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66C0" w14:textId="77777777" w:rsidR="00D32517" w:rsidRDefault="00D32517" w:rsidP="00D32517">
      <w:pPr>
        <w:tabs>
          <w:tab w:val="left" w:pos="0"/>
        </w:tabs>
        <w:jc w:val="both"/>
        <w:rPr>
          <w:rFonts w:ascii="Garamond" w:hAnsi="Garamond"/>
          <w:sz w:val="24"/>
          <w:szCs w:val="24"/>
        </w:rPr>
      </w:pPr>
    </w:p>
    <w:p w14:paraId="7886C976" w14:textId="6AADC770" w:rsidR="00D32517" w:rsidRDefault="00D32517" w:rsidP="00D32517">
      <w:pPr>
        <w:tabs>
          <w:tab w:val="left" w:pos="0"/>
        </w:tabs>
        <w:jc w:val="both"/>
        <w:rPr>
          <w:rFonts w:ascii="Garamond" w:hAnsi="Garamond"/>
          <w:sz w:val="24"/>
          <w:szCs w:val="24"/>
        </w:rPr>
      </w:pPr>
      <w:r>
        <w:rPr>
          <w:rFonts w:ascii="Garamond" w:hAnsi="Garamond"/>
          <w:sz w:val="24"/>
          <w:szCs w:val="24"/>
        </w:rPr>
        <w:t xml:space="preserve">Community Property agreements are binding contracts between spouses, authorized by state law, (Revised Code of Washington (RCW) Chapter 26.16.120). I </w:t>
      </w:r>
      <w:r w:rsidR="00701F9F">
        <w:rPr>
          <w:rFonts w:ascii="Garamond" w:hAnsi="Garamond"/>
          <w:sz w:val="24"/>
          <w:szCs w:val="24"/>
        </w:rPr>
        <w:t xml:space="preserve">include </w:t>
      </w:r>
      <w:r>
        <w:rPr>
          <w:rFonts w:ascii="Garamond" w:hAnsi="Garamond"/>
          <w:sz w:val="24"/>
          <w:szCs w:val="24"/>
        </w:rPr>
        <w:t xml:space="preserve">a copy of this statute for your reference. These agreements have the effect of vesting ALL assets owned by either spouse, as separate property, or as community property, in the surviving spouse. When such agreements are in effect at death, there is no need for Court administration of the property which is the subject of such agreement. </w:t>
      </w:r>
    </w:p>
    <w:p w14:paraId="515E3519" w14:textId="77777777" w:rsidR="00D32517" w:rsidRDefault="00D32517"/>
    <w:p w14:paraId="5E3C3071" w14:textId="77777777" w:rsidR="00701F9F" w:rsidRPr="00701F9F" w:rsidRDefault="00701F9F" w:rsidP="00701F9F">
      <w:pPr>
        <w:shd w:val="clear" w:color="auto" w:fill="FFFFFF"/>
        <w:spacing w:before="75" w:after="150"/>
        <w:outlineLvl w:val="2"/>
        <w:rPr>
          <w:rFonts w:ascii="Open Sans" w:hAnsi="Open Sans" w:cs="Open Sans"/>
          <w:b/>
          <w:bCs/>
          <w:color w:val="000000"/>
          <w:sz w:val="24"/>
          <w:szCs w:val="24"/>
        </w:rPr>
      </w:pPr>
      <w:r w:rsidRPr="00701F9F">
        <w:rPr>
          <w:rFonts w:ascii="Open Sans" w:hAnsi="Open Sans" w:cs="Open Sans"/>
          <w:b/>
          <w:bCs/>
          <w:color w:val="000000"/>
          <w:sz w:val="24"/>
          <w:szCs w:val="24"/>
        </w:rPr>
        <w:t>RCW </w:t>
      </w:r>
      <w:hyperlink r:id="rId4" w:history="1">
        <w:r w:rsidRPr="00701F9F">
          <w:rPr>
            <w:rFonts w:ascii="Open Sans" w:hAnsi="Open Sans" w:cs="Open Sans"/>
            <w:b/>
            <w:bCs/>
            <w:color w:val="2B674D"/>
            <w:sz w:val="24"/>
            <w:szCs w:val="24"/>
            <w:u w:val="single"/>
          </w:rPr>
          <w:t>26.16.120</w:t>
        </w:r>
      </w:hyperlink>
    </w:p>
    <w:p w14:paraId="461B355E" w14:textId="77777777" w:rsidR="00701F9F" w:rsidRPr="00701F9F" w:rsidRDefault="00701F9F" w:rsidP="00701F9F">
      <w:pPr>
        <w:shd w:val="clear" w:color="auto" w:fill="FFFFFF"/>
        <w:spacing w:before="75" w:after="150"/>
        <w:outlineLvl w:val="2"/>
        <w:rPr>
          <w:rFonts w:ascii="Open Sans" w:hAnsi="Open Sans" w:cs="Open Sans"/>
          <w:b/>
          <w:bCs/>
          <w:color w:val="000000"/>
          <w:sz w:val="24"/>
          <w:szCs w:val="24"/>
        </w:rPr>
      </w:pPr>
      <w:r w:rsidRPr="00701F9F">
        <w:rPr>
          <w:rFonts w:ascii="Open Sans" w:hAnsi="Open Sans" w:cs="Open Sans"/>
          <w:b/>
          <w:bCs/>
          <w:color w:val="000000"/>
          <w:sz w:val="24"/>
          <w:szCs w:val="24"/>
        </w:rPr>
        <w:t>Agreements as to status.</w:t>
      </w:r>
    </w:p>
    <w:p w14:paraId="1CDB3A95" w14:textId="77777777" w:rsidR="00701F9F" w:rsidRPr="00701F9F" w:rsidRDefault="00701F9F" w:rsidP="00701F9F">
      <w:pPr>
        <w:shd w:val="clear" w:color="auto" w:fill="FFFFFF"/>
        <w:ind w:firstLine="720"/>
        <w:rPr>
          <w:rFonts w:ascii="Open Sans" w:hAnsi="Open Sans" w:cs="Open Sans"/>
          <w:color w:val="000000"/>
          <w:sz w:val="22"/>
          <w:szCs w:val="22"/>
        </w:rPr>
      </w:pPr>
      <w:r w:rsidRPr="00701F9F">
        <w:rPr>
          <w:rFonts w:ascii="Open Sans" w:hAnsi="Open Sans" w:cs="Open Sans"/>
          <w:color w:val="000000"/>
          <w:sz w:val="22"/>
          <w:szCs w:val="22"/>
        </w:rPr>
        <w:t>Nothing contained in any of the provisions of *this chapter or in any law of this state, shall prevent both spouses or both domestic partners from jointly entering into any agreement concerning the status or disposition of the whole or any portion of the community property, then owned by them or afterwards to be acquired, to take effect upon the death of either. But such agreement may be made at any time by both spouses or both domestic partners by the execution of an instrument in writing under their hands and seals, and to be witnessed, acknowledged and certified in the same manner as deeds to real estate are required to be, under the laws of the state, and the same may at any time thereafter be altered or amended in the same manner. Such agreement shall not derogate from the right of creditors; nor be construed to curtail the powers of the superior court to set aside or cancel such agreement for fraud or under some other recognized head of equity jurisdiction, at the suit of either party; nor prevent the application of laws governing the community property and inheritance rights of slayers or abusers under chapter </w:t>
      </w:r>
      <w:hyperlink r:id="rId5" w:history="1">
        <w:r w:rsidRPr="00701F9F">
          <w:rPr>
            <w:rFonts w:ascii="Open Sans" w:hAnsi="Open Sans" w:cs="Open Sans"/>
            <w:b/>
            <w:bCs/>
            <w:color w:val="2B674D"/>
            <w:sz w:val="22"/>
            <w:szCs w:val="22"/>
            <w:u w:val="single"/>
          </w:rPr>
          <w:t>11.84</w:t>
        </w:r>
      </w:hyperlink>
      <w:r w:rsidRPr="00701F9F">
        <w:rPr>
          <w:rFonts w:ascii="Open Sans" w:hAnsi="Open Sans" w:cs="Open Sans"/>
          <w:color w:val="000000"/>
          <w:sz w:val="22"/>
          <w:szCs w:val="22"/>
        </w:rPr>
        <w:t> RCW.</w:t>
      </w:r>
    </w:p>
    <w:p w14:paraId="21631B08" w14:textId="77777777" w:rsidR="00701F9F" w:rsidRPr="00701F9F" w:rsidRDefault="00701F9F" w:rsidP="00701F9F">
      <w:pPr>
        <w:shd w:val="clear" w:color="auto" w:fill="FFFFFF"/>
        <w:rPr>
          <w:rFonts w:ascii="Open Sans" w:hAnsi="Open Sans" w:cs="Open Sans"/>
          <w:color w:val="000000"/>
          <w:sz w:val="22"/>
          <w:szCs w:val="22"/>
        </w:rPr>
      </w:pPr>
      <w:r w:rsidRPr="00701F9F">
        <w:rPr>
          <w:rFonts w:ascii="Open Sans" w:hAnsi="Open Sans" w:cs="Open Sans"/>
          <w:color w:val="000000"/>
          <w:sz w:val="22"/>
          <w:szCs w:val="22"/>
        </w:rPr>
        <w:t>[ </w:t>
      </w:r>
      <w:hyperlink r:id="rId6" w:history="1">
        <w:r w:rsidRPr="00701F9F">
          <w:rPr>
            <w:rFonts w:ascii="Open Sans" w:hAnsi="Open Sans" w:cs="Open Sans"/>
            <w:b/>
            <w:bCs/>
            <w:color w:val="2B674D"/>
            <w:sz w:val="22"/>
            <w:szCs w:val="22"/>
            <w:u w:val="single"/>
          </w:rPr>
          <w:t>2009 c 525 § 18</w:t>
        </w:r>
      </w:hyperlink>
      <w:r w:rsidRPr="00701F9F">
        <w:rPr>
          <w:rFonts w:ascii="Open Sans" w:hAnsi="Open Sans" w:cs="Open Sans"/>
          <w:color w:val="000000"/>
          <w:sz w:val="22"/>
          <w:szCs w:val="22"/>
        </w:rPr>
        <w:t>; </w:t>
      </w:r>
      <w:hyperlink r:id="rId7" w:history="1">
        <w:r w:rsidRPr="00701F9F">
          <w:rPr>
            <w:rFonts w:ascii="Open Sans" w:hAnsi="Open Sans" w:cs="Open Sans"/>
            <w:b/>
            <w:bCs/>
            <w:color w:val="2B674D"/>
            <w:sz w:val="22"/>
            <w:szCs w:val="22"/>
            <w:u w:val="single"/>
          </w:rPr>
          <w:t>2008 c 6 § 612</w:t>
        </w:r>
      </w:hyperlink>
      <w:r w:rsidRPr="00701F9F">
        <w:rPr>
          <w:rFonts w:ascii="Open Sans" w:hAnsi="Open Sans" w:cs="Open Sans"/>
          <w:color w:val="000000"/>
          <w:sz w:val="22"/>
          <w:szCs w:val="22"/>
        </w:rPr>
        <w:t>; </w:t>
      </w:r>
      <w:hyperlink r:id="rId8" w:history="1">
        <w:r w:rsidRPr="00701F9F">
          <w:rPr>
            <w:rFonts w:ascii="Open Sans" w:hAnsi="Open Sans" w:cs="Open Sans"/>
            <w:b/>
            <w:bCs/>
            <w:color w:val="2B674D"/>
            <w:sz w:val="22"/>
            <w:szCs w:val="22"/>
            <w:u w:val="single"/>
          </w:rPr>
          <w:t>1998 c 292 § 505</w:t>
        </w:r>
      </w:hyperlink>
      <w:r w:rsidRPr="00701F9F">
        <w:rPr>
          <w:rFonts w:ascii="Open Sans" w:hAnsi="Open Sans" w:cs="Open Sans"/>
          <w:color w:val="000000"/>
          <w:sz w:val="22"/>
          <w:szCs w:val="22"/>
        </w:rPr>
        <w:t>; Code 1881 § 2416; RRS § 6894.]</w:t>
      </w:r>
    </w:p>
    <w:p w14:paraId="7210BE85" w14:textId="77777777" w:rsidR="00701F9F" w:rsidRPr="00701F9F" w:rsidRDefault="00701F9F" w:rsidP="00701F9F">
      <w:pPr>
        <w:shd w:val="clear" w:color="auto" w:fill="FFFFFF"/>
        <w:outlineLvl w:val="2"/>
        <w:rPr>
          <w:rFonts w:ascii="Open Sans" w:hAnsi="Open Sans" w:cs="Open Sans"/>
          <w:b/>
          <w:bCs/>
          <w:color w:val="000000"/>
          <w:sz w:val="24"/>
          <w:szCs w:val="24"/>
        </w:rPr>
      </w:pPr>
      <w:r w:rsidRPr="00701F9F">
        <w:rPr>
          <w:rFonts w:ascii="Open Sans" w:hAnsi="Open Sans" w:cs="Open Sans"/>
          <w:b/>
          <w:bCs/>
          <w:color w:val="000000"/>
          <w:sz w:val="24"/>
          <w:szCs w:val="24"/>
        </w:rPr>
        <w:t>NOTES:</w:t>
      </w:r>
    </w:p>
    <w:p w14:paraId="0769F280" w14:textId="77777777" w:rsidR="00701F9F" w:rsidRPr="00701F9F" w:rsidRDefault="00701F9F" w:rsidP="00701F9F">
      <w:pPr>
        <w:shd w:val="clear" w:color="auto" w:fill="FFFFFF"/>
        <w:ind w:firstLine="1080"/>
        <w:rPr>
          <w:rFonts w:ascii="Open Sans" w:hAnsi="Open Sans" w:cs="Open Sans"/>
          <w:color w:val="000000"/>
          <w:sz w:val="22"/>
          <w:szCs w:val="22"/>
        </w:rPr>
      </w:pPr>
      <w:r w:rsidRPr="00701F9F">
        <w:rPr>
          <w:rFonts w:ascii="Open Sans" w:hAnsi="Open Sans" w:cs="Open Sans"/>
          <w:b/>
          <w:bCs/>
          <w:color w:val="000000"/>
          <w:sz w:val="22"/>
          <w:szCs w:val="22"/>
        </w:rPr>
        <w:t>*Reviser's note:</w:t>
      </w:r>
      <w:r w:rsidRPr="00701F9F">
        <w:rPr>
          <w:rFonts w:ascii="Open Sans" w:hAnsi="Open Sans" w:cs="Open Sans"/>
          <w:color w:val="000000"/>
          <w:sz w:val="22"/>
          <w:szCs w:val="22"/>
        </w:rPr>
        <w:t> "this chapter", which is Code 1881, chapter CLXXXIII, is codified as RCW </w:t>
      </w:r>
      <w:hyperlink r:id="rId9" w:history="1">
        <w:r w:rsidRPr="00701F9F">
          <w:rPr>
            <w:rFonts w:ascii="Open Sans" w:hAnsi="Open Sans" w:cs="Open Sans"/>
            <w:b/>
            <w:bCs/>
            <w:color w:val="2B674D"/>
            <w:sz w:val="22"/>
            <w:szCs w:val="22"/>
            <w:u w:val="single"/>
          </w:rPr>
          <w:t>26.16.010</w:t>
        </w:r>
      </w:hyperlink>
      <w:r w:rsidRPr="00701F9F">
        <w:rPr>
          <w:rFonts w:ascii="Open Sans" w:hAnsi="Open Sans" w:cs="Open Sans"/>
          <w:color w:val="000000"/>
          <w:sz w:val="22"/>
          <w:szCs w:val="22"/>
        </w:rPr>
        <w:t> through </w:t>
      </w:r>
      <w:hyperlink r:id="rId10" w:history="1">
        <w:r w:rsidRPr="00701F9F">
          <w:rPr>
            <w:rFonts w:ascii="Open Sans" w:hAnsi="Open Sans" w:cs="Open Sans"/>
            <w:b/>
            <w:bCs/>
            <w:color w:val="2B674D"/>
            <w:sz w:val="22"/>
            <w:szCs w:val="22"/>
            <w:u w:val="single"/>
          </w:rPr>
          <w:t>26.16.040</w:t>
        </w:r>
      </w:hyperlink>
      <w:r w:rsidRPr="00701F9F">
        <w:rPr>
          <w:rFonts w:ascii="Open Sans" w:hAnsi="Open Sans" w:cs="Open Sans"/>
          <w:color w:val="000000"/>
          <w:sz w:val="22"/>
          <w:szCs w:val="22"/>
        </w:rPr>
        <w:t>, </w:t>
      </w:r>
      <w:hyperlink r:id="rId11" w:history="1">
        <w:r w:rsidRPr="00701F9F">
          <w:rPr>
            <w:rFonts w:ascii="Open Sans" w:hAnsi="Open Sans" w:cs="Open Sans"/>
            <w:b/>
            <w:bCs/>
            <w:color w:val="2B674D"/>
            <w:sz w:val="22"/>
            <w:szCs w:val="22"/>
            <w:u w:val="single"/>
          </w:rPr>
          <w:t>26.16.060</w:t>
        </w:r>
      </w:hyperlink>
      <w:r w:rsidRPr="00701F9F">
        <w:rPr>
          <w:rFonts w:ascii="Open Sans" w:hAnsi="Open Sans" w:cs="Open Sans"/>
          <w:color w:val="000000"/>
          <w:sz w:val="22"/>
          <w:szCs w:val="22"/>
        </w:rPr>
        <w:t>, </w:t>
      </w:r>
      <w:hyperlink r:id="rId12" w:history="1">
        <w:r w:rsidRPr="00701F9F">
          <w:rPr>
            <w:rFonts w:ascii="Open Sans" w:hAnsi="Open Sans" w:cs="Open Sans"/>
            <w:b/>
            <w:bCs/>
            <w:color w:val="2B674D"/>
            <w:sz w:val="22"/>
            <w:szCs w:val="22"/>
            <w:u w:val="single"/>
          </w:rPr>
          <w:t>26.16.120</w:t>
        </w:r>
      </w:hyperlink>
      <w:r w:rsidRPr="00701F9F">
        <w:rPr>
          <w:rFonts w:ascii="Open Sans" w:hAnsi="Open Sans" w:cs="Open Sans"/>
          <w:color w:val="000000"/>
          <w:sz w:val="22"/>
          <w:szCs w:val="22"/>
        </w:rPr>
        <w:t>, </w:t>
      </w:r>
      <w:hyperlink r:id="rId13" w:history="1">
        <w:r w:rsidRPr="00701F9F">
          <w:rPr>
            <w:rFonts w:ascii="Open Sans" w:hAnsi="Open Sans" w:cs="Open Sans"/>
            <w:b/>
            <w:bCs/>
            <w:color w:val="2B674D"/>
            <w:sz w:val="22"/>
            <w:szCs w:val="22"/>
            <w:u w:val="single"/>
          </w:rPr>
          <w:t>26.16.140</w:t>
        </w:r>
      </w:hyperlink>
      <w:r w:rsidRPr="00701F9F">
        <w:rPr>
          <w:rFonts w:ascii="Open Sans" w:hAnsi="Open Sans" w:cs="Open Sans"/>
          <w:color w:val="000000"/>
          <w:sz w:val="22"/>
          <w:szCs w:val="22"/>
        </w:rPr>
        <w:t> through </w:t>
      </w:r>
      <w:hyperlink r:id="rId14" w:history="1">
        <w:r w:rsidRPr="00701F9F">
          <w:rPr>
            <w:rFonts w:ascii="Open Sans" w:hAnsi="Open Sans" w:cs="Open Sans"/>
            <w:b/>
            <w:bCs/>
            <w:color w:val="2B674D"/>
            <w:sz w:val="22"/>
            <w:szCs w:val="22"/>
            <w:u w:val="single"/>
          </w:rPr>
          <w:t>26.16.160</w:t>
        </w:r>
      </w:hyperlink>
      <w:r w:rsidRPr="00701F9F">
        <w:rPr>
          <w:rFonts w:ascii="Open Sans" w:hAnsi="Open Sans" w:cs="Open Sans"/>
          <w:color w:val="000000"/>
          <w:sz w:val="22"/>
          <w:szCs w:val="22"/>
        </w:rPr>
        <w:t>, and </w:t>
      </w:r>
      <w:hyperlink r:id="rId15" w:history="1">
        <w:r w:rsidRPr="00701F9F">
          <w:rPr>
            <w:rFonts w:ascii="Open Sans" w:hAnsi="Open Sans" w:cs="Open Sans"/>
            <w:b/>
            <w:bCs/>
            <w:color w:val="2B674D"/>
            <w:sz w:val="22"/>
            <w:szCs w:val="22"/>
            <w:u w:val="single"/>
          </w:rPr>
          <w:t>26.16.180</w:t>
        </w:r>
      </w:hyperlink>
      <w:r w:rsidRPr="00701F9F">
        <w:rPr>
          <w:rFonts w:ascii="Open Sans" w:hAnsi="Open Sans" w:cs="Open Sans"/>
          <w:color w:val="000000"/>
          <w:sz w:val="22"/>
          <w:szCs w:val="22"/>
        </w:rPr>
        <w:t> through </w:t>
      </w:r>
      <w:hyperlink r:id="rId16" w:history="1">
        <w:r w:rsidRPr="00701F9F">
          <w:rPr>
            <w:rFonts w:ascii="Open Sans" w:hAnsi="Open Sans" w:cs="Open Sans"/>
            <w:b/>
            <w:bCs/>
            <w:color w:val="2B674D"/>
            <w:sz w:val="22"/>
            <w:szCs w:val="22"/>
            <w:u w:val="single"/>
          </w:rPr>
          <w:t>26.16.210</w:t>
        </w:r>
      </w:hyperlink>
      <w:r w:rsidRPr="00701F9F">
        <w:rPr>
          <w:rFonts w:ascii="Open Sans" w:hAnsi="Open Sans" w:cs="Open Sans"/>
          <w:color w:val="000000"/>
          <w:sz w:val="22"/>
          <w:szCs w:val="22"/>
        </w:rPr>
        <w:t>.</w:t>
      </w:r>
    </w:p>
    <w:p w14:paraId="0688C77C" w14:textId="77777777" w:rsidR="00701F9F" w:rsidRPr="00701F9F" w:rsidRDefault="00701F9F" w:rsidP="00701F9F">
      <w:pPr>
        <w:shd w:val="clear" w:color="auto" w:fill="FFFFFF"/>
        <w:ind w:firstLine="1080"/>
        <w:rPr>
          <w:rFonts w:ascii="Open Sans" w:hAnsi="Open Sans" w:cs="Open Sans"/>
          <w:color w:val="000000"/>
          <w:sz w:val="22"/>
          <w:szCs w:val="22"/>
        </w:rPr>
      </w:pPr>
      <w:r w:rsidRPr="00701F9F">
        <w:rPr>
          <w:rFonts w:ascii="Open Sans" w:hAnsi="Open Sans" w:cs="Open Sans"/>
          <w:b/>
          <w:bCs/>
          <w:color w:val="000000"/>
          <w:sz w:val="22"/>
          <w:szCs w:val="22"/>
        </w:rPr>
        <w:t>Part headings not law</w:t>
      </w:r>
      <w:r w:rsidRPr="00701F9F">
        <w:rPr>
          <w:b/>
          <w:bCs/>
          <w:color w:val="000000"/>
          <w:sz w:val="22"/>
          <w:szCs w:val="22"/>
        </w:rPr>
        <w:t>—</w:t>
      </w:r>
      <w:r w:rsidRPr="00701F9F">
        <w:rPr>
          <w:rFonts w:ascii="Open Sans" w:hAnsi="Open Sans" w:cs="Open Sans"/>
          <w:b/>
          <w:bCs/>
          <w:color w:val="000000"/>
          <w:sz w:val="22"/>
          <w:szCs w:val="22"/>
        </w:rPr>
        <w:t>Severability</w:t>
      </w:r>
      <w:r w:rsidRPr="00701F9F">
        <w:rPr>
          <w:b/>
          <w:bCs/>
          <w:color w:val="000000"/>
          <w:sz w:val="22"/>
          <w:szCs w:val="22"/>
        </w:rPr>
        <w:t>—</w:t>
      </w:r>
      <w:r w:rsidRPr="00701F9F">
        <w:rPr>
          <w:rFonts w:ascii="Open Sans" w:hAnsi="Open Sans" w:cs="Open Sans"/>
          <w:b/>
          <w:bCs/>
          <w:color w:val="000000"/>
          <w:sz w:val="22"/>
          <w:szCs w:val="22"/>
        </w:rPr>
        <w:t>2008 c 6:</w:t>
      </w:r>
      <w:r w:rsidRPr="00701F9F">
        <w:rPr>
          <w:rFonts w:ascii="Open Sans" w:hAnsi="Open Sans" w:cs="Open Sans"/>
          <w:color w:val="000000"/>
          <w:sz w:val="22"/>
          <w:szCs w:val="22"/>
        </w:rPr>
        <w:t> See RCW </w:t>
      </w:r>
      <w:hyperlink r:id="rId17" w:history="1">
        <w:r w:rsidRPr="00701F9F">
          <w:rPr>
            <w:rFonts w:ascii="Open Sans" w:hAnsi="Open Sans" w:cs="Open Sans"/>
            <w:b/>
            <w:bCs/>
            <w:color w:val="2B674D"/>
            <w:sz w:val="22"/>
            <w:szCs w:val="22"/>
            <w:u w:val="single"/>
          </w:rPr>
          <w:t>26.60.900</w:t>
        </w:r>
      </w:hyperlink>
      <w:r w:rsidRPr="00701F9F">
        <w:rPr>
          <w:rFonts w:ascii="Open Sans" w:hAnsi="Open Sans" w:cs="Open Sans"/>
          <w:color w:val="000000"/>
          <w:sz w:val="22"/>
          <w:szCs w:val="22"/>
        </w:rPr>
        <w:t> and </w:t>
      </w:r>
      <w:hyperlink r:id="rId18" w:history="1">
        <w:r w:rsidRPr="00701F9F">
          <w:rPr>
            <w:rFonts w:ascii="Open Sans" w:hAnsi="Open Sans" w:cs="Open Sans"/>
            <w:b/>
            <w:bCs/>
            <w:color w:val="2B674D"/>
            <w:sz w:val="22"/>
            <w:szCs w:val="22"/>
            <w:u w:val="single"/>
          </w:rPr>
          <w:t>26.60.901</w:t>
        </w:r>
      </w:hyperlink>
      <w:r w:rsidRPr="00701F9F">
        <w:rPr>
          <w:rFonts w:ascii="Open Sans" w:hAnsi="Open Sans" w:cs="Open Sans"/>
          <w:color w:val="000000"/>
          <w:sz w:val="22"/>
          <w:szCs w:val="22"/>
        </w:rPr>
        <w:t>.</w:t>
      </w:r>
    </w:p>
    <w:p w14:paraId="48598F40" w14:textId="77777777" w:rsidR="00701F9F" w:rsidRPr="00701F9F" w:rsidRDefault="00701F9F" w:rsidP="00701F9F">
      <w:pPr>
        <w:shd w:val="clear" w:color="auto" w:fill="FFFFFF"/>
        <w:ind w:firstLine="1080"/>
        <w:rPr>
          <w:rFonts w:ascii="Open Sans" w:hAnsi="Open Sans" w:cs="Open Sans"/>
          <w:color w:val="000000"/>
          <w:sz w:val="22"/>
          <w:szCs w:val="22"/>
        </w:rPr>
      </w:pPr>
      <w:r w:rsidRPr="00701F9F">
        <w:rPr>
          <w:rFonts w:ascii="Open Sans" w:hAnsi="Open Sans" w:cs="Open Sans"/>
          <w:b/>
          <w:bCs/>
          <w:color w:val="000000"/>
          <w:sz w:val="22"/>
          <w:szCs w:val="22"/>
        </w:rPr>
        <w:t>Application</w:t>
      </w:r>
      <w:r w:rsidRPr="00701F9F">
        <w:rPr>
          <w:b/>
          <w:bCs/>
          <w:color w:val="000000"/>
          <w:sz w:val="22"/>
          <w:szCs w:val="22"/>
        </w:rPr>
        <w:t>—</w:t>
      </w:r>
      <w:r w:rsidRPr="00701F9F">
        <w:rPr>
          <w:rFonts w:ascii="Open Sans" w:hAnsi="Open Sans" w:cs="Open Sans"/>
          <w:b/>
          <w:bCs/>
          <w:color w:val="000000"/>
          <w:sz w:val="22"/>
          <w:szCs w:val="22"/>
        </w:rPr>
        <w:t>Conflict with federal requirements</w:t>
      </w:r>
      <w:r w:rsidRPr="00701F9F">
        <w:rPr>
          <w:b/>
          <w:bCs/>
          <w:color w:val="000000"/>
          <w:sz w:val="22"/>
          <w:szCs w:val="22"/>
        </w:rPr>
        <w:t>—</w:t>
      </w:r>
      <w:r w:rsidRPr="00701F9F">
        <w:rPr>
          <w:rFonts w:ascii="Open Sans" w:hAnsi="Open Sans" w:cs="Open Sans"/>
          <w:b/>
          <w:bCs/>
          <w:color w:val="000000"/>
          <w:sz w:val="22"/>
          <w:szCs w:val="22"/>
        </w:rPr>
        <w:t>1998 c 292:</w:t>
      </w:r>
      <w:r w:rsidRPr="00701F9F">
        <w:rPr>
          <w:rFonts w:ascii="Open Sans" w:hAnsi="Open Sans" w:cs="Open Sans"/>
          <w:color w:val="000000"/>
          <w:sz w:val="22"/>
          <w:szCs w:val="22"/>
        </w:rPr>
        <w:t> See notes following RCW </w:t>
      </w:r>
      <w:hyperlink r:id="rId19" w:history="1">
        <w:r w:rsidRPr="00701F9F">
          <w:rPr>
            <w:rFonts w:ascii="Open Sans" w:hAnsi="Open Sans" w:cs="Open Sans"/>
            <w:b/>
            <w:bCs/>
            <w:color w:val="2B674D"/>
            <w:sz w:val="22"/>
            <w:szCs w:val="22"/>
            <w:u w:val="single"/>
          </w:rPr>
          <w:t>41.04.273</w:t>
        </w:r>
      </w:hyperlink>
      <w:r w:rsidRPr="00701F9F">
        <w:rPr>
          <w:rFonts w:ascii="Open Sans" w:hAnsi="Open Sans" w:cs="Open Sans"/>
          <w:color w:val="000000"/>
          <w:sz w:val="22"/>
          <w:szCs w:val="22"/>
        </w:rPr>
        <w:t>.</w:t>
      </w:r>
    </w:p>
    <w:p w14:paraId="2ED974B9" w14:textId="77777777" w:rsidR="00701F9F" w:rsidRPr="00701F9F" w:rsidRDefault="00701F9F" w:rsidP="00701F9F">
      <w:pPr>
        <w:shd w:val="clear" w:color="auto" w:fill="FFFFFF"/>
        <w:ind w:firstLine="1080"/>
        <w:rPr>
          <w:rFonts w:ascii="Open Sans" w:hAnsi="Open Sans" w:cs="Open Sans"/>
          <w:color w:val="000000"/>
          <w:sz w:val="22"/>
          <w:szCs w:val="22"/>
        </w:rPr>
      </w:pPr>
      <w:r w:rsidRPr="00701F9F">
        <w:rPr>
          <w:rFonts w:ascii="Open Sans" w:hAnsi="Open Sans" w:cs="Open Sans"/>
          <w:b/>
          <w:bCs/>
          <w:color w:val="000000"/>
          <w:sz w:val="22"/>
          <w:szCs w:val="22"/>
        </w:rPr>
        <w:t>Effective dates</w:t>
      </w:r>
      <w:r w:rsidRPr="00701F9F">
        <w:rPr>
          <w:b/>
          <w:bCs/>
          <w:color w:val="000000"/>
          <w:sz w:val="22"/>
          <w:szCs w:val="22"/>
        </w:rPr>
        <w:t>—</w:t>
      </w:r>
      <w:r w:rsidRPr="00701F9F">
        <w:rPr>
          <w:rFonts w:ascii="Open Sans" w:hAnsi="Open Sans" w:cs="Open Sans"/>
          <w:b/>
          <w:bCs/>
          <w:color w:val="000000"/>
          <w:sz w:val="22"/>
          <w:szCs w:val="22"/>
        </w:rPr>
        <w:t>1998 c 292:</w:t>
      </w:r>
      <w:r w:rsidRPr="00701F9F">
        <w:rPr>
          <w:rFonts w:ascii="Open Sans" w:hAnsi="Open Sans" w:cs="Open Sans"/>
          <w:color w:val="000000"/>
          <w:sz w:val="22"/>
          <w:szCs w:val="22"/>
        </w:rPr>
        <w:t> See RCW </w:t>
      </w:r>
      <w:hyperlink r:id="rId20" w:history="1">
        <w:r w:rsidRPr="00701F9F">
          <w:rPr>
            <w:rFonts w:ascii="Open Sans" w:hAnsi="Open Sans" w:cs="Open Sans"/>
            <w:b/>
            <w:bCs/>
            <w:color w:val="2B674D"/>
            <w:sz w:val="22"/>
            <w:szCs w:val="22"/>
            <w:u w:val="single"/>
          </w:rPr>
          <w:t>11.11.903</w:t>
        </w:r>
      </w:hyperlink>
      <w:r w:rsidRPr="00701F9F">
        <w:rPr>
          <w:rFonts w:ascii="Open Sans" w:hAnsi="Open Sans" w:cs="Open Sans"/>
          <w:color w:val="000000"/>
          <w:sz w:val="22"/>
          <w:szCs w:val="22"/>
        </w:rPr>
        <w:t>.</w:t>
      </w:r>
    </w:p>
    <w:p w14:paraId="675FBB51" w14:textId="77777777" w:rsidR="00701F9F" w:rsidRPr="00701F9F" w:rsidRDefault="00701F9F" w:rsidP="00701F9F">
      <w:pPr>
        <w:shd w:val="clear" w:color="auto" w:fill="FFFFFF"/>
        <w:rPr>
          <w:rFonts w:ascii="Open Sans" w:hAnsi="Open Sans" w:cs="Open Sans"/>
          <w:i/>
          <w:iCs/>
          <w:color w:val="000000"/>
          <w:sz w:val="22"/>
          <w:szCs w:val="22"/>
        </w:rPr>
      </w:pPr>
      <w:r w:rsidRPr="00701F9F">
        <w:rPr>
          <w:rFonts w:ascii="Open Sans" w:hAnsi="Open Sans" w:cs="Open Sans"/>
          <w:i/>
          <w:iCs/>
          <w:color w:val="000000"/>
          <w:sz w:val="22"/>
          <w:szCs w:val="22"/>
        </w:rPr>
        <w:t>Acknowledgments: Chapter </w:t>
      </w:r>
      <w:hyperlink r:id="rId21" w:history="1">
        <w:r w:rsidRPr="00701F9F">
          <w:rPr>
            <w:rFonts w:ascii="Open Sans" w:hAnsi="Open Sans" w:cs="Open Sans"/>
            <w:b/>
            <w:bCs/>
            <w:i/>
            <w:iCs/>
            <w:color w:val="2B674D"/>
            <w:sz w:val="22"/>
            <w:szCs w:val="22"/>
            <w:u w:val="single"/>
          </w:rPr>
          <w:t>64.08</w:t>
        </w:r>
      </w:hyperlink>
      <w:r w:rsidRPr="00701F9F">
        <w:rPr>
          <w:rFonts w:ascii="Open Sans" w:hAnsi="Open Sans" w:cs="Open Sans"/>
          <w:i/>
          <w:iCs/>
          <w:color w:val="000000"/>
          <w:sz w:val="22"/>
          <w:szCs w:val="22"/>
        </w:rPr>
        <w:t> RCW.</w:t>
      </w:r>
    </w:p>
    <w:p w14:paraId="5EA1F1A8" w14:textId="77777777" w:rsidR="00701F9F" w:rsidRPr="00701F9F" w:rsidRDefault="00701F9F" w:rsidP="00701F9F">
      <w:pPr>
        <w:shd w:val="clear" w:color="auto" w:fill="FFFFFF"/>
        <w:rPr>
          <w:rFonts w:ascii="Open Sans" w:hAnsi="Open Sans" w:cs="Open Sans"/>
          <w:i/>
          <w:iCs/>
          <w:color w:val="000000"/>
          <w:sz w:val="22"/>
          <w:szCs w:val="22"/>
        </w:rPr>
      </w:pPr>
      <w:r w:rsidRPr="00701F9F">
        <w:rPr>
          <w:rFonts w:ascii="Open Sans" w:hAnsi="Open Sans" w:cs="Open Sans"/>
          <w:i/>
          <w:iCs/>
          <w:color w:val="000000"/>
          <w:sz w:val="22"/>
          <w:szCs w:val="22"/>
        </w:rPr>
        <w:t>Descent and distribution of community property: RCW </w:t>
      </w:r>
      <w:hyperlink r:id="rId22" w:history="1">
        <w:r w:rsidRPr="00701F9F">
          <w:rPr>
            <w:rFonts w:ascii="Open Sans" w:hAnsi="Open Sans" w:cs="Open Sans"/>
            <w:b/>
            <w:bCs/>
            <w:i/>
            <w:iCs/>
            <w:color w:val="2B674D"/>
            <w:sz w:val="22"/>
            <w:szCs w:val="22"/>
            <w:u w:val="single"/>
          </w:rPr>
          <w:t>11.04.015</w:t>
        </w:r>
      </w:hyperlink>
      <w:r w:rsidRPr="00701F9F">
        <w:rPr>
          <w:rFonts w:ascii="Open Sans" w:hAnsi="Open Sans" w:cs="Open Sans"/>
          <w:i/>
          <w:iCs/>
          <w:color w:val="000000"/>
          <w:sz w:val="22"/>
          <w:szCs w:val="22"/>
        </w:rPr>
        <w:t>.</w:t>
      </w:r>
    </w:p>
    <w:p w14:paraId="05C0B511" w14:textId="77777777" w:rsidR="00701F9F" w:rsidRPr="00701F9F" w:rsidRDefault="00701F9F" w:rsidP="00701F9F">
      <w:pPr>
        <w:shd w:val="clear" w:color="auto" w:fill="FFFFFF"/>
        <w:rPr>
          <w:rFonts w:ascii="Open Sans" w:hAnsi="Open Sans" w:cs="Open Sans"/>
          <w:i/>
          <w:iCs/>
          <w:color w:val="000000"/>
          <w:sz w:val="22"/>
          <w:szCs w:val="22"/>
        </w:rPr>
      </w:pPr>
      <w:r w:rsidRPr="00701F9F">
        <w:rPr>
          <w:rFonts w:ascii="Open Sans" w:hAnsi="Open Sans" w:cs="Open Sans"/>
          <w:i/>
          <w:iCs/>
          <w:color w:val="000000"/>
          <w:sz w:val="22"/>
          <w:szCs w:val="22"/>
        </w:rPr>
        <w:t>Private seals abolished: RCW </w:t>
      </w:r>
      <w:hyperlink r:id="rId23" w:history="1">
        <w:r w:rsidRPr="00701F9F">
          <w:rPr>
            <w:rFonts w:ascii="Open Sans" w:hAnsi="Open Sans" w:cs="Open Sans"/>
            <w:b/>
            <w:bCs/>
            <w:i/>
            <w:iCs/>
            <w:color w:val="2B674D"/>
            <w:sz w:val="22"/>
            <w:szCs w:val="22"/>
            <w:u w:val="single"/>
          </w:rPr>
          <w:t>64.04.090</w:t>
        </w:r>
      </w:hyperlink>
      <w:r w:rsidRPr="00701F9F">
        <w:rPr>
          <w:rFonts w:ascii="Open Sans" w:hAnsi="Open Sans" w:cs="Open Sans"/>
          <w:i/>
          <w:iCs/>
          <w:color w:val="000000"/>
          <w:sz w:val="22"/>
          <w:szCs w:val="22"/>
        </w:rPr>
        <w:t>.</w:t>
      </w:r>
    </w:p>
    <w:p w14:paraId="0AA5FFBB" w14:textId="77777777" w:rsidR="00D32517" w:rsidRDefault="00D32517"/>
    <w:p w14:paraId="18994D17" w14:textId="77777777" w:rsidR="000364BE" w:rsidRDefault="000364BE"/>
    <w:p w14:paraId="2C427CD9" w14:textId="77777777" w:rsidR="000364BE" w:rsidRDefault="000364BE" w:rsidP="000364BE">
      <w:pPr>
        <w:pStyle w:val="Heading3"/>
        <w:shd w:val="clear" w:color="auto" w:fill="FFFFFF"/>
        <w:spacing w:before="75" w:beforeAutospacing="0" w:after="150" w:afterAutospacing="0"/>
        <w:rPr>
          <w:rFonts w:ascii="Open Sans" w:hAnsi="Open Sans" w:cs="Open Sans"/>
          <w:color w:val="000000"/>
        </w:rPr>
      </w:pPr>
      <w:r>
        <w:rPr>
          <w:rFonts w:ascii="Open Sans" w:hAnsi="Open Sans" w:cs="Open Sans"/>
          <w:color w:val="000000"/>
        </w:rPr>
        <w:t>RCW </w:t>
      </w:r>
      <w:hyperlink r:id="rId24" w:history="1">
        <w:r>
          <w:rPr>
            <w:rStyle w:val="Hyperlink"/>
            <w:rFonts w:ascii="Open Sans" w:hAnsi="Open Sans" w:cs="Open Sans"/>
            <w:color w:val="2B674D"/>
          </w:rPr>
          <w:t>11.02.120</w:t>
        </w:r>
      </w:hyperlink>
    </w:p>
    <w:p w14:paraId="0DBC53BF" w14:textId="77777777" w:rsidR="000364BE" w:rsidRDefault="000364BE" w:rsidP="000364BE">
      <w:pPr>
        <w:pStyle w:val="Heading3"/>
        <w:shd w:val="clear" w:color="auto" w:fill="FFFFFF"/>
        <w:spacing w:before="75" w:beforeAutospacing="0" w:after="150" w:afterAutospacing="0"/>
        <w:rPr>
          <w:rFonts w:ascii="Open Sans" w:hAnsi="Open Sans" w:cs="Open Sans"/>
          <w:color w:val="000000"/>
        </w:rPr>
      </w:pPr>
      <w:r>
        <w:rPr>
          <w:rFonts w:ascii="Open Sans" w:hAnsi="Open Sans" w:cs="Open Sans"/>
          <w:color w:val="000000"/>
        </w:rPr>
        <w:t>Transfer of shares</w:t>
      </w:r>
      <w:r>
        <w:rPr>
          <w:color w:val="000000"/>
        </w:rPr>
        <w:t>—</w:t>
      </w:r>
      <w:r>
        <w:rPr>
          <w:rFonts w:ascii="Open Sans" w:hAnsi="Open Sans" w:cs="Open Sans"/>
          <w:color w:val="000000"/>
        </w:rPr>
        <w:t>Liability.</w:t>
      </w:r>
    </w:p>
    <w:p w14:paraId="0CE581BC" w14:textId="77777777" w:rsidR="000364BE" w:rsidRDefault="000364BE" w:rsidP="000364BE">
      <w:pPr>
        <w:shd w:val="clear" w:color="auto" w:fill="FFFFFF"/>
        <w:ind w:firstLine="720"/>
        <w:rPr>
          <w:rFonts w:ascii="Open Sans" w:hAnsi="Open Sans" w:cs="Open Sans"/>
          <w:color w:val="000000"/>
        </w:rPr>
      </w:pPr>
      <w:r>
        <w:rPr>
          <w:rFonts w:ascii="Open Sans" w:hAnsi="Open Sans" w:cs="Open Sans"/>
          <w:color w:val="000000"/>
        </w:rPr>
        <w:lastRenderedPageBreak/>
        <w:t>Neither a domestic or foreign corporation or its registrar or transfer agent shall be liable for transferring or causing to be transferred on the books of the corporation to or pursuant to the direction of the surviving spouse or the surviving domestic partner any share or shares or other securities theretofore issued by the corporation to the deceased or surviving spouse or both, or to the deceased or surviving domestic partner or both, if the corporation or its registrar or transfer agent shall be provided with the following:</w:t>
      </w:r>
    </w:p>
    <w:p w14:paraId="5BAEB760" w14:textId="77777777" w:rsidR="000364BE" w:rsidRDefault="000364BE" w:rsidP="000364BE">
      <w:pPr>
        <w:shd w:val="clear" w:color="auto" w:fill="FFFFFF"/>
        <w:ind w:firstLine="720"/>
        <w:rPr>
          <w:rFonts w:ascii="Open Sans" w:hAnsi="Open Sans" w:cs="Open Sans"/>
          <w:color w:val="000000"/>
        </w:rPr>
      </w:pPr>
      <w:r>
        <w:rPr>
          <w:rFonts w:ascii="Open Sans" w:hAnsi="Open Sans" w:cs="Open Sans"/>
          <w:color w:val="000000"/>
        </w:rPr>
        <w:t>(1) A copy of an agreement which shall have been entered into between the spouses or between the domestic partners pursuant to RCW </w:t>
      </w:r>
      <w:hyperlink r:id="rId25" w:history="1">
        <w:r>
          <w:rPr>
            <w:rStyle w:val="Hyperlink"/>
            <w:rFonts w:ascii="Open Sans" w:hAnsi="Open Sans" w:cs="Open Sans"/>
            <w:b/>
            <w:bCs/>
            <w:color w:val="2B674D"/>
          </w:rPr>
          <w:t>26.16.120</w:t>
        </w:r>
      </w:hyperlink>
      <w:r>
        <w:rPr>
          <w:rFonts w:ascii="Open Sans" w:hAnsi="Open Sans" w:cs="Open Sans"/>
          <w:color w:val="000000"/>
        </w:rPr>
        <w:t> and certified by the auditor of the county in this state in whose office the same shall have been recorded;</w:t>
      </w:r>
    </w:p>
    <w:p w14:paraId="58BDD2E9" w14:textId="77777777" w:rsidR="000364BE" w:rsidRDefault="000364BE" w:rsidP="000364BE">
      <w:pPr>
        <w:shd w:val="clear" w:color="auto" w:fill="FFFFFF"/>
        <w:ind w:firstLine="720"/>
        <w:rPr>
          <w:rFonts w:ascii="Open Sans" w:hAnsi="Open Sans" w:cs="Open Sans"/>
          <w:color w:val="000000"/>
        </w:rPr>
      </w:pPr>
      <w:r>
        <w:rPr>
          <w:rFonts w:ascii="Open Sans" w:hAnsi="Open Sans" w:cs="Open Sans"/>
          <w:color w:val="000000"/>
        </w:rPr>
        <w:t>(2) A certified copy of the death certificate of the deceased spouse or deceased domestic partner;</w:t>
      </w:r>
    </w:p>
    <w:p w14:paraId="05512A36" w14:textId="77777777" w:rsidR="000364BE" w:rsidRDefault="000364BE" w:rsidP="000364BE">
      <w:pPr>
        <w:shd w:val="clear" w:color="auto" w:fill="FFFFFF"/>
        <w:ind w:firstLine="720"/>
        <w:rPr>
          <w:rFonts w:ascii="Open Sans" w:hAnsi="Open Sans" w:cs="Open Sans"/>
          <w:color w:val="000000"/>
        </w:rPr>
      </w:pPr>
      <w:r>
        <w:rPr>
          <w:rFonts w:ascii="Open Sans" w:hAnsi="Open Sans" w:cs="Open Sans"/>
          <w:color w:val="000000"/>
        </w:rPr>
        <w:t>(3) An affidavit of the surviving spouse or surviving domestic partner that:</w:t>
      </w:r>
    </w:p>
    <w:p w14:paraId="15CD0CDF" w14:textId="77777777" w:rsidR="000364BE" w:rsidRDefault="000364BE" w:rsidP="000364BE">
      <w:pPr>
        <w:shd w:val="clear" w:color="auto" w:fill="FFFFFF"/>
        <w:ind w:firstLine="720"/>
        <w:rPr>
          <w:rFonts w:ascii="Open Sans" w:hAnsi="Open Sans" w:cs="Open Sans"/>
          <w:color w:val="000000"/>
        </w:rPr>
      </w:pPr>
      <w:r>
        <w:rPr>
          <w:rFonts w:ascii="Open Sans" w:hAnsi="Open Sans" w:cs="Open Sans"/>
          <w:color w:val="000000"/>
        </w:rPr>
        <w:t>(a) The shares or other securities constituted community property of the spouses or the domestic partners at date of death of the deceased spouse or deceased domestic partner and their disposition is controlled by the community property agreement;</w:t>
      </w:r>
    </w:p>
    <w:p w14:paraId="767383C7" w14:textId="77777777" w:rsidR="000364BE" w:rsidRDefault="000364BE" w:rsidP="000364BE">
      <w:pPr>
        <w:shd w:val="clear" w:color="auto" w:fill="FFFFFF"/>
        <w:ind w:firstLine="720"/>
        <w:rPr>
          <w:rFonts w:ascii="Open Sans" w:hAnsi="Open Sans" w:cs="Open Sans"/>
          <w:color w:val="000000"/>
        </w:rPr>
      </w:pPr>
      <w:r>
        <w:rPr>
          <w:rFonts w:ascii="Open Sans" w:hAnsi="Open Sans" w:cs="Open Sans"/>
          <w:color w:val="000000"/>
        </w:rPr>
        <w:t>(b) No proceedings have been instituted to contest or set aside or cancel the agreement; and that</w:t>
      </w:r>
    </w:p>
    <w:p w14:paraId="48934F0C" w14:textId="77777777" w:rsidR="000364BE" w:rsidRDefault="000364BE" w:rsidP="000364BE">
      <w:pPr>
        <w:shd w:val="clear" w:color="auto" w:fill="FFFFFF"/>
        <w:ind w:firstLine="720"/>
        <w:rPr>
          <w:rFonts w:ascii="Open Sans" w:hAnsi="Open Sans" w:cs="Open Sans"/>
          <w:color w:val="000000"/>
        </w:rPr>
      </w:pPr>
      <w:r>
        <w:rPr>
          <w:rFonts w:ascii="Open Sans" w:hAnsi="Open Sans" w:cs="Open Sans"/>
          <w:color w:val="000000"/>
        </w:rPr>
        <w:t>(c) The claims of creditors have been paid or provided for.</w:t>
      </w:r>
    </w:p>
    <w:p w14:paraId="4A64D905" w14:textId="77777777" w:rsidR="000364BE" w:rsidRDefault="000364BE"/>
    <w:sectPr w:rsidR="00036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7"/>
    <w:rsid w:val="000364BE"/>
    <w:rsid w:val="00701F9F"/>
    <w:rsid w:val="00D3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57A73"/>
  <w15:chartTrackingRefBased/>
  <w15:docId w15:val="{20BBD42D-92C7-469C-93FB-87831794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517"/>
    <w:pPr>
      <w:spacing w:after="0" w:line="240" w:lineRule="auto"/>
    </w:pPr>
    <w:rPr>
      <w:rFonts w:ascii="Times New Roman" w:eastAsia="Times New Roman" w:hAnsi="Times New Roman" w:cs="Times New Roman"/>
      <w:kern w:val="0"/>
      <w:sz w:val="20"/>
      <w:szCs w:val="20"/>
      <w14:ligatures w14:val="none"/>
    </w:rPr>
  </w:style>
  <w:style w:type="paragraph" w:styleId="Heading3">
    <w:name w:val="heading 3"/>
    <w:basedOn w:val="Normal"/>
    <w:link w:val="Heading3Char"/>
    <w:uiPriority w:val="9"/>
    <w:qFormat/>
    <w:rsid w:val="00701F9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01F9F"/>
    <w:rPr>
      <w:rFonts w:ascii="Times New Roman" w:eastAsia="Times New Roman" w:hAnsi="Times New Roman" w:cs="Times New Roman"/>
      <w:b/>
      <w:bCs/>
      <w:kern w:val="0"/>
      <w:sz w:val="27"/>
      <w:szCs w:val="27"/>
      <w14:ligatures w14:val="none"/>
    </w:rPr>
  </w:style>
  <w:style w:type="character" w:styleId="Hyperlink">
    <w:name w:val="Hyperlink"/>
    <w:basedOn w:val="DefaultParagraphFont"/>
    <w:uiPriority w:val="99"/>
    <w:semiHidden/>
    <w:unhideWhenUsed/>
    <w:rsid w:val="00701F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279638">
      <w:bodyDiv w:val="1"/>
      <w:marLeft w:val="0"/>
      <w:marRight w:val="0"/>
      <w:marTop w:val="0"/>
      <w:marBottom w:val="0"/>
      <w:divBdr>
        <w:top w:val="none" w:sz="0" w:space="0" w:color="auto"/>
        <w:left w:val="none" w:sz="0" w:space="0" w:color="auto"/>
        <w:bottom w:val="none" w:sz="0" w:space="0" w:color="auto"/>
        <w:right w:val="none" w:sz="0" w:space="0" w:color="auto"/>
      </w:divBdr>
    </w:div>
    <w:div w:id="1440373640">
      <w:bodyDiv w:val="1"/>
      <w:marLeft w:val="0"/>
      <w:marRight w:val="0"/>
      <w:marTop w:val="0"/>
      <w:marBottom w:val="0"/>
      <w:divBdr>
        <w:top w:val="none" w:sz="0" w:space="0" w:color="auto"/>
        <w:left w:val="none" w:sz="0" w:space="0" w:color="auto"/>
        <w:bottom w:val="none" w:sz="0" w:space="0" w:color="auto"/>
        <w:right w:val="none" w:sz="0" w:space="0" w:color="auto"/>
      </w:divBdr>
      <w:divsChild>
        <w:div w:id="1736079034">
          <w:marLeft w:val="0"/>
          <w:marRight w:val="0"/>
          <w:marTop w:val="0"/>
          <w:marBottom w:val="0"/>
          <w:divBdr>
            <w:top w:val="none" w:sz="0" w:space="0" w:color="auto"/>
            <w:left w:val="none" w:sz="0" w:space="0" w:color="auto"/>
            <w:bottom w:val="none" w:sz="0" w:space="0" w:color="auto"/>
            <w:right w:val="none" w:sz="0" w:space="0" w:color="auto"/>
          </w:divBdr>
        </w:div>
        <w:div w:id="2029335283">
          <w:marLeft w:val="0"/>
          <w:marRight w:val="0"/>
          <w:marTop w:val="0"/>
          <w:marBottom w:val="0"/>
          <w:divBdr>
            <w:top w:val="none" w:sz="0" w:space="0" w:color="auto"/>
            <w:left w:val="none" w:sz="0" w:space="0" w:color="auto"/>
            <w:bottom w:val="none" w:sz="0" w:space="0" w:color="auto"/>
            <w:right w:val="none" w:sz="0" w:space="0" w:color="auto"/>
          </w:divBdr>
        </w:div>
        <w:div w:id="912855484">
          <w:marLeft w:val="0"/>
          <w:marRight w:val="0"/>
          <w:marTop w:val="0"/>
          <w:marBottom w:val="0"/>
          <w:divBdr>
            <w:top w:val="none" w:sz="0" w:space="0" w:color="auto"/>
            <w:left w:val="none" w:sz="0" w:space="0" w:color="auto"/>
            <w:bottom w:val="none" w:sz="0" w:space="0" w:color="auto"/>
            <w:right w:val="none" w:sz="0" w:space="0" w:color="auto"/>
          </w:divBdr>
          <w:divsChild>
            <w:div w:id="903179937">
              <w:marLeft w:val="0"/>
              <w:marRight w:val="0"/>
              <w:marTop w:val="0"/>
              <w:marBottom w:val="0"/>
              <w:divBdr>
                <w:top w:val="none" w:sz="0" w:space="0" w:color="auto"/>
                <w:left w:val="none" w:sz="0" w:space="0" w:color="auto"/>
                <w:bottom w:val="none" w:sz="0" w:space="0" w:color="auto"/>
                <w:right w:val="none" w:sz="0" w:space="0" w:color="auto"/>
              </w:divBdr>
            </w:div>
            <w:div w:id="874270296">
              <w:marLeft w:val="0"/>
              <w:marRight w:val="0"/>
              <w:marTop w:val="0"/>
              <w:marBottom w:val="0"/>
              <w:divBdr>
                <w:top w:val="none" w:sz="0" w:space="0" w:color="auto"/>
                <w:left w:val="none" w:sz="0" w:space="0" w:color="auto"/>
                <w:bottom w:val="none" w:sz="0" w:space="0" w:color="auto"/>
                <w:right w:val="none" w:sz="0" w:space="0" w:color="auto"/>
              </w:divBdr>
            </w:div>
            <w:div w:id="777915469">
              <w:marLeft w:val="0"/>
              <w:marRight w:val="0"/>
              <w:marTop w:val="0"/>
              <w:marBottom w:val="0"/>
              <w:divBdr>
                <w:top w:val="none" w:sz="0" w:space="0" w:color="auto"/>
                <w:left w:val="none" w:sz="0" w:space="0" w:color="auto"/>
                <w:bottom w:val="none" w:sz="0" w:space="0" w:color="auto"/>
                <w:right w:val="none" w:sz="0" w:space="0" w:color="auto"/>
              </w:divBdr>
            </w:div>
            <w:div w:id="76757729">
              <w:marLeft w:val="0"/>
              <w:marRight w:val="0"/>
              <w:marTop w:val="0"/>
              <w:marBottom w:val="0"/>
              <w:divBdr>
                <w:top w:val="none" w:sz="0" w:space="0" w:color="auto"/>
                <w:left w:val="none" w:sz="0" w:space="0" w:color="auto"/>
                <w:bottom w:val="none" w:sz="0" w:space="0" w:color="auto"/>
                <w:right w:val="none" w:sz="0" w:space="0" w:color="auto"/>
              </w:divBdr>
            </w:div>
            <w:div w:id="1478107111">
              <w:marLeft w:val="0"/>
              <w:marRight w:val="0"/>
              <w:marTop w:val="0"/>
              <w:marBottom w:val="0"/>
              <w:divBdr>
                <w:top w:val="none" w:sz="0" w:space="0" w:color="auto"/>
                <w:left w:val="none" w:sz="0" w:space="0" w:color="auto"/>
                <w:bottom w:val="none" w:sz="0" w:space="0" w:color="auto"/>
                <w:right w:val="none" w:sz="0" w:space="0" w:color="auto"/>
              </w:divBdr>
            </w:div>
            <w:div w:id="91752460">
              <w:marLeft w:val="0"/>
              <w:marRight w:val="0"/>
              <w:marTop w:val="0"/>
              <w:marBottom w:val="0"/>
              <w:divBdr>
                <w:top w:val="none" w:sz="0" w:space="0" w:color="auto"/>
                <w:left w:val="none" w:sz="0" w:space="0" w:color="auto"/>
                <w:bottom w:val="none" w:sz="0" w:space="0" w:color="auto"/>
                <w:right w:val="none" w:sz="0" w:space="0" w:color="auto"/>
              </w:divBdr>
            </w:div>
            <w:div w:id="11130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6870">
      <w:bodyDiv w:val="1"/>
      <w:marLeft w:val="0"/>
      <w:marRight w:val="0"/>
      <w:marTop w:val="0"/>
      <w:marBottom w:val="0"/>
      <w:divBdr>
        <w:top w:val="none" w:sz="0" w:space="0" w:color="auto"/>
        <w:left w:val="none" w:sz="0" w:space="0" w:color="auto"/>
        <w:bottom w:val="none" w:sz="0" w:space="0" w:color="auto"/>
        <w:right w:val="none" w:sz="0" w:space="0" w:color="auto"/>
      </w:divBdr>
      <w:divsChild>
        <w:div w:id="1946689238">
          <w:marLeft w:val="0"/>
          <w:marRight w:val="0"/>
          <w:marTop w:val="0"/>
          <w:marBottom w:val="0"/>
          <w:divBdr>
            <w:top w:val="none" w:sz="0" w:space="0" w:color="auto"/>
            <w:left w:val="none" w:sz="0" w:space="0" w:color="auto"/>
            <w:bottom w:val="none" w:sz="0" w:space="0" w:color="auto"/>
            <w:right w:val="none" w:sz="0" w:space="0" w:color="auto"/>
          </w:divBdr>
        </w:div>
        <w:div w:id="135417334">
          <w:marLeft w:val="0"/>
          <w:marRight w:val="0"/>
          <w:marTop w:val="0"/>
          <w:marBottom w:val="0"/>
          <w:divBdr>
            <w:top w:val="none" w:sz="0" w:space="0" w:color="auto"/>
            <w:left w:val="none" w:sz="0" w:space="0" w:color="auto"/>
            <w:bottom w:val="none" w:sz="0" w:space="0" w:color="auto"/>
            <w:right w:val="none" w:sz="0" w:space="0" w:color="auto"/>
          </w:divBdr>
        </w:div>
        <w:div w:id="1312908528">
          <w:marLeft w:val="0"/>
          <w:marRight w:val="0"/>
          <w:marTop w:val="0"/>
          <w:marBottom w:val="0"/>
          <w:divBdr>
            <w:top w:val="none" w:sz="0" w:space="0" w:color="auto"/>
            <w:left w:val="none" w:sz="0" w:space="0" w:color="auto"/>
            <w:bottom w:val="none" w:sz="0" w:space="0" w:color="auto"/>
            <w:right w:val="none" w:sz="0" w:space="0" w:color="auto"/>
          </w:divBdr>
          <w:divsChild>
            <w:div w:id="2143183257">
              <w:marLeft w:val="0"/>
              <w:marRight w:val="0"/>
              <w:marTop w:val="0"/>
              <w:marBottom w:val="0"/>
              <w:divBdr>
                <w:top w:val="none" w:sz="0" w:space="0" w:color="auto"/>
                <w:left w:val="none" w:sz="0" w:space="0" w:color="auto"/>
                <w:bottom w:val="none" w:sz="0" w:space="0" w:color="auto"/>
                <w:right w:val="none" w:sz="0" w:space="0" w:color="auto"/>
              </w:divBdr>
            </w:div>
          </w:divsChild>
        </w:div>
        <w:div w:id="1972243629">
          <w:marLeft w:val="0"/>
          <w:marRight w:val="0"/>
          <w:marTop w:val="300"/>
          <w:marBottom w:val="0"/>
          <w:divBdr>
            <w:top w:val="none" w:sz="0" w:space="0" w:color="auto"/>
            <w:left w:val="none" w:sz="0" w:space="0" w:color="auto"/>
            <w:bottom w:val="none" w:sz="0" w:space="0" w:color="auto"/>
            <w:right w:val="none" w:sz="0" w:space="0" w:color="auto"/>
          </w:divBdr>
        </w:div>
        <w:div w:id="1282689177">
          <w:marLeft w:val="0"/>
          <w:marRight w:val="0"/>
          <w:marTop w:val="360"/>
          <w:marBottom w:val="360"/>
          <w:divBdr>
            <w:top w:val="none" w:sz="0" w:space="0" w:color="auto"/>
            <w:left w:val="none" w:sz="0" w:space="0" w:color="auto"/>
            <w:bottom w:val="none" w:sz="0" w:space="0" w:color="auto"/>
            <w:right w:val="none" w:sz="0" w:space="0" w:color="auto"/>
          </w:divBdr>
        </w:div>
        <w:div w:id="484246055">
          <w:marLeft w:val="0"/>
          <w:marRight w:val="0"/>
          <w:marTop w:val="0"/>
          <w:marBottom w:val="288"/>
          <w:divBdr>
            <w:top w:val="none" w:sz="0" w:space="0" w:color="auto"/>
            <w:left w:val="none" w:sz="0" w:space="0" w:color="auto"/>
            <w:bottom w:val="none" w:sz="0" w:space="0" w:color="auto"/>
            <w:right w:val="none" w:sz="0" w:space="0" w:color="auto"/>
          </w:divBdr>
          <w:divsChild>
            <w:div w:id="754087618">
              <w:marLeft w:val="0"/>
              <w:marRight w:val="0"/>
              <w:marTop w:val="0"/>
              <w:marBottom w:val="0"/>
              <w:divBdr>
                <w:top w:val="none" w:sz="0" w:space="0" w:color="auto"/>
                <w:left w:val="none" w:sz="0" w:space="0" w:color="auto"/>
                <w:bottom w:val="none" w:sz="0" w:space="0" w:color="auto"/>
                <w:right w:val="none" w:sz="0" w:space="0" w:color="auto"/>
              </w:divBdr>
            </w:div>
          </w:divsChild>
        </w:div>
        <w:div w:id="1906530273">
          <w:marLeft w:val="0"/>
          <w:marRight w:val="0"/>
          <w:marTop w:val="0"/>
          <w:marBottom w:val="288"/>
          <w:divBdr>
            <w:top w:val="none" w:sz="0" w:space="0" w:color="auto"/>
            <w:left w:val="none" w:sz="0" w:space="0" w:color="auto"/>
            <w:bottom w:val="none" w:sz="0" w:space="0" w:color="auto"/>
            <w:right w:val="none" w:sz="0" w:space="0" w:color="auto"/>
          </w:divBdr>
          <w:divsChild>
            <w:div w:id="661742422">
              <w:marLeft w:val="0"/>
              <w:marRight w:val="0"/>
              <w:marTop w:val="0"/>
              <w:marBottom w:val="0"/>
              <w:divBdr>
                <w:top w:val="none" w:sz="0" w:space="0" w:color="auto"/>
                <w:left w:val="none" w:sz="0" w:space="0" w:color="auto"/>
                <w:bottom w:val="none" w:sz="0" w:space="0" w:color="auto"/>
                <w:right w:val="none" w:sz="0" w:space="0" w:color="auto"/>
              </w:divBdr>
            </w:div>
          </w:divsChild>
        </w:div>
        <w:div w:id="1172530038">
          <w:marLeft w:val="0"/>
          <w:marRight w:val="0"/>
          <w:marTop w:val="0"/>
          <w:marBottom w:val="288"/>
          <w:divBdr>
            <w:top w:val="none" w:sz="0" w:space="0" w:color="auto"/>
            <w:left w:val="none" w:sz="0" w:space="0" w:color="auto"/>
            <w:bottom w:val="none" w:sz="0" w:space="0" w:color="auto"/>
            <w:right w:val="none" w:sz="0" w:space="0" w:color="auto"/>
          </w:divBdr>
          <w:divsChild>
            <w:div w:id="1936788976">
              <w:marLeft w:val="0"/>
              <w:marRight w:val="0"/>
              <w:marTop w:val="0"/>
              <w:marBottom w:val="0"/>
              <w:divBdr>
                <w:top w:val="none" w:sz="0" w:space="0" w:color="auto"/>
                <w:left w:val="none" w:sz="0" w:space="0" w:color="auto"/>
                <w:bottom w:val="none" w:sz="0" w:space="0" w:color="auto"/>
                <w:right w:val="none" w:sz="0" w:space="0" w:color="auto"/>
              </w:divBdr>
            </w:div>
          </w:divsChild>
        </w:div>
        <w:div w:id="1802336693">
          <w:marLeft w:val="0"/>
          <w:marRight w:val="0"/>
          <w:marTop w:val="0"/>
          <w:marBottom w:val="288"/>
          <w:divBdr>
            <w:top w:val="none" w:sz="0" w:space="0" w:color="auto"/>
            <w:left w:val="none" w:sz="0" w:space="0" w:color="auto"/>
            <w:bottom w:val="none" w:sz="0" w:space="0" w:color="auto"/>
            <w:right w:val="none" w:sz="0" w:space="0" w:color="auto"/>
          </w:divBdr>
          <w:divsChild>
            <w:div w:id="1046875496">
              <w:marLeft w:val="0"/>
              <w:marRight w:val="0"/>
              <w:marTop w:val="0"/>
              <w:marBottom w:val="0"/>
              <w:divBdr>
                <w:top w:val="none" w:sz="0" w:space="0" w:color="auto"/>
                <w:left w:val="none" w:sz="0" w:space="0" w:color="auto"/>
                <w:bottom w:val="none" w:sz="0" w:space="0" w:color="auto"/>
                <w:right w:val="none" w:sz="0" w:space="0" w:color="auto"/>
              </w:divBdr>
            </w:div>
          </w:divsChild>
        </w:div>
        <w:div w:id="1696803156">
          <w:marLeft w:val="0"/>
          <w:marRight w:val="0"/>
          <w:marTop w:val="0"/>
          <w:marBottom w:val="288"/>
          <w:divBdr>
            <w:top w:val="none" w:sz="0" w:space="0" w:color="auto"/>
            <w:left w:val="none" w:sz="0" w:space="0" w:color="auto"/>
            <w:bottom w:val="none" w:sz="0" w:space="0" w:color="auto"/>
            <w:right w:val="none" w:sz="0" w:space="0" w:color="auto"/>
          </w:divBdr>
          <w:divsChild>
            <w:div w:id="811366357">
              <w:marLeft w:val="0"/>
              <w:marRight w:val="0"/>
              <w:marTop w:val="0"/>
              <w:marBottom w:val="0"/>
              <w:divBdr>
                <w:top w:val="none" w:sz="0" w:space="0" w:color="auto"/>
                <w:left w:val="none" w:sz="0" w:space="0" w:color="auto"/>
                <w:bottom w:val="none" w:sz="0" w:space="0" w:color="auto"/>
                <w:right w:val="none" w:sz="0" w:space="0" w:color="auto"/>
              </w:divBdr>
            </w:div>
          </w:divsChild>
        </w:div>
        <w:div w:id="2107075132">
          <w:marLeft w:val="0"/>
          <w:marRight w:val="0"/>
          <w:marTop w:val="0"/>
          <w:marBottom w:val="288"/>
          <w:divBdr>
            <w:top w:val="none" w:sz="0" w:space="0" w:color="auto"/>
            <w:left w:val="none" w:sz="0" w:space="0" w:color="auto"/>
            <w:bottom w:val="none" w:sz="0" w:space="0" w:color="auto"/>
            <w:right w:val="none" w:sz="0" w:space="0" w:color="auto"/>
          </w:divBdr>
          <w:divsChild>
            <w:div w:id="404493026">
              <w:marLeft w:val="0"/>
              <w:marRight w:val="0"/>
              <w:marTop w:val="0"/>
              <w:marBottom w:val="0"/>
              <w:divBdr>
                <w:top w:val="none" w:sz="0" w:space="0" w:color="auto"/>
                <w:left w:val="none" w:sz="0" w:space="0" w:color="auto"/>
                <w:bottom w:val="none" w:sz="0" w:space="0" w:color="auto"/>
                <w:right w:val="none" w:sz="0" w:space="0" w:color="auto"/>
              </w:divBdr>
            </w:div>
          </w:divsChild>
        </w:div>
        <w:div w:id="468790291">
          <w:marLeft w:val="0"/>
          <w:marRight w:val="0"/>
          <w:marTop w:val="0"/>
          <w:marBottom w:val="288"/>
          <w:divBdr>
            <w:top w:val="none" w:sz="0" w:space="0" w:color="auto"/>
            <w:left w:val="none" w:sz="0" w:space="0" w:color="auto"/>
            <w:bottom w:val="none" w:sz="0" w:space="0" w:color="auto"/>
            <w:right w:val="none" w:sz="0" w:space="0" w:color="auto"/>
          </w:divBdr>
          <w:divsChild>
            <w:div w:id="8918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filesext.leg.wa.gov/biennium/1997-98/Pdf/Bills/Session%20Laws/Senate/6181-S.SL.pdf?cite=1998%20c%20292%20%C2%A7%20505" TargetMode="External"/><Relationship Id="rId13" Type="http://schemas.openxmlformats.org/officeDocument/2006/relationships/hyperlink" Target="http://app.leg.wa.gov/RCW/default.aspx?cite=26.16.140" TargetMode="External"/><Relationship Id="rId18" Type="http://schemas.openxmlformats.org/officeDocument/2006/relationships/hyperlink" Target="http://app.leg.wa.gov/RCW/default.aspx?cite=26.60.90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app.leg.wa.gov/RCW/default.aspx?cite=64.08" TargetMode="External"/><Relationship Id="rId7" Type="http://schemas.openxmlformats.org/officeDocument/2006/relationships/hyperlink" Target="https://lawfilesext.leg.wa.gov/biennium/2007-08/Pdf/Bills/Session%20Laws/House/3104-S2.SL.pdf?cite=2008%20c%206%20%C2%A7%20612" TargetMode="External"/><Relationship Id="rId12" Type="http://schemas.openxmlformats.org/officeDocument/2006/relationships/hyperlink" Target="http://app.leg.wa.gov/RCW/default.aspx?cite=26.16.120" TargetMode="External"/><Relationship Id="rId17" Type="http://schemas.openxmlformats.org/officeDocument/2006/relationships/hyperlink" Target="http://app.leg.wa.gov/RCW/default.aspx?cite=26.60.900" TargetMode="External"/><Relationship Id="rId25" Type="http://schemas.openxmlformats.org/officeDocument/2006/relationships/hyperlink" Target="http://app.leg.wa.gov/RCW/default.aspx?cite=26.16.120" TargetMode="External"/><Relationship Id="rId2" Type="http://schemas.openxmlformats.org/officeDocument/2006/relationships/settings" Target="settings.xml"/><Relationship Id="rId16" Type="http://schemas.openxmlformats.org/officeDocument/2006/relationships/hyperlink" Target="http://app.leg.wa.gov/RCW/default.aspx?cite=26.16.210" TargetMode="External"/><Relationship Id="rId20" Type="http://schemas.openxmlformats.org/officeDocument/2006/relationships/hyperlink" Target="http://app.leg.wa.gov/RCW/default.aspx?cite=11.11.903" TargetMode="External"/><Relationship Id="rId1" Type="http://schemas.openxmlformats.org/officeDocument/2006/relationships/styles" Target="styles.xml"/><Relationship Id="rId6" Type="http://schemas.openxmlformats.org/officeDocument/2006/relationships/hyperlink" Target="https://lawfilesext.leg.wa.gov/biennium/2009-10/Pdf/Bills/Session%20Laws/House/1103-S.SL.pdf?cite=2009%20c%20525%20%C2%A7%2018" TargetMode="External"/><Relationship Id="rId11" Type="http://schemas.openxmlformats.org/officeDocument/2006/relationships/hyperlink" Target="http://app.leg.wa.gov/RCW/default.aspx?cite=26.16.060" TargetMode="External"/><Relationship Id="rId24" Type="http://schemas.openxmlformats.org/officeDocument/2006/relationships/hyperlink" Target="http://app.leg.wa.gov/RCW/default.aspx?cite=11.02.120" TargetMode="External"/><Relationship Id="rId5" Type="http://schemas.openxmlformats.org/officeDocument/2006/relationships/hyperlink" Target="http://app.leg.wa.gov/RCW/default.aspx?cite=11.84" TargetMode="External"/><Relationship Id="rId15" Type="http://schemas.openxmlformats.org/officeDocument/2006/relationships/hyperlink" Target="http://app.leg.wa.gov/RCW/default.aspx?cite=26.16.180" TargetMode="External"/><Relationship Id="rId23" Type="http://schemas.openxmlformats.org/officeDocument/2006/relationships/hyperlink" Target="http://app.leg.wa.gov/RCW/default.aspx?cite=64.04.090" TargetMode="External"/><Relationship Id="rId10" Type="http://schemas.openxmlformats.org/officeDocument/2006/relationships/hyperlink" Target="http://app.leg.wa.gov/RCW/default.aspx?cite=26.16.040" TargetMode="External"/><Relationship Id="rId19" Type="http://schemas.openxmlformats.org/officeDocument/2006/relationships/hyperlink" Target="http://app.leg.wa.gov/RCW/default.aspx?cite=41.04.273" TargetMode="External"/><Relationship Id="rId4" Type="http://schemas.openxmlformats.org/officeDocument/2006/relationships/hyperlink" Target="http://app.leg.wa.gov/RCW/default.aspx?cite=26.16.120" TargetMode="External"/><Relationship Id="rId9" Type="http://schemas.openxmlformats.org/officeDocument/2006/relationships/hyperlink" Target="http://app.leg.wa.gov/RCW/default.aspx?cite=26.16.010" TargetMode="External"/><Relationship Id="rId14" Type="http://schemas.openxmlformats.org/officeDocument/2006/relationships/hyperlink" Target="http://app.leg.wa.gov/RCW/default.aspx?cite=26.16.160" TargetMode="External"/><Relationship Id="rId22" Type="http://schemas.openxmlformats.org/officeDocument/2006/relationships/hyperlink" Target="http://app.leg.wa.gov/RCW/default.aspx?cite=11.04.01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817</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RCW 26.16.120</vt:lpstr>
      <vt:lpstr>        Agreements as to status.</vt:lpstr>
      <vt:lpstr>        NOTES:</vt:lpstr>
    </vt:vector>
  </TitlesOfParts>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 Vrieze</dc:creator>
  <cp:keywords/>
  <dc:description/>
  <cp:lastModifiedBy>Heather de Vrieze</cp:lastModifiedBy>
  <cp:revision>2</cp:revision>
  <cp:lastPrinted>2023-11-20T21:50:00Z</cp:lastPrinted>
  <dcterms:created xsi:type="dcterms:W3CDTF">2023-11-20T21:35:00Z</dcterms:created>
  <dcterms:modified xsi:type="dcterms:W3CDTF">2024-01-10T23:08:00Z</dcterms:modified>
</cp:coreProperties>
</file>