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3C6A" w14:textId="77777777" w:rsidR="00A0642C" w:rsidRDefault="00B65D1F" w:rsidP="00665568">
      <w:pPr>
        <w:spacing w:before="90"/>
        <w:ind w:right="60"/>
        <w:jc w:val="center"/>
        <w:rPr>
          <w:b/>
          <w:color w:val="020100"/>
        </w:rPr>
      </w:pPr>
      <w:bookmarkStart w:id="0" w:name="_GoBack"/>
      <w:bookmarkEnd w:id="0"/>
    </w:p>
    <w:p w14:paraId="0BED5E17" w14:textId="77777777" w:rsidR="00A0642C" w:rsidRDefault="00F851E8" w:rsidP="00665568">
      <w:pPr>
        <w:spacing w:before="90"/>
        <w:ind w:right="60"/>
        <w:jc w:val="center"/>
        <w:rPr>
          <w:b/>
          <w:color w:val="020100"/>
        </w:rPr>
      </w:pPr>
      <w:r>
        <w:rPr>
          <w:b/>
          <w:color w:val="020100"/>
        </w:rPr>
        <w:t>REAL PROPERTY PROBATE AND TRUST SECTION</w:t>
      </w:r>
    </w:p>
    <w:p w14:paraId="2C3F58F2" w14:textId="77777777" w:rsidR="0035528B" w:rsidRDefault="00F851E8" w:rsidP="00665568">
      <w:pPr>
        <w:spacing w:before="90"/>
        <w:ind w:right="60"/>
        <w:jc w:val="center"/>
        <w:rPr>
          <w:b/>
          <w:color w:val="020100"/>
        </w:rPr>
      </w:pPr>
      <w:r>
        <w:rPr>
          <w:b/>
          <w:color w:val="020100"/>
        </w:rPr>
        <w:t xml:space="preserve">SCHOLARSHIP FOR </w:t>
      </w:r>
    </w:p>
    <w:p w14:paraId="1544056C" w14:textId="77777777" w:rsidR="00A0642C" w:rsidRDefault="006854E8" w:rsidP="00665568">
      <w:pPr>
        <w:spacing w:before="90"/>
        <w:ind w:right="60"/>
        <w:jc w:val="center"/>
        <w:rPr>
          <w:b/>
          <w:color w:val="020100"/>
        </w:rPr>
      </w:pPr>
      <w:r>
        <w:rPr>
          <w:b/>
          <w:color w:val="020100"/>
        </w:rPr>
        <w:t>201</w:t>
      </w:r>
      <w:r w:rsidR="009828F8">
        <w:rPr>
          <w:b/>
          <w:color w:val="020100"/>
        </w:rPr>
        <w:t>9</w:t>
      </w:r>
      <w:r w:rsidR="00F851E8">
        <w:rPr>
          <w:b/>
          <w:color w:val="020100"/>
        </w:rPr>
        <w:t xml:space="preserve"> MID-YEAR CONFERENCE</w:t>
      </w:r>
    </w:p>
    <w:p w14:paraId="6D90BAFA" w14:textId="77777777" w:rsidR="00A0642C" w:rsidRPr="0035528B" w:rsidRDefault="00F851E8" w:rsidP="00665568">
      <w:pPr>
        <w:spacing w:before="90"/>
        <w:ind w:right="60"/>
        <w:jc w:val="center"/>
        <w:rPr>
          <w:b/>
          <w:i/>
          <w:color w:val="020100"/>
        </w:rPr>
      </w:pPr>
      <w:r w:rsidRPr="0035528B">
        <w:rPr>
          <w:b/>
          <w:i/>
          <w:color w:val="020100"/>
        </w:rPr>
        <w:t>JUNE</w:t>
      </w:r>
      <w:r w:rsidR="009828F8">
        <w:rPr>
          <w:b/>
          <w:i/>
          <w:color w:val="020100"/>
        </w:rPr>
        <w:t xml:space="preserve"> 7</w:t>
      </w:r>
      <w:r w:rsidR="006854E8">
        <w:rPr>
          <w:b/>
          <w:i/>
          <w:color w:val="020100"/>
        </w:rPr>
        <w:t>-</w:t>
      </w:r>
      <w:r w:rsidR="009828F8">
        <w:rPr>
          <w:b/>
          <w:i/>
          <w:color w:val="020100"/>
        </w:rPr>
        <w:t>9</w:t>
      </w:r>
      <w:r w:rsidRPr="0035528B">
        <w:rPr>
          <w:b/>
          <w:i/>
          <w:color w:val="020100"/>
        </w:rPr>
        <w:t>,</w:t>
      </w:r>
      <w:r w:rsidR="009828F8">
        <w:rPr>
          <w:b/>
          <w:i/>
          <w:color w:val="020100"/>
        </w:rPr>
        <w:t xml:space="preserve"> THE DAVENPORT, SPOKANE</w:t>
      </w:r>
      <w:r w:rsidR="006854E8">
        <w:rPr>
          <w:b/>
          <w:i/>
          <w:color w:val="020100"/>
        </w:rPr>
        <w:t>, WA</w:t>
      </w:r>
      <w:r w:rsidRPr="0035528B">
        <w:rPr>
          <w:b/>
          <w:i/>
          <w:color w:val="020100"/>
        </w:rPr>
        <w:t xml:space="preserve"> </w:t>
      </w:r>
    </w:p>
    <w:p w14:paraId="6461F23E" w14:textId="77777777" w:rsidR="00A0642C" w:rsidRDefault="00B65D1F" w:rsidP="00665568">
      <w:pPr>
        <w:spacing w:before="90"/>
        <w:ind w:right="60"/>
        <w:jc w:val="center"/>
        <w:rPr>
          <w:b/>
          <w:color w:val="020100"/>
        </w:rPr>
      </w:pPr>
    </w:p>
    <w:p w14:paraId="1C97243E" w14:textId="77777777" w:rsidR="00665568" w:rsidRDefault="00F851E8" w:rsidP="00665568">
      <w:pPr>
        <w:spacing w:before="90"/>
        <w:ind w:right="60"/>
        <w:jc w:val="center"/>
        <w:rPr>
          <w:b/>
        </w:rPr>
      </w:pPr>
      <w:r>
        <w:rPr>
          <w:b/>
          <w:color w:val="020100"/>
        </w:rPr>
        <w:t>APPLICANT INFORMATION</w:t>
      </w:r>
    </w:p>
    <w:p w14:paraId="6D5631B1" w14:textId="77777777" w:rsidR="00665568" w:rsidRDefault="00B65D1F" w:rsidP="00665568">
      <w:pPr>
        <w:pStyle w:val="BodyText"/>
        <w:spacing w:before="6"/>
        <w:rPr>
          <w:b/>
          <w:sz w:val="23"/>
        </w:rPr>
      </w:pPr>
    </w:p>
    <w:p w14:paraId="1EBD44F8" w14:textId="77777777" w:rsidR="00665568" w:rsidRDefault="00F851E8" w:rsidP="00665568">
      <w:pPr>
        <w:pStyle w:val="BodyText"/>
        <w:tabs>
          <w:tab w:val="left" w:pos="9414"/>
        </w:tabs>
        <w:ind w:right="4"/>
        <w:jc w:val="center"/>
      </w:pPr>
      <w:r>
        <w:rPr>
          <w:color w:val="020100"/>
        </w:rPr>
        <w:t>Name:</w:t>
      </w:r>
      <w:r>
        <w:rPr>
          <w:color w:val="020100"/>
          <w:spacing w:val="2"/>
        </w:rPr>
        <w:t xml:space="preserve">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5E0BA6B3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0006FB3F" w14:textId="77777777" w:rsidR="00665568" w:rsidRDefault="00F851E8" w:rsidP="00665568">
      <w:pPr>
        <w:pStyle w:val="BodyText"/>
        <w:tabs>
          <w:tab w:val="left" w:pos="9514"/>
        </w:tabs>
        <w:spacing w:before="90"/>
        <w:ind w:left="100"/>
      </w:pPr>
      <w:r>
        <w:rPr>
          <w:color w:val="020100"/>
        </w:rPr>
        <w:t>Firm/Company</w:t>
      </w:r>
      <w:r w:rsidR="009828F8">
        <w:rPr>
          <w:color w:val="020100"/>
        </w:rPr>
        <w:t>/School</w:t>
      </w:r>
      <w:r>
        <w:rPr>
          <w:color w:val="020100"/>
        </w:rPr>
        <w:t>:</w:t>
      </w:r>
      <w:r>
        <w:rPr>
          <w:color w:val="020100"/>
          <w:spacing w:val="2"/>
        </w:rPr>
        <w:t xml:space="preserve">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26E147AD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2B877CA3" w14:textId="77777777" w:rsidR="00665568" w:rsidRDefault="00F851E8" w:rsidP="00665568">
      <w:pPr>
        <w:pStyle w:val="BodyText"/>
        <w:tabs>
          <w:tab w:val="left" w:pos="9514"/>
        </w:tabs>
        <w:spacing w:before="90"/>
        <w:ind w:left="100"/>
      </w:pPr>
      <w:r>
        <w:rPr>
          <w:color w:val="020100"/>
        </w:rPr>
        <w:t>Address:</w:t>
      </w:r>
      <w:r>
        <w:rPr>
          <w:color w:val="020100"/>
          <w:spacing w:val="2"/>
        </w:rPr>
        <w:t xml:space="preserve">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07C53097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32E5CD40" w14:textId="77777777" w:rsidR="00665568" w:rsidRDefault="00F851E8" w:rsidP="00665568">
      <w:pPr>
        <w:pStyle w:val="BodyText"/>
        <w:tabs>
          <w:tab w:val="left" w:pos="9514"/>
        </w:tabs>
        <w:spacing w:before="90"/>
        <w:ind w:left="100"/>
      </w:pPr>
      <w:r>
        <w:rPr>
          <w:color w:val="020100"/>
        </w:rPr>
        <w:t>City, State,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Zip:</w:t>
      </w:r>
      <w:r>
        <w:rPr>
          <w:color w:val="020100"/>
          <w:spacing w:val="2"/>
        </w:rPr>
        <w:t xml:space="preserve">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34FFD329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5554AD9A" w14:textId="77777777" w:rsidR="00665568" w:rsidRDefault="00F851E8" w:rsidP="00665568">
      <w:pPr>
        <w:pStyle w:val="BodyText"/>
        <w:tabs>
          <w:tab w:val="left" w:pos="9514"/>
        </w:tabs>
        <w:spacing w:before="90"/>
        <w:ind w:left="100"/>
      </w:pPr>
      <w:r>
        <w:rPr>
          <w:color w:val="020100"/>
        </w:rPr>
        <w:t xml:space="preserve">Email: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2C94C164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61CBE800" w14:textId="77777777" w:rsidR="00665568" w:rsidRDefault="00F851E8" w:rsidP="00665568">
      <w:pPr>
        <w:pStyle w:val="BodyText"/>
        <w:tabs>
          <w:tab w:val="left" w:pos="9514"/>
        </w:tabs>
        <w:spacing w:before="90"/>
        <w:ind w:left="100"/>
      </w:pPr>
      <w:r>
        <w:rPr>
          <w:color w:val="020100"/>
        </w:rPr>
        <w:t xml:space="preserve">Phone: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66903D8F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469696ED" w14:textId="77777777" w:rsidR="00665568" w:rsidRDefault="00F851E8" w:rsidP="00665568">
      <w:pPr>
        <w:pStyle w:val="BodyText"/>
        <w:tabs>
          <w:tab w:val="left" w:pos="4474"/>
        </w:tabs>
        <w:spacing w:before="90"/>
        <w:ind w:left="100"/>
      </w:pPr>
      <w:r>
        <w:rPr>
          <w:color w:val="020100"/>
        </w:rPr>
        <w:t>Please list WSBA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No.</w:t>
      </w:r>
      <w:r>
        <w:rPr>
          <w:color w:val="020100"/>
          <w:spacing w:val="-1"/>
        </w:rPr>
        <w:t xml:space="preserve"> </w:t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</w:p>
    <w:p w14:paraId="1A28E53B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2DEEC7D3" w14:textId="77777777" w:rsidR="00665568" w:rsidRDefault="00F851E8" w:rsidP="00665568">
      <w:pPr>
        <w:pStyle w:val="BodyText"/>
        <w:tabs>
          <w:tab w:val="left" w:pos="2259"/>
          <w:tab w:val="left" w:pos="3034"/>
          <w:tab w:val="left" w:pos="3699"/>
          <w:tab w:val="left" w:pos="4474"/>
        </w:tabs>
        <w:spacing w:before="90"/>
        <w:ind w:left="100"/>
      </w:pPr>
      <w:r>
        <w:rPr>
          <w:color w:val="020100"/>
        </w:rPr>
        <w:t>RPPT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>Member?</w:t>
      </w:r>
      <w:r>
        <w:rPr>
          <w:color w:val="020100"/>
        </w:rPr>
        <w:tab/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  <w:r>
        <w:rPr>
          <w:color w:val="020100"/>
        </w:rPr>
        <w:t>Yes</w:t>
      </w:r>
      <w:r>
        <w:rPr>
          <w:color w:val="020100"/>
        </w:rPr>
        <w:tab/>
      </w:r>
      <w:r>
        <w:rPr>
          <w:color w:val="020100"/>
          <w:u w:val="single" w:color="020100"/>
        </w:rPr>
        <w:t xml:space="preserve"> </w:t>
      </w:r>
      <w:r>
        <w:rPr>
          <w:color w:val="020100"/>
          <w:u w:val="single" w:color="020100"/>
        </w:rPr>
        <w:tab/>
      </w:r>
      <w:r>
        <w:rPr>
          <w:color w:val="020100"/>
        </w:rPr>
        <w:t>No</w:t>
      </w:r>
    </w:p>
    <w:p w14:paraId="3C74B6C1" w14:textId="77777777" w:rsidR="00665568" w:rsidRDefault="00B65D1F" w:rsidP="00665568">
      <w:pPr>
        <w:pStyle w:val="BodyText"/>
        <w:spacing w:before="1"/>
        <w:rPr>
          <w:sz w:val="16"/>
        </w:rPr>
      </w:pPr>
    </w:p>
    <w:p w14:paraId="6493E06E" w14:textId="77777777" w:rsidR="001F1AFB" w:rsidRDefault="001F1AFB" w:rsidP="00E26280">
      <w:pPr>
        <w:pStyle w:val="BodyText"/>
        <w:tabs>
          <w:tab w:val="left" w:pos="3101"/>
          <w:tab w:val="left" w:pos="6323"/>
          <w:tab w:val="left" w:pos="9229"/>
        </w:tabs>
        <w:spacing w:before="90"/>
        <w:ind w:left="100"/>
        <w:rPr>
          <w:color w:val="020100"/>
          <w:u w:val="single" w:color="010000"/>
        </w:rPr>
      </w:pPr>
      <w:r>
        <w:rPr>
          <w:color w:val="020100"/>
        </w:rPr>
        <w:t xml:space="preserve">Percentage of Practice focused on </w:t>
      </w:r>
      <w:r w:rsidR="00F851E8">
        <w:rPr>
          <w:color w:val="020100"/>
        </w:rPr>
        <w:t xml:space="preserve"> Real Property</w:t>
      </w:r>
      <w:r w:rsidR="00F851E8">
        <w:rPr>
          <w:color w:val="020100"/>
          <w:u w:val="single" w:color="010000"/>
        </w:rPr>
        <w:t xml:space="preserve"> </w:t>
      </w:r>
      <w:r w:rsidR="00F851E8">
        <w:rPr>
          <w:color w:val="020100"/>
          <w:u w:val="single" w:color="010000"/>
        </w:rPr>
        <w:tab/>
      </w:r>
    </w:p>
    <w:p w14:paraId="1815BF65" w14:textId="77777777" w:rsidR="00665568" w:rsidRPr="001F1AFB" w:rsidRDefault="001F1AFB" w:rsidP="00E26280">
      <w:pPr>
        <w:pStyle w:val="BodyText"/>
        <w:tabs>
          <w:tab w:val="left" w:pos="3101"/>
          <w:tab w:val="left" w:pos="6323"/>
          <w:tab w:val="left" w:pos="9229"/>
        </w:tabs>
        <w:spacing w:before="90"/>
        <w:ind w:left="100"/>
      </w:pPr>
      <w:r w:rsidRPr="001F1AFB">
        <w:rPr>
          <w:color w:val="020100"/>
        </w:rPr>
        <w:t xml:space="preserve">Percentage of Practice focused </w:t>
      </w:r>
      <w:r>
        <w:rPr>
          <w:color w:val="020100"/>
        </w:rPr>
        <w:t>Estate Planning, Pro</w:t>
      </w:r>
      <w:r w:rsidRPr="001F1AFB">
        <w:rPr>
          <w:color w:val="020100"/>
        </w:rPr>
        <w:t>b</w:t>
      </w:r>
      <w:r>
        <w:rPr>
          <w:color w:val="020100"/>
        </w:rPr>
        <w:t>a</w:t>
      </w:r>
      <w:r w:rsidRPr="001F1AFB">
        <w:rPr>
          <w:color w:val="020100"/>
        </w:rPr>
        <w:t xml:space="preserve">te and Trust </w:t>
      </w:r>
      <w:r>
        <w:rPr>
          <w:color w:val="020100"/>
          <w:u w:val="single" w:color="010000"/>
        </w:rPr>
        <w:tab/>
      </w:r>
      <w:r w:rsidRPr="001F1AFB">
        <w:rPr>
          <w:color w:val="020100"/>
        </w:rPr>
        <w:tab/>
      </w:r>
    </w:p>
    <w:p w14:paraId="155C3A98" w14:textId="77777777" w:rsidR="00E26280" w:rsidRPr="00E26280" w:rsidRDefault="00B65D1F" w:rsidP="00E26280">
      <w:pPr>
        <w:pStyle w:val="BodyText"/>
        <w:tabs>
          <w:tab w:val="left" w:pos="3101"/>
          <w:tab w:val="left" w:pos="6323"/>
          <w:tab w:val="left" w:pos="9229"/>
        </w:tabs>
        <w:spacing w:before="90"/>
        <w:ind w:left="100"/>
      </w:pPr>
    </w:p>
    <w:p w14:paraId="0E4095D7" w14:textId="77777777" w:rsidR="00E26280" w:rsidRDefault="00F851E8" w:rsidP="00E26280">
      <w:pPr>
        <w:rPr>
          <w:color w:val="020100"/>
        </w:rPr>
      </w:pPr>
      <w:r>
        <w:rPr>
          <w:color w:val="020100"/>
        </w:rPr>
        <w:t xml:space="preserve">Please provide a brief description of the following: </w:t>
      </w:r>
    </w:p>
    <w:p w14:paraId="5EC10A8E" w14:textId="77777777" w:rsidR="00E26280" w:rsidRPr="00F851E8" w:rsidRDefault="00F851E8" w:rsidP="00E26280">
      <w:pPr>
        <w:pStyle w:val="ListParagraph"/>
        <w:numPr>
          <w:ilvl w:val="0"/>
          <w:numId w:val="13"/>
        </w:numPr>
        <w:rPr>
          <w:color w:val="020100"/>
        </w:rPr>
      </w:pPr>
      <w:r w:rsidRPr="00F851E8">
        <w:rPr>
          <w:color w:val="020100"/>
        </w:rPr>
        <w:t xml:space="preserve">How you meet the selection criteria listed below; </w:t>
      </w:r>
    </w:p>
    <w:p w14:paraId="2EBEE54B" w14:textId="77777777" w:rsidR="00E26280" w:rsidRPr="00F851E8" w:rsidRDefault="00F851E8" w:rsidP="00E26280">
      <w:pPr>
        <w:pStyle w:val="ListParagraph"/>
        <w:numPr>
          <w:ilvl w:val="0"/>
          <w:numId w:val="13"/>
        </w:numPr>
        <w:rPr>
          <w:color w:val="020100"/>
        </w:rPr>
      </w:pPr>
      <w:r w:rsidRPr="00F851E8">
        <w:rPr>
          <w:color w:val="020100"/>
        </w:rPr>
        <w:t xml:space="preserve">Why you wish to attend the Mid-Year Conference; and </w:t>
      </w:r>
    </w:p>
    <w:p w14:paraId="6C6F43D0" w14:textId="77777777" w:rsidR="00E26280" w:rsidRPr="00F851E8" w:rsidRDefault="00F851E8" w:rsidP="00E26280">
      <w:pPr>
        <w:pStyle w:val="ListParagraph"/>
        <w:numPr>
          <w:ilvl w:val="0"/>
          <w:numId w:val="13"/>
        </w:numPr>
      </w:pPr>
      <w:r w:rsidRPr="00F851E8">
        <w:rPr>
          <w:color w:val="020100"/>
        </w:rPr>
        <w:t>A brief statement indicating your desire to become more involved with the Real Property Probate and Trust Section.</w:t>
      </w:r>
    </w:p>
    <w:p w14:paraId="03896D0A" w14:textId="77777777" w:rsidR="00E26280" w:rsidRDefault="00B65D1F" w:rsidP="00E26280"/>
    <w:p w14:paraId="4A28D074" w14:textId="77777777" w:rsidR="00E26280" w:rsidRDefault="00B65D1F" w:rsidP="00E26280">
      <w:pPr>
        <w:rPr>
          <w:b/>
        </w:rPr>
      </w:pPr>
    </w:p>
    <w:p w14:paraId="1AD1D858" w14:textId="77777777" w:rsidR="009828F8" w:rsidRDefault="009828F8">
      <w:pPr>
        <w:jc w:val="left"/>
        <w:rPr>
          <w:b/>
        </w:rPr>
      </w:pPr>
      <w:r>
        <w:rPr>
          <w:b/>
        </w:rPr>
        <w:br w:type="page"/>
      </w:r>
    </w:p>
    <w:p w14:paraId="7F657883" w14:textId="77777777" w:rsidR="00E26280" w:rsidRDefault="00F851E8" w:rsidP="00E26280">
      <w:pPr>
        <w:rPr>
          <w:b/>
        </w:rPr>
      </w:pPr>
      <w:r>
        <w:rPr>
          <w:b/>
        </w:rPr>
        <w:lastRenderedPageBreak/>
        <w:t xml:space="preserve">Selection Criteria </w:t>
      </w:r>
    </w:p>
    <w:p w14:paraId="72CD43E8" w14:textId="77777777" w:rsidR="00E26280" w:rsidRDefault="00F851E8" w:rsidP="00E26280">
      <w:r>
        <w:t>Individuals eligible for the scholarship must meet the following criteria:</w:t>
      </w:r>
    </w:p>
    <w:p w14:paraId="47B3011C" w14:textId="77777777" w:rsidR="00E26280" w:rsidRDefault="00B65D1F" w:rsidP="00E26280"/>
    <w:p w14:paraId="393E6351" w14:textId="77777777" w:rsidR="00E26280" w:rsidRDefault="00F851E8" w:rsidP="00E26280">
      <w:r>
        <w:t>1.</w:t>
      </w:r>
      <w:r>
        <w:tab/>
      </w:r>
      <w:r w:rsidRPr="00D7195F">
        <w:rPr>
          <w:b/>
        </w:rPr>
        <w:t>Eligibility</w:t>
      </w:r>
      <w:r>
        <w:t>. The individual must be:</w:t>
      </w:r>
    </w:p>
    <w:p w14:paraId="2974F398" w14:textId="77777777" w:rsidR="00E26280" w:rsidRDefault="00B65D1F" w:rsidP="00E26280"/>
    <w:p w14:paraId="06B1C78B" w14:textId="77777777" w:rsidR="00E26280" w:rsidRDefault="00F851E8" w:rsidP="00E26280">
      <w:pPr>
        <w:ind w:left="1440" w:hanging="720"/>
      </w:pPr>
      <w:r>
        <w:t>A.</w:t>
      </w:r>
      <w:r>
        <w:tab/>
        <w:t>An attorney who has been a member of the</w:t>
      </w:r>
      <w:r w:rsidR="001F1AFB">
        <w:t xml:space="preserve"> Washington State Bar for 7</w:t>
      </w:r>
      <w:r>
        <w:t xml:space="preserve"> years or less;</w:t>
      </w:r>
      <w:r>
        <w:tab/>
      </w:r>
    </w:p>
    <w:p w14:paraId="6D40D13F" w14:textId="77777777" w:rsidR="00E26280" w:rsidRDefault="00F851E8" w:rsidP="00E26280">
      <w:pPr>
        <w:ind w:left="1440" w:hanging="720"/>
      </w:pPr>
      <w:r>
        <w:tab/>
      </w:r>
      <w:r>
        <w:tab/>
      </w:r>
    </w:p>
    <w:p w14:paraId="6AA84F1A" w14:textId="77777777" w:rsidR="00E26280" w:rsidRDefault="00F851E8" w:rsidP="00E26280">
      <w:pPr>
        <w:ind w:left="1440" w:hanging="720"/>
      </w:pPr>
      <w:r>
        <w:t>B.</w:t>
      </w:r>
      <w:r>
        <w:tab/>
        <w:t xml:space="preserve">A student pursuing a JD or tax LLM who demonstrates a strong interest in pursuing a career in the practice of real property, </w:t>
      </w:r>
      <w:r w:rsidR="001F1AFB">
        <w:t xml:space="preserve">estate planning, </w:t>
      </w:r>
      <w:r>
        <w:t>probate and trust law; or</w:t>
      </w:r>
    </w:p>
    <w:p w14:paraId="55EF83F7" w14:textId="77777777" w:rsidR="00E26280" w:rsidRDefault="00B65D1F" w:rsidP="00E26280">
      <w:pPr>
        <w:ind w:left="1440" w:hanging="720"/>
      </w:pPr>
    </w:p>
    <w:p w14:paraId="60A68DAB" w14:textId="77777777" w:rsidR="00E26280" w:rsidRDefault="00F851E8" w:rsidP="00E26280">
      <w:pPr>
        <w:ind w:left="1440" w:hanging="720"/>
      </w:pPr>
      <w:r>
        <w:t>C.</w:t>
      </w:r>
      <w:r>
        <w:tab/>
        <w:t xml:space="preserve">An attorney employed by a governmental unit, non-profit organization or Indian Tribe. </w:t>
      </w:r>
    </w:p>
    <w:p w14:paraId="7095CB62" w14:textId="77777777" w:rsidR="00E26280" w:rsidRDefault="00B65D1F" w:rsidP="00E26280"/>
    <w:p w14:paraId="3DA86EE1" w14:textId="77777777" w:rsidR="00E26280" w:rsidRDefault="00F851E8" w:rsidP="00E26280">
      <w:r>
        <w:t>2.</w:t>
      </w:r>
      <w:r>
        <w:tab/>
      </w:r>
      <w:r w:rsidRPr="00D7195F">
        <w:rPr>
          <w:b/>
        </w:rPr>
        <w:t>Member of RPPT Section</w:t>
      </w:r>
      <w:r>
        <w:t>. An attorney or student who is a member of the RPPT Section, or joins the RPPT Section at the time of application.</w:t>
      </w:r>
    </w:p>
    <w:p w14:paraId="01B28662" w14:textId="77777777" w:rsidR="00E26280" w:rsidRDefault="00B65D1F" w:rsidP="00E26280"/>
    <w:p w14:paraId="38DA0C82" w14:textId="77777777" w:rsidR="00E26280" w:rsidRDefault="00F851E8" w:rsidP="00E26280">
      <w:r>
        <w:t>3.</w:t>
      </w:r>
      <w:r>
        <w:tab/>
      </w:r>
      <w:r w:rsidRPr="00D7195F">
        <w:rPr>
          <w:b/>
        </w:rPr>
        <w:t>Financial Need</w:t>
      </w:r>
      <w:r>
        <w:t>. An attorney or student whose employer does not reimburse for the cost of attending CLEs. If the employer has a policy of paying a percentage of the registration fee, the attorney may be eligible for a partial scholarship for the balance of the Mid-Year tuition and/or travel expenses.</w:t>
      </w:r>
    </w:p>
    <w:p w14:paraId="201EA5D5" w14:textId="77777777" w:rsidR="00E26280" w:rsidRDefault="00B65D1F" w:rsidP="00E26280"/>
    <w:p w14:paraId="52CC9540" w14:textId="77777777" w:rsidR="002A3D11" w:rsidRDefault="00F851E8" w:rsidP="001F1AFB">
      <w:pPr>
        <w:pStyle w:val="BodyText"/>
        <w:spacing w:before="90"/>
        <w:ind w:left="100" w:right="157"/>
      </w:pPr>
      <w:r>
        <w:t>Current members of the Real Property Probate and Trust Section Executive Committee are not eligible for the scholarship.</w:t>
      </w:r>
    </w:p>
    <w:p w14:paraId="0D868CEC" w14:textId="77777777" w:rsidR="002A3D11" w:rsidRDefault="002A3D11" w:rsidP="00E26280">
      <w:pPr>
        <w:pStyle w:val="BodyText"/>
        <w:spacing w:before="90"/>
        <w:ind w:left="100" w:right="157"/>
        <w:rPr>
          <w:color w:val="020100"/>
        </w:rPr>
      </w:pPr>
      <w:r>
        <w:t>Scholarships will include: tuition for the Midyear CLE and reimbursement for travel expenses and meals subject to WSBA reimbursement guidelines.  For details re</w:t>
      </w:r>
      <w:r w:rsidR="001F1AFB">
        <w:t>garding</w:t>
      </w:r>
      <w:r>
        <w:t xml:space="preserve"> WSBA reimbursement guidelines please see</w:t>
      </w:r>
      <w:r w:rsidR="0099116C">
        <w:t xml:space="preserve"> the second page of the WSBA Expense Report Form (2018) </w:t>
      </w:r>
      <w:r w:rsidR="00E92500">
        <w:t>accessible</w:t>
      </w:r>
      <w:r w:rsidR="0099116C">
        <w:t xml:space="preserve"> </w:t>
      </w:r>
      <w:r w:rsidR="00E92500">
        <w:t>here</w:t>
      </w:r>
      <w:r>
        <w:t xml:space="preserve">: </w:t>
      </w:r>
      <w:r w:rsidR="0099116C" w:rsidRPr="0099116C">
        <w:t>https://www.wsba.org/connect-serve/volunteer-opportunities/Toolbox</w:t>
      </w:r>
      <w:r w:rsidR="00E92500">
        <w:t>.</w:t>
      </w:r>
    </w:p>
    <w:p w14:paraId="7DD8F6F3" w14:textId="77777777" w:rsidR="0035528B" w:rsidRDefault="00B65D1F" w:rsidP="00665568">
      <w:pPr>
        <w:pStyle w:val="BodyText"/>
        <w:spacing w:before="90"/>
        <w:ind w:left="100" w:right="157"/>
        <w:rPr>
          <w:color w:val="02010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250"/>
      </w:tblGrid>
      <w:tr w:rsidR="00D7195F" w14:paraId="5553700F" w14:textId="77777777" w:rsidTr="00D7195F">
        <w:tc>
          <w:tcPr>
            <w:tcW w:w="9576" w:type="dxa"/>
          </w:tcPr>
          <w:p w14:paraId="0786B17B" w14:textId="77777777" w:rsidR="00D7195F" w:rsidRPr="00D7195F" w:rsidRDefault="00D7195F" w:rsidP="009828F8">
            <w:pPr>
              <w:pStyle w:val="BodyText"/>
              <w:spacing w:before="90"/>
              <w:ind w:left="100" w:right="157"/>
            </w:pPr>
            <w:r>
              <w:rPr>
                <w:color w:val="020100"/>
              </w:rPr>
              <w:t xml:space="preserve">To be eligible for consideration, applications must be received by email to </w:t>
            </w:r>
            <w:r w:rsidR="009828F8">
              <w:rPr>
                <w:color w:val="020100"/>
              </w:rPr>
              <w:t>Annie Fitzsimmons</w:t>
            </w:r>
            <w:r>
              <w:rPr>
                <w:color w:val="020100"/>
              </w:rPr>
              <w:t xml:space="preserve"> at </w:t>
            </w:r>
            <w:r w:rsidR="009828F8">
              <w:t>ATFitz</w:t>
            </w:r>
            <w:r>
              <w:t>@</w:t>
            </w:r>
            <w:r w:rsidR="009828F8">
              <w:t>comcast.net</w:t>
            </w:r>
            <w:r>
              <w:rPr>
                <w:color w:val="020100"/>
              </w:rPr>
              <w:t xml:space="preserve"> in a PDF or Word format. Please include this applicant information page, your responses to the questions and a copy of your current resume.</w:t>
            </w:r>
          </w:p>
        </w:tc>
      </w:tr>
    </w:tbl>
    <w:p w14:paraId="7CFEC803" w14:textId="77777777" w:rsidR="00665568" w:rsidRDefault="00B65D1F" w:rsidP="00665568">
      <w:pPr>
        <w:pStyle w:val="BodyText"/>
        <w:spacing w:before="4"/>
      </w:pPr>
    </w:p>
    <w:p w14:paraId="554C0FC1" w14:textId="77777777" w:rsidR="00665568" w:rsidRPr="00355EB0" w:rsidRDefault="00F851E8" w:rsidP="00355EB0">
      <w:pPr>
        <w:pStyle w:val="Heading1"/>
        <w:numPr>
          <w:ilvl w:val="0"/>
          <w:numId w:val="0"/>
        </w:numPr>
        <w:ind w:left="100"/>
        <w:rPr>
          <w:b/>
        </w:rPr>
      </w:pPr>
      <w:r w:rsidRPr="00355EB0">
        <w:rPr>
          <w:b/>
          <w:color w:val="020100"/>
        </w:rPr>
        <w:t xml:space="preserve">Deadline: Applications are due no later than </w:t>
      </w:r>
      <w:r w:rsidR="009828F8">
        <w:rPr>
          <w:b/>
          <w:color w:val="020100"/>
        </w:rPr>
        <w:t xml:space="preserve">April </w:t>
      </w:r>
      <w:r w:rsidRPr="00355EB0">
        <w:rPr>
          <w:b/>
          <w:color w:val="020100"/>
        </w:rPr>
        <w:t>1</w:t>
      </w:r>
      <w:r w:rsidR="009828F8">
        <w:rPr>
          <w:b/>
          <w:color w:val="020100"/>
        </w:rPr>
        <w:t>, 2019</w:t>
      </w:r>
      <w:r w:rsidRPr="00355EB0">
        <w:rPr>
          <w:b/>
          <w:color w:val="020100"/>
        </w:rPr>
        <w:t>.</w:t>
      </w:r>
    </w:p>
    <w:p w14:paraId="620531E8" w14:textId="77777777" w:rsidR="00665568" w:rsidRDefault="00B65D1F" w:rsidP="00665568">
      <w:pPr>
        <w:pStyle w:val="BodyText"/>
        <w:spacing w:before="6"/>
        <w:rPr>
          <w:b/>
          <w:sz w:val="23"/>
        </w:rPr>
      </w:pPr>
    </w:p>
    <w:p w14:paraId="7C588677" w14:textId="77777777" w:rsidR="00665568" w:rsidRDefault="00F851E8" w:rsidP="006854E8">
      <w:pPr>
        <w:pStyle w:val="BodyText"/>
        <w:ind w:left="100" w:right="157"/>
        <w:jc w:val="left"/>
      </w:pPr>
      <w:r>
        <w:rPr>
          <w:color w:val="020100"/>
        </w:rPr>
        <w:t>Scholarship winners wi</w:t>
      </w:r>
      <w:r w:rsidR="009828F8">
        <w:rPr>
          <w:color w:val="020100"/>
        </w:rPr>
        <w:t>ll be notified by mid-April 2019</w:t>
      </w:r>
      <w:r>
        <w:rPr>
          <w:color w:val="020100"/>
        </w:rPr>
        <w:t xml:space="preserve">. If you have any questions, please feel free to contact </w:t>
      </w:r>
      <w:r w:rsidR="009828F8">
        <w:rPr>
          <w:color w:val="020100"/>
        </w:rPr>
        <w:t>Annie Fitzsimmons</w:t>
      </w:r>
      <w:r>
        <w:rPr>
          <w:color w:val="020100"/>
        </w:rPr>
        <w:t xml:space="preserve"> at </w:t>
      </w:r>
      <w:r w:rsidR="009828F8">
        <w:rPr>
          <w:color w:val="020100"/>
        </w:rPr>
        <w:t>253-651-0552</w:t>
      </w:r>
      <w:r w:rsidR="006854E8">
        <w:rPr>
          <w:color w:val="020100"/>
        </w:rPr>
        <w:t xml:space="preserve"> or via email at </w:t>
      </w:r>
      <w:r w:rsidR="009828F8">
        <w:t>ATFitz</w:t>
      </w:r>
      <w:r w:rsidR="006854E8">
        <w:t>@</w:t>
      </w:r>
      <w:r w:rsidR="009828F8">
        <w:t>comcast.net</w:t>
      </w:r>
      <w:r w:rsidRPr="0073033F">
        <w:t>.</w:t>
      </w:r>
    </w:p>
    <w:p w14:paraId="6B2B86BA" w14:textId="77777777" w:rsidR="0015669B" w:rsidRPr="004D5B57" w:rsidRDefault="00B65D1F">
      <w:pPr>
        <w:rPr>
          <w:b/>
        </w:rPr>
      </w:pPr>
    </w:p>
    <w:sectPr w:rsidR="0015669B" w:rsidRPr="004D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4A2A" w14:textId="77777777" w:rsidR="00B65D1F" w:rsidRDefault="00B65D1F">
      <w:r>
        <w:separator/>
      </w:r>
    </w:p>
  </w:endnote>
  <w:endnote w:type="continuationSeparator" w:id="0">
    <w:p w14:paraId="781B76DA" w14:textId="77777777" w:rsidR="00B65D1F" w:rsidRDefault="00B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77C4" w14:textId="77777777" w:rsidR="00CE649A" w:rsidRDefault="00B6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A611" w14:textId="77777777" w:rsidR="008E4C1B" w:rsidRDefault="00F851E8">
    <w:pPr>
      <w:pStyle w:val="Footer"/>
      <w:rPr>
        <w:noProof/>
      </w:rPr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C172A">
      <w:rPr>
        <w:noProof/>
      </w:rPr>
      <w:t>2</w:t>
    </w:r>
    <w:r>
      <w:rPr>
        <w:noProof/>
      </w:rPr>
      <w:fldChar w:fldCharType="end"/>
    </w:r>
  </w:p>
  <w:p w14:paraId="2AD8DC41" w14:textId="77777777" w:rsidR="008E4C1B" w:rsidRDefault="00F851E8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 DocID  \* MERGEFORMAT </w:instrText>
    </w:r>
    <w:r>
      <w:rPr>
        <w:rStyle w:val="DocID"/>
      </w:rPr>
      <w:fldChar w:fldCharType="separate"/>
    </w:r>
    <w:r w:rsidR="005C172A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A71E" w14:textId="77777777" w:rsidR="008E4C1B" w:rsidRDefault="00F851E8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 DocID  \* MERGEFORMAT </w:instrText>
    </w:r>
    <w:r>
      <w:rPr>
        <w:rStyle w:val="DocID"/>
      </w:rPr>
      <w:fldChar w:fldCharType="separate"/>
    </w:r>
    <w:r w:rsidR="005C172A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C3E0" w14:textId="77777777" w:rsidR="00B65D1F" w:rsidRDefault="00B65D1F">
      <w:r>
        <w:separator/>
      </w:r>
    </w:p>
  </w:footnote>
  <w:footnote w:type="continuationSeparator" w:id="0">
    <w:p w14:paraId="7469ECA0" w14:textId="77777777" w:rsidR="00B65D1F" w:rsidRDefault="00B6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30" w14:textId="77777777" w:rsidR="00CE649A" w:rsidRDefault="00B65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338C" w14:textId="77777777" w:rsidR="00CE649A" w:rsidRDefault="00B65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F74D" w14:textId="77777777" w:rsidR="00CE649A" w:rsidRDefault="00B6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2E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2A5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B03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3A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9676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0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008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3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8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25C95"/>
    <w:multiLevelType w:val="hybridMultilevel"/>
    <w:tmpl w:val="04E0615C"/>
    <w:lvl w:ilvl="0" w:tplc="B5CE2B62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B5F407CA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314803DE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C23AE2D2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D1432AA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04494AA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AA9228E4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7545654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310ABDFE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54FA3F2C"/>
    <w:multiLevelType w:val="hybridMultilevel"/>
    <w:tmpl w:val="46FEDA16"/>
    <w:lvl w:ilvl="0" w:tplc="AFBA1842">
      <w:start w:val="1"/>
      <w:numFmt w:val="decimal"/>
      <w:lvlText w:val="%1)"/>
      <w:lvlJc w:val="left"/>
      <w:pPr>
        <w:ind w:left="720" w:hanging="360"/>
      </w:pPr>
    </w:lvl>
    <w:lvl w:ilvl="1" w:tplc="1A06BC8E" w:tentative="1">
      <w:start w:val="1"/>
      <w:numFmt w:val="lowerLetter"/>
      <w:lvlText w:val="%2."/>
      <w:lvlJc w:val="left"/>
      <w:pPr>
        <w:ind w:left="1440" w:hanging="360"/>
      </w:pPr>
    </w:lvl>
    <w:lvl w:ilvl="2" w:tplc="3D38F8A6" w:tentative="1">
      <w:start w:val="1"/>
      <w:numFmt w:val="lowerRoman"/>
      <w:lvlText w:val="%3."/>
      <w:lvlJc w:val="right"/>
      <w:pPr>
        <w:ind w:left="2160" w:hanging="180"/>
      </w:pPr>
    </w:lvl>
    <w:lvl w:ilvl="3" w:tplc="B65C6C42" w:tentative="1">
      <w:start w:val="1"/>
      <w:numFmt w:val="decimal"/>
      <w:lvlText w:val="%4."/>
      <w:lvlJc w:val="left"/>
      <w:pPr>
        <w:ind w:left="2880" w:hanging="360"/>
      </w:pPr>
    </w:lvl>
    <w:lvl w:ilvl="4" w:tplc="B1D6F244" w:tentative="1">
      <w:start w:val="1"/>
      <w:numFmt w:val="lowerLetter"/>
      <w:lvlText w:val="%5."/>
      <w:lvlJc w:val="left"/>
      <w:pPr>
        <w:ind w:left="3600" w:hanging="360"/>
      </w:pPr>
    </w:lvl>
    <w:lvl w:ilvl="5" w:tplc="C9568D88" w:tentative="1">
      <w:start w:val="1"/>
      <w:numFmt w:val="lowerRoman"/>
      <w:lvlText w:val="%6."/>
      <w:lvlJc w:val="right"/>
      <w:pPr>
        <w:ind w:left="4320" w:hanging="180"/>
      </w:pPr>
    </w:lvl>
    <w:lvl w:ilvl="6" w:tplc="236C7332" w:tentative="1">
      <w:start w:val="1"/>
      <w:numFmt w:val="decimal"/>
      <w:lvlText w:val="%7."/>
      <w:lvlJc w:val="left"/>
      <w:pPr>
        <w:ind w:left="5040" w:hanging="360"/>
      </w:pPr>
    </w:lvl>
    <w:lvl w:ilvl="7" w:tplc="CB78728C" w:tentative="1">
      <w:start w:val="1"/>
      <w:numFmt w:val="lowerLetter"/>
      <w:lvlText w:val="%8."/>
      <w:lvlJc w:val="left"/>
      <w:pPr>
        <w:ind w:left="5760" w:hanging="360"/>
      </w:pPr>
    </w:lvl>
    <w:lvl w:ilvl="8" w:tplc="D4660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4DC4"/>
    <w:multiLevelType w:val="multilevel"/>
    <w:tmpl w:val="9B1AA0A4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3" w15:restartNumberingAfterBreak="0">
    <w:nsid w:val="753F333D"/>
    <w:multiLevelType w:val="hybridMultilevel"/>
    <w:tmpl w:val="7CEE5EAE"/>
    <w:lvl w:ilvl="0" w:tplc="8F3C96E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E6A0210A" w:tentative="1">
      <w:start w:val="1"/>
      <w:numFmt w:val="lowerLetter"/>
      <w:lvlText w:val="%2."/>
      <w:lvlJc w:val="left"/>
      <w:pPr>
        <w:ind w:left="1800" w:hanging="360"/>
      </w:pPr>
    </w:lvl>
    <w:lvl w:ilvl="2" w:tplc="C5888C5A" w:tentative="1">
      <w:start w:val="1"/>
      <w:numFmt w:val="lowerRoman"/>
      <w:lvlText w:val="%3."/>
      <w:lvlJc w:val="right"/>
      <w:pPr>
        <w:ind w:left="2520" w:hanging="180"/>
      </w:pPr>
    </w:lvl>
    <w:lvl w:ilvl="3" w:tplc="BE844C7E" w:tentative="1">
      <w:start w:val="1"/>
      <w:numFmt w:val="decimal"/>
      <w:lvlText w:val="%4."/>
      <w:lvlJc w:val="left"/>
      <w:pPr>
        <w:ind w:left="3240" w:hanging="360"/>
      </w:pPr>
    </w:lvl>
    <w:lvl w:ilvl="4" w:tplc="CF06980C" w:tentative="1">
      <w:start w:val="1"/>
      <w:numFmt w:val="lowerLetter"/>
      <w:lvlText w:val="%5."/>
      <w:lvlJc w:val="left"/>
      <w:pPr>
        <w:ind w:left="3960" w:hanging="360"/>
      </w:pPr>
    </w:lvl>
    <w:lvl w:ilvl="5" w:tplc="6BBA2B14" w:tentative="1">
      <w:start w:val="1"/>
      <w:numFmt w:val="lowerRoman"/>
      <w:lvlText w:val="%6."/>
      <w:lvlJc w:val="right"/>
      <w:pPr>
        <w:ind w:left="4680" w:hanging="180"/>
      </w:pPr>
    </w:lvl>
    <w:lvl w:ilvl="6" w:tplc="FBACB38A" w:tentative="1">
      <w:start w:val="1"/>
      <w:numFmt w:val="decimal"/>
      <w:lvlText w:val="%7."/>
      <w:lvlJc w:val="left"/>
      <w:pPr>
        <w:ind w:left="5400" w:hanging="360"/>
      </w:pPr>
    </w:lvl>
    <w:lvl w:ilvl="7" w:tplc="3D7AD6C4" w:tentative="1">
      <w:start w:val="1"/>
      <w:numFmt w:val="lowerLetter"/>
      <w:lvlText w:val="%8."/>
      <w:lvlJc w:val="left"/>
      <w:pPr>
        <w:ind w:left="6120" w:hanging="360"/>
      </w:pPr>
    </w:lvl>
    <w:lvl w:ilvl="8" w:tplc="D92C11E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E8"/>
    <w:rsid w:val="001403DB"/>
    <w:rsid w:val="001F1AFB"/>
    <w:rsid w:val="002A3D11"/>
    <w:rsid w:val="003F0ACE"/>
    <w:rsid w:val="00422E1B"/>
    <w:rsid w:val="005C172A"/>
    <w:rsid w:val="006854E8"/>
    <w:rsid w:val="006C4AA5"/>
    <w:rsid w:val="007F1B40"/>
    <w:rsid w:val="009828F8"/>
    <w:rsid w:val="0099116C"/>
    <w:rsid w:val="00B65D1F"/>
    <w:rsid w:val="00BE20C8"/>
    <w:rsid w:val="00D7195F"/>
    <w:rsid w:val="00E62D83"/>
    <w:rsid w:val="00E92500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645F"/>
  <w15:docId w15:val="{5CA0BE2E-4A25-4A7E-B609-384322D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BodyText"/>
    <w:link w:val="Heading1Char"/>
    <w:qFormat/>
    <w:pPr>
      <w:numPr>
        <w:numId w:val="11"/>
      </w:numPr>
      <w:spacing w:after="240"/>
      <w:jc w:val="left"/>
      <w:outlineLvl w:val="0"/>
    </w:pPr>
    <w:rPr>
      <w:rFonts w:eastAsiaTheme="majorEastAsia" w:cs="Times New Roman"/>
      <w:bCs/>
      <w:color w:val="000000"/>
      <w:szCs w:val="28"/>
      <w:u w:color="000000"/>
    </w:rPr>
  </w:style>
  <w:style w:type="paragraph" w:styleId="Heading2">
    <w:name w:val="heading 2"/>
    <w:basedOn w:val="Normal"/>
    <w:next w:val="BodyText"/>
    <w:link w:val="Heading2Char"/>
    <w:unhideWhenUsed/>
    <w:qFormat/>
    <w:pPr>
      <w:numPr>
        <w:ilvl w:val="1"/>
        <w:numId w:val="11"/>
      </w:numPr>
      <w:spacing w:after="240"/>
      <w:jc w:val="left"/>
      <w:outlineLvl w:val="1"/>
    </w:pPr>
    <w:rPr>
      <w:rFonts w:eastAsiaTheme="majorEastAsia" w:cs="Times New Roman"/>
      <w:bCs/>
      <w:color w:val="000000"/>
      <w:szCs w:val="26"/>
      <w:u w:color="000000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pPr>
      <w:numPr>
        <w:ilvl w:val="2"/>
        <w:numId w:val="11"/>
      </w:numPr>
      <w:spacing w:after="240"/>
      <w:jc w:val="left"/>
      <w:outlineLvl w:val="2"/>
    </w:pPr>
    <w:rPr>
      <w:rFonts w:eastAsiaTheme="majorEastAsia" w:cs="Times New Roman"/>
      <w:bCs/>
      <w:color w:val="000000"/>
      <w:u w:color="000000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pPr>
      <w:numPr>
        <w:ilvl w:val="3"/>
        <w:numId w:val="11"/>
      </w:numPr>
      <w:spacing w:after="240"/>
      <w:jc w:val="left"/>
      <w:outlineLvl w:val="3"/>
    </w:pPr>
    <w:rPr>
      <w:rFonts w:eastAsiaTheme="majorEastAsia" w:cs="Times New Roman"/>
      <w:bCs/>
      <w:iCs/>
      <w:color w:val="000000"/>
      <w:u w:color="00000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pPr>
      <w:numPr>
        <w:ilvl w:val="4"/>
        <w:numId w:val="11"/>
      </w:numPr>
      <w:spacing w:after="240"/>
      <w:jc w:val="left"/>
      <w:outlineLvl w:val="4"/>
    </w:pPr>
    <w:rPr>
      <w:rFonts w:eastAsiaTheme="majorEastAsia" w:cs="Times New Roman"/>
      <w:color w:val="000000"/>
      <w:u w:color="000000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pPr>
      <w:numPr>
        <w:ilvl w:val="5"/>
        <w:numId w:val="11"/>
      </w:numPr>
      <w:spacing w:after="240"/>
      <w:jc w:val="left"/>
      <w:outlineLvl w:val="5"/>
    </w:pPr>
    <w:rPr>
      <w:rFonts w:eastAsiaTheme="majorEastAsia" w:cs="Times New Roman"/>
      <w:iCs/>
      <w:color w:val="000000"/>
      <w:u w:color="00000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pPr>
      <w:numPr>
        <w:ilvl w:val="6"/>
        <w:numId w:val="11"/>
      </w:numPr>
      <w:spacing w:after="240"/>
      <w:jc w:val="left"/>
      <w:outlineLvl w:val="6"/>
    </w:pPr>
    <w:rPr>
      <w:rFonts w:eastAsiaTheme="majorEastAsia" w:cs="Times New Roman"/>
      <w:iCs/>
      <w:color w:val="000000"/>
      <w:u w:color="00000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pPr>
      <w:numPr>
        <w:ilvl w:val="7"/>
        <w:numId w:val="11"/>
      </w:numPr>
      <w:spacing w:after="240"/>
      <w:jc w:val="left"/>
      <w:outlineLvl w:val="7"/>
    </w:pPr>
    <w:rPr>
      <w:rFonts w:eastAsiaTheme="majorEastAsia" w:cs="Times New Roman"/>
      <w:color w:val="000000"/>
      <w:szCs w:val="20"/>
      <w:u w:color="00000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pPr>
      <w:numPr>
        <w:ilvl w:val="8"/>
        <w:numId w:val="11"/>
      </w:numPr>
      <w:spacing w:after="240"/>
      <w:jc w:val="left"/>
      <w:outlineLvl w:val="8"/>
    </w:pPr>
    <w:rPr>
      <w:rFonts w:eastAsiaTheme="majorEastAsia" w:cs="Times New Roman"/>
      <w:iCs/>
      <w:color w:val="00000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Signature">
    <w:name w:val="Signature"/>
    <w:basedOn w:val="Normal"/>
    <w:link w:val="SignatureChar"/>
    <w:unhideWhenUsed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DocID">
    <w:name w:val="DocID"/>
    <w:basedOn w:val="DefaultParagraphFont"/>
    <w:uiPriority w:val="1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rPr>
      <w:rFonts w:eastAsiaTheme="majorEastAsia" w:cs="Times New Roman"/>
      <w:bCs/>
      <w:color w:val="000000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="Times New Roman"/>
      <w:bCs/>
      <w:color w:val="000000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semiHidden/>
    <w:rPr>
      <w:rFonts w:eastAsiaTheme="majorEastAsia" w:cs="Times New Roman"/>
      <w:bCs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="Times New Roman"/>
      <w:bCs/>
      <w:iCs/>
      <w:color w:val="000000"/>
      <w:u w:color="000000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="Times New Roman"/>
      <w:color w:val="000000"/>
      <w:u w:color="000000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="Times New Roman"/>
      <w:iCs/>
      <w:color w:val="000000"/>
      <w:u w:color="000000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="Times New Roman"/>
      <w:iCs/>
      <w:color w:val="000000"/>
      <w:u w:color="000000"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="Times New Roman"/>
      <w:color w:val="000000"/>
      <w:szCs w:val="20"/>
      <w:u w:color="000000"/>
    </w:rPr>
  </w:style>
  <w:style w:type="character" w:customStyle="1" w:styleId="Heading9Char">
    <w:name w:val="Heading 9 Char"/>
    <w:basedOn w:val="DefaultParagraphFont"/>
    <w:link w:val="Heading9"/>
    <w:semiHidden/>
    <w:rPr>
      <w:rFonts w:eastAsiaTheme="majorEastAsia" w:cs="Times New Roman"/>
      <w:iCs/>
      <w:color w:val="000000"/>
      <w:szCs w:val="20"/>
      <w:u w:color="000000"/>
    </w:rPr>
  </w:style>
  <w:style w:type="paragraph" w:styleId="TOCHeading">
    <w:name w:val="TOC Heading"/>
    <w:basedOn w:val="Normal"/>
    <w:next w:val="Normal"/>
    <w:uiPriority w:val="39"/>
    <w:semiHidden/>
    <w:qFormat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4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Michael Safren</cp:lastModifiedBy>
  <cp:revision>2</cp:revision>
  <cp:lastPrinted>2019-02-07T17:34:00Z</cp:lastPrinted>
  <dcterms:created xsi:type="dcterms:W3CDTF">2019-03-15T04:18:00Z</dcterms:created>
  <dcterms:modified xsi:type="dcterms:W3CDTF">2019-03-15T04:18:00Z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