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Default Extension="xml" ContentType="application/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
	<Relationship Id="rId3" Type="http://schemas.openxmlformats.org/officeDocument/2006/relationships/extended-properties" Target="docProps/app.xml"/>
	<Relationship Id="rId2" Type="http://schemas.openxmlformats.org/package/2006/relationships/metadata/core-properties" Target="docProps/core.xml"/>
	<Relationship Id="rId1" Type="http://schemas.openxmlformats.org/officeDocument/2006/relationships/officeDocument" Target="word/document.xml"/>
	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B35" w:rsidRDefault="008C4E02" w:rsidP="001A3B35">
      <w:pPr>
        <w:jc w:val="center"/>
      </w:pPr>
      <w:r>
        <w:t>March 2</w:t>
      </w:r>
      <w:r w:rsidR="008C0B35">
        <w:t>, 2017</w:t>
      </w:r>
    </w:p>
    <w:p w:rsidR="000033ED" w:rsidRDefault="000033ED">
      <w:pPr>
        <w:spacing w:line="240" w:lineRule="atLeast"/>
      </w:pPr>
    </w:p>
    <w:p w:rsidR="008C0B35" w:rsidRDefault="008C0B35">
      <w:pPr>
        <w:spacing w:line="240" w:lineRule="atLeast"/>
        <w:rPr>
          <w:b/>
          <w:u w:val="single"/>
        </w:rPr>
      </w:pPr>
    </w:p>
    <w:p w:rsidR="000033ED" w:rsidRDefault="00650BF2">
      <w:pPr>
        <w:spacing w:line="240" w:lineRule="atLeast"/>
        <w:rPr>
          <w:b/>
          <w:u w:val="single"/>
        </w:rPr>
      </w:pPr>
      <w:r>
        <w:rPr>
          <w:b/>
          <w:u w:val="single"/>
        </w:rPr>
        <w:t>SENT VIA EMAIL</w:t>
      </w:r>
    </w:p>
    <w:p w:rsidR="00650BF2" w:rsidRDefault="00650BF2">
      <w:pPr>
        <w:spacing w:line="240" w:lineRule="atLeast"/>
        <w:rPr>
          <w:b/>
          <w:u w:val="single"/>
        </w:rPr>
      </w:pPr>
    </w:p>
    <w:p w:rsidR="00650BF2" w:rsidRDefault="00650BF2">
      <w:pPr>
        <w:spacing w:line="240" w:lineRule="atLeast"/>
      </w:pPr>
      <w:r>
        <w:t>Ms. Kameron Kirkevold</w:t>
      </w:r>
      <w:r>
        <w:tab/>
      </w:r>
      <w:r>
        <w:tab/>
      </w:r>
      <w:r>
        <w:tab/>
      </w:r>
      <w:r>
        <w:tab/>
      </w:r>
      <w:r>
        <w:tab/>
        <w:t>Mr. Stephen R. Crossland</w:t>
      </w:r>
    </w:p>
    <w:p w:rsidR="00650BF2" w:rsidRDefault="00650BF2">
      <w:pPr>
        <w:spacing w:line="240" w:lineRule="atLeast"/>
      </w:pPr>
      <w:r>
        <w:t>Chair Person, WSBA Elder Law Section</w:t>
      </w:r>
      <w:r>
        <w:tab/>
      </w:r>
      <w:r>
        <w:tab/>
      </w:r>
      <w:r>
        <w:tab/>
        <w:t>Chair Person, WSBA LLLT Board</w:t>
      </w:r>
    </w:p>
    <w:p w:rsidR="00650BF2" w:rsidRDefault="00650BF2">
      <w:pPr>
        <w:spacing w:line="240" w:lineRule="atLeast"/>
      </w:pPr>
      <w:r>
        <w:t>Helsell Fetterman, LLP</w:t>
      </w:r>
      <w:r>
        <w:tab/>
      </w:r>
      <w:r>
        <w:tab/>
      </w:r>
      <w:r>
        <w:tab/>
      </w:r>
      <w:r>
        <w:tab/>
      </w:r>
      <w:r>
        <w:tab/>
        <w:t>Crossland Law Offices</w:t>
      </w:r>
    </w:p>
    <w:p w:rsidR="00650BF2" w:rsidRDefault="00650BF2">
      <w:pPr>
        <w:spacing w:line="240" w:lineRule="atLeast"/>
      </w:pPr>
      <w:r>
        <w:t>1001 4</w:t>
      </w:r>
      <w:r w:rsidRPr="00650BF2">
        <w:rPr>
          <w:vertAlign w:val="superscript"/>
        </w:rPr>
        <w:t>th</w:t>
      </w:r>
      <w:r>
        <w:t xml:space="preserve"> Ave., Ste. 4200</w:t>
      </w:r>
      <w:r>
        <w:tab/>
      </w:r>
      <w:r>
        <w:tab/>
      </w:r>
      <w:r>
        <w:tab/>
      </w:r>
      <w:r>
        <w:tab/>
      </w:r>
      <w:r>
        <w:tab/>
        <w:t>PO Box 566</w:t>
      </w:r>
    </w:p>
    <w:p w:rsidR="00650BF2" w:rsidRDefault="00650BF2">
      <w:pPr>
        <w:spacing w:line="240" w:lineRule="atLeast"/>
      </w:pPr>
      <w:r>
        <w:t>Seattle, WA 98154-1154</w:t>
      </w:r>
      <w:r>
        <w:tab/>
      </w:r>
      <w:r>
        <w:tab/>
      </w:r>
      <w:r>
        <w:tab/>
      </w:r>
      <w:r>
        <w:tab/>
      </w:r>
      <w:r>
        <w:tab/>
        <w:t>Cashmere, WA 98815</w:t>
      </w:r>
    </w:p>
    <w:p w:rsidR="00650BF2" w:rsidRDefault="00650BF2">
      <w:pPr>
        <w:spacing w:line="240" w:lineRule="atLeast"/>
      </w:pPr>
    </w:p>
    <w:p w:rsidR="00650BF2" w:rsidRDefault="00650BF2">
      <w:pPr>
        <w:spacing w:line="240" w:lineRule="atLeast"/>
      </w:pPr>
      <w:r>
        <w:t>Ms. Ellen Reed</w:t>
      </w:r>
      <w:r>
        <w:tab/>
      </w:r>
      <w:r>
        <w:tab/>
      </w:r>
      <w:r>
        <w:tab/>
      </w:r>
      <w:r>
        <w:tab/>
      </w:r>
      <w:r>
        <w:tab/>
      </w:r>
      <w:r>
        <w:tab/>
        <w:t>Ms. Susan L. Carlson</w:t>
      </w:r>
    </w:p>
    <w:p w:rsidR="00650BF2" w:rsidRDefault="00650BF2">
      <w:pPr>
        <w:spacing w:line="240" w:lineRule="atLeast"/>
      </w:pPr>
      <w:r>
        <w:t>LLLT Program Lead</w:t>
      </w:r>
      <w:r>
        <w:tab/>
      </w:r>
      <w:r>
        <w:tab/>
      </w:r>
      <w:r>
        <w:tab/>
      </w:r>
      <w:r>
        <w:tab/>
      </w:r>
      <w:r>
        <w:tab/>
      </w:r>
      <w:r>
        <w:tab/>
        <w:t>Acting Supreme Court Clerk</w:t>
      </w:r>
    </w:p>
    <w:p w:rsidR="00650BF2" w:rsidRDefault="00650BF2">
      <w:pPr>
        <w:spacing w:line="240" w:lineRule="atLeast"/>
      </w:pPr>
      <w:r>
        <w:t>WSBA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 Box 40929</w:t>
      </w:r>
    </w:p>
    <w:p w:rsidR="00650BF2" w:rsidRDefault="00650BF2">
      <w:pPr>
        <w:spacing w:line="240" w:lineRule="atLeast"/>
      </w:pPr>
      <w:r>
        <w:t>1325 4</w:t>
      </w:r>
      <w:r w:rsidRPr="00650BF2">
        <w:rPr>
          <w:vertAlign w:val="superscript"/>
        </w:rPr>
        <w:t>th</w:t>
      </w:r>
      <w:r>
        <w:t xml:space="preserve"> Ave., Ste 600</w:t>
      </w:r>
      <w:r>
        <w:tab/>
      </w:r>
      <w:r>
        <w:tab/>
      </w:r>
      <w:r>
        <w:tab/>
      </w:r>
      <w:r>
        <w:tab/>
      </w:r>
      <w:r>
        <w:tab/>
      </w:r>
      <w:r>
        <w:tab/>
        <w:t>Olympia, WA 98504-0929</w:t>
      </w:r>
    </w:p>
    <w:p w:rsidR="00650BF2" w:rsidRPr="00650BF2" w:rsidRDefault="00650BF2">
      <w:pPr>
        <w:spacing w:line="240" w:lineRule="atLeast"/>
      </w:pPr>
      <w:r>
        <w:t>Seattle, WA 98101-2539</w:t>
      </w:r>
    </w:p>
    <w:p w:rsidR="000033ED" w:rsidRDefault="000033ED">
      <w:pPr>
        <w:spacing w:line="240" w:lineRule="atLeast"/>
      </w:pPr>
      <w:bookmarkStart w:id="0" w:name="Addressee"/>
      <w:bookmarkEnd w:id="0"/>
    </w:p>
    <w:p w:rsidR="000033ED" w:rsidRDefault="000033ED">
      <w:pPr>
        <w:ind w:left="1440" w:hanging="720"/>
        <w:rPr>
          <w:u w:val="single"/>
        </w:rPr>
      </w:pPr>
      <w:r>
        <w:t>Re:</w:t>
      </w:r>
      <w:r>
        <w:tab/>
      </w:r>
      <w:bookmarkStart w:id="1" w:name="Re"/>
      <w:bookmarkEnd w:id="1"/>
      <w:r w:rsidR="00F933F6">
        <w:t>Comments Regarding Expansion</w:t>
      </w:r>
      <w:r w:rsidR="008C0B35">
        <w:t xml:space="preserve"> of LLLT Program to Elder Law</w:t>
      </w:r>
    </w:p>
    <w:p w:rsidR="000033ED" w:rsidRDefault="000033ED">
      <w:pPr>
        <w:spacing w:line="240" w:lineRule="atLeast"/>
      </w:pPr>
    </w:p>
    <w:p w:rsidR="000033ED" w:rsidRDefault="000033ED">
      <w:pPr>
        <w:spacing w:line="240" w:lineRule="atLeast"/>
      </w:pPr>
      <w:r>
        <w:t xml:space="preserve">Dear </w:t>
      </w:r>
      <w:bookmarkStart w:id="2" w:name="Salut"/>
      <w:bookmarkStart w:id="3" w:name="Salutation"/>
      <w:bookmarkEnd w:id="2"/>
      <w:bookmarkEnd w:id="3"/>
      <w:r w:rsidR="00650BF2">
        <w:t>Ms. Kirkevold, Mr. Crossland, Ms. Reed, and Ms. Carlson</w:t>
      </w:r>
      <w:r>
        <w:t>:</w:t>
      </w:r>
    </w:p>
    <w:p w:rsidR="000033ED" w:rsidRDefault="000033ED">
      <w:pPr>
        <w:spacing w:line="240" w:lineRule="atLeast"/>
      </w:pPr>
    </w:p>
    <w:p w:rsidR="00650BF2" w:rsidRDefault="00650BF2">
      <w:pPr>
        <w:spacing w:line="240" w:lineRule="atLeast"/>
      </w:pPr>
      <w:r>
        <w:tab/>
        <w:t xml:space="preserve">The purpose of this letter is to express our concerns regarding the expansion of the </w:t>
      </w:r>
      <w:r w:rsidR="002472CF">
        <w:t>Limited License</w:t>
      </w:r>
      <w:r>
        <w:t xml:space="preserve"> Legal Technician (LLLT) Program to Elder Law.  </w:t>
      </w:r>
      <w:r w:rsidR="009807CD">
        <w:t>We share the same concerns that the Elder Law Section presented in their lette</w:t>
      </w:r>
      <w:r w:rsidR="007A36E4">
        <w:t>r dated April 13, 2016, specifically</w:t>
      </w:r>
      <w:r w:rsidR="009807CD">
        <w:t>:</w:t>
      </w:r>
    </w:p>
    <w:p w:rsidR="009807CD" w:rsidRDefault="009807CD" w:rsidP="009807CD">
      <w:pPr>
        <w:spacing w:line="240" w:lineRule="atLeast"/>
        <w:ind w:left="360"/>
      </w:pPr>
    </w:p>
    <w:p w:rsidR="009807CD" w:rsidRDefault="007A36E4" w:rsidP="00885AF9">
      <w:pPr>
        <w:numPr>
          <w:ilvl w:val="0"/>
          <w:numId w:val="2"/>
        </w:numPr>
        <w:spacing w:line="240" w:lineRule="atLeast"/>
        <w:jc w:val="both"/>
      </w:pPr>
      <w:r w:rsidRPr="007A36E4">
        <w:rPr>
          <w:u w:val="single"/>
        </w:rPr>
        <w:t>Lack</w:t>
      </w:r>
      <w:r w:rsidR="00E768A0">
        <w:rPr>
          <w:u w:val="single"/>
        </w:rPr>
        <w:t xml:space="preserve"> of O</w:t>
      </w:r>
      <w:r w:rsidRPr="007A36E4">
        <w:rPr>
          <w:u w:val="single"/>
        </w:rPr>
        <w:t>versight</w:t>
      </w:r>
      <w:r>
        <w:t xml:space="preserve"> - U</w:t>
      </w:r>
      <w:r w:rsidR="009807CD">
        <w:t>nlike family law</w:t>
      </w:r>
      <w:r w:rsidR="002472CF">
        <w:t>,</w:t>
      </w:r>
      <w:r w:rsidR="009807CD">
        <w:t xml:space="preserve"> </w:t>
      </w:r>
      <w:r w:rsidR="002472CF">
        <w:t>for which the Court provides almost constant oversight</w:t>
      </w:r>
      <w:r w:rsidR="009807CD">
        <w:t xml:space="preserve">, </w:t>
      </w:r>
      <w:r>
        <w:t>Elder Law</w:t>
      </w:r>
      <w:r w:rsidR="008C4E02">
        <w:t xml:space="preserve"> has very little oversight</w:t>
      </w:r>
      <w:r>
        <w:t>.</w:t>
      </w:r>
      <w:r w:rsidR="008C4E02">
        <w:t xml:space="preserve">  Failure to provide such </w:t>
      </w:r>
      <w:r w:rsidR="002472CF">
        <w:t>checks and balances</w:t>
      </w:r>
      <w:r w:rsidR="008C4E02">
        <w:t xml:space="preserve"> may result in c</w:t>
      </w:r>
      <w:r w:rsidR="00E768A0">
        <w:t>onflict</w:t>
      </w:r>
      <w:r w:rsidR="002472CF">
        <w:t>,</w:t>
      </w:r>
      <w:r w:rsidR="00E768A0">
        <w:t xml:space="preserve"> not only between documents (Wills versus Community Property Agreements; Transfer on Death Deeds versus Wills; and/or Wills versus Beneficiary Designations), but also within the same document.  </w:t>
      </w:r>
      <w:r w:rsidR="008C4E02">
        <w:t xml:space="preserve">Lack of oversight </w:t>
      </w:r>
      <w:r w:rsidR="00E768A0">
        <w:t>may also result in the unintended conversion of Separate Property to Community Property.</w:t>
      </w:r>
      <w:r w:rsidR="00B37745">
        <w:t xml:space="preserve">  These problems </w:t>
      </w:r>
      <w:r w:rsidR="008C4E02">
        <w:t>have the potential to</w:t>
      </w:r>
      <w:r w:rsidR="00B37745">
        <w:t xml:space="preserve"> be further exacerbated by the fact that </w:t>
      </w:r>
      <w:r w:rsidR="008C4E02">
        <w:t>the majority</w:t>
      </w:r>
      <w:r w:rsidR="00B37745">
        <w:t xml:space="preserve"> of </w:t>
      </w:r>
      <w:r w:rsidR="002472CF">
        <w:t>the Elder Law community’s</w:t>
      </w:r>
      <w:r w:rsidR="00B37745">
        <w:t xml:space="preserve"> clientele </w:t>
      </w:r>
      <w:r w:rsidR="008C4E02">
        <w:t xml:space="preserve">are vulnerable and </w:t>
      </w:r>
      <w:r w:rsidR="00B37745">
        <w:t>unable to act as a backstop to any potential problems.</w:t>
      </w:r>
      <w:r w:rsidR="00E768A0">
        <w:t xml:space="preserve">  </w:t>
      </w:r>
      <w:r>
        <w:t>Pr</w:t>
      </w:r>
      <w:r w:rsidR="00E768A0">
        <w:t xml:space="preserve">oblems </w:t>
      </w:r>
      <w:r w:rsidR="008C4E02">
        <w:t>such as</w:t>
      </w:r>
      <w:r w:rsidR="00E768A0">
        <w:t xml:space="preserve"> these will</w:t>
      </w:r>
      <w:r w:rsidR="00EF71BA">
        <w:t xml:space="preserve"> </w:t>
      </w:r>
      <w:r>
        <w:t xml:space="preserve">not </w:t>
      </w:r>
      <w:r w:rsidR="00E768A0">
        <w:t xml:space="preserve">likely </w:t>
      </w:r>
      <w:r>
        <w:t>be realized until much later on</w:t>
      </w:r>
      <w:r w:rsidR="002472CF">
        <w:t>,</w:t>
      </w:r>
      <w:r>
        <w:t xml:space="preserve"> </w:t>
      </w:r>
      <w:r w:rsidR="008C4E02">
        <w:t>at which time</w:t>
      </w:r>
      <w:r>
        <w:t xml:space="preserve"> it may be too late or too expensive to fix, defeating the fundamental foundation of the LLLT Program.</w:t>
      </w:r>
    </w:p>
    <w:p w:rsidR="007A36E4" w:rsidRDefault="007A36E4" w:rsidP="00885AF9">
      <w:pPr>
        <w:spacing w:line="240" w:lineRule="atLeast"/>
        <w:ind w:left="1080"/>
        <w:jc w:val="both"/>
      </w:pPr>
    </w:p>
    <w:p w:rsidR="009807CD" w:rsidRDefault="007A36E4" w:rsidP="00885AF9">
      <w:pPr>
        <w:numPr>
          <w:ilvl w:val="0"/>
          <w:numId w:val="2"/>
        </w:numPr>
        <w:spacing w:line="240" w:lineRule="atLeast"/>
        <w:jc w:val="both"/>
      </w:pPr>
      <w:r w:rsidRPr="007A36E4">
        <w:rPr>
          <w:u w:val="single"/>
        </w:rPr>
        <w:lastRenderedPageBreak/>
        <w:t>Limiting Market Place for Practicing Attorneys</w:t>
      </w:r>
      <w:r>
        <w:t xml:space="preserve"> - B</w:t>
      </w:r>
      <w:r w:rsidR="009807CD">
        <w:t>y implying that only taxable individuals require assistance from attorney</w:t>
      </w:r>
      <w:r>
        <w:t>s the LLLT Program severely limits</w:t>
      </w:r>
      <w:r w:rsidR="009807CD">
        <w:t xml:space="preserve"> the market place</w:t>
      </w:r>
      <w:r w:rsidR="00EF71BA">
        <w:t xml:space="preserve"> for practicing attorneys</w:t>
      </w:r>
      <w:r>
        <w:t>.</w:t>
      </w:r>
    </w:p>
    <w:p w:rsidR="007A36E4" w:rsidRDefault="007A36E4" w:rsidP="00885AF9">
      <w:pPr>
        <w:spacing w:line="240" w:lineRule="atLeast"/>
        <w:ind w:left="1080"/>
        <w:jc w:val="both"/>
      </w:pPr>
    </w:p>
    <w:p w:rsidR="007A36E4" w:rsidRDefault="007A36E4" w:rsidP="00885AF9">
      <w:pPr>
        <w:numPr>
          <w:ilvl w:val="0"/>
          <w:numId w:val="2"/>
        </w:numPr>
        <w:spacing w:line="240" w:lineRule="atLeast"/>
        <w:jc w:val="both"/>
      </w:pPr>
      <w:r w:rsidRPr="00EF71BA">
        <w:rPr>
          <w:u w:val="single"/>
        </w:rPr>
        <w:t>Failure to Show Need for Expansion into Elder Law</w:t>
      </w:r>
      <w:r>
        <w:t xml:space="preserve"> – </w:t>
      </w:r>
      <w:r w:rsidR="00EF71BA">
        <w:t>Although access</w:t>
      </w:r>
      <w:r>
        <w:t xml:space="preserve"> to justice </w:t>
      </w:r>
      <w:r w:rsidR="00EF71BA">
        <w:t xml:space="preserve">is of the utmost importance, </w:t>
      </w:r>
      <w:r w:rsidR="002472CF">
        <w:t>there does not appear to be as high of a need</w:t>
      </w:r>
      <w:r w:rsidR="00EF71BA">
        <w:t xml:space="preserve"> within the Elder Law Sector </w:t>
      </w:r>
      <w:r w:rsidR="002472CF">
        <w:t>compared to</w:t>
      </w:r>
      <w:r>
        <w:t xml:space="preserve"> other types of law, such as </w:t>
      </w:r>
      <w:r w:rsidR="00EF71BA">
        <w:t>debt collection</w:t>
      </w:r>
      <w:r>
        <w:t xml:space="preserve"> and housing</w:t>
      </w:r>
      <w:r w:rsidR="00EF71BA">
        <w:t xml:space="preserve"> (15.2% of the total according the NJP intake data and survey results cited in the WSBA Elder Law’s letter compared to 34% for housing and 20% for </w:t>
      </w:r>
      <w:r w:rsidR="00885AF9">
        <w:t>debt collection</w:t>
      </w:r>
      <w:r w:rsidR="00EF71BA">
        <w:t>)</w:t>
      </w:r>
      <w:r w:rsidR="00CB21E4">
        <w:t>.  Additionally, access to justice is already fairly high within Elder Law with the creation of the new Guardianship Forms on the Courts</w:t>
      </w:r>
      <w:r w:rsidR="00885AF9">
        <w:t>’</w:t>
      </w:r>
      <w:r w:rsidR="00CB21E4">
        <w:t xml:space="preserve"> website</w:t>
      </w:r>
      <w:r w:rsidR="00885AF9">
        <w:t>s</w:t>
      </w:r>
      <w:r w:rsidR="00CB21E4">
        <w:t xml:space="preserve">, as well as </w:t>
      </w:r>
      <w:r w:rsidR="008C4E02">
        <w:t xml:space="preserve">the layperson information provided by </w:t>
      </w:r>
      <w:r w:rsidR="00CB21E4">
        <w:t>websites such as www.wa-probate.com.</w:t>
      </w:r>
    </w:p>
    <w:p w:rsidR="007A36E4" w:rsidRDefault="007A36E4" w:rsidP="00885AF9">
      <w:pPr>
        <w:spacing w:line="240" w:lineRule="atLeast"/>
        <w:ind w:left="1080"/>
        <w:jc w:val="both"/>
      </w:pPr>
    </w:p>
    <w:p w:rsidR="009807CD" w:rsidRDefault="007A36E4" w:rsidP="00885AF9">
      <w:pPr>
        <w:numPr>
          <w:ilvl w:val="0"/>
          <w:numId w:val="2"/>
        </w:numPr>
        <w:spacing w:line="240" w:lineRule="atLeast"/>
        <w:jc w:val="both"/>
      </w:pPr>
      <w:r w:rsidRPr="00F933F6">
        <w:rPr>
          <w:u w:val="single"/>
        </w:rPr>
        <w:t xml:space="preserve">Technicians are Forced to Make </w:t>
      </w:r>
      <w:r w:rsidR="0031775E">
        <w:rPr>
          <w:u w:val="single"/>
        </w:rPr>
        <w:t>Legal</w:t>
      </w:r>
      <w:r w:rsidRPr="00F933F6">
        <w:rPr>
          <w:u w:val="single"/>
        </w:rPr>
        <w:t xml:space="preserve"> Conclusions</w:t>
      </w:r>
      <w:r>
        <w:t xml:space="preserve"> </w:t>
      </w:r>
      <w:r w:rsidR="002A4FC4">
        <w:t>–</w:t>
      </w:r>
      <w:r>
        <w:t xml:space="preserve"> </w:t>
      </w:r>
      <w:r w:rsidR="002A4FC4">
        <w:t>Despite the fact that the intent is</w:t>
      </w:r>
      <w:r w:rsidR="009807CD">
        <w:t xml:space="preserve"> to limit the practice to no</w:t>
      </w:r>
      <w:r>
        <w:t xml:space="preserve">n-taxable individuals, Technicians would </w:t>
      </w:r>
      <w:r w:rsidR="00F933F6">
        <w:t xml:space="preserve">still </w:t>
      </w:r>
      <w:r>
        <w:t xml:space="preserve">be required to </w:t>
      </w:r>
      <w:r w:rsidR="002A4FC4">
        <w:t>determine whether an individual w</w:t>
      </w:r>
      <w:r w:rsidR="00F933F6">
        <w:t>as taxable.  Determining whether an individual is taxable is a very complicated process</w:t>
      </w:r>
      <w:r w:rsidR="002472CF">
        <w:t>,</w:t>
      </w:r>
      <w:r w:rsidR="00885AF9">
        <w:t xml:space="preserve"> requiring an up-to-</w:t>
      </w:r>
      <w:r w:rsidR="00F933F6">
        <w:t xml:space="preserve">date understanding of the ever expanding tax provisions governing Estates and Trusts.  Making an incorrect decision may result in unnecessary payment of tax </w:t>
      </w:r>
      <w:r w:rsidR="002472CF">
        <w:t>through the failure to</w:t>
      </w:r>
      <w:r w:rsidR="00F933F6">
        <w:t xml:space="preserve"> include necessary tax savings provisions</w:t>
      </w:r>
      <w:r w:rsidR="008C4E02">
        <w:t>, and/or incur</w:t>
      </w:r>
      <w:r w:rsidR="00F933F6">
        <w:t xml:space="preserve"> penalties and interest as a result of not paying tax which should have been paid.  </w:t>
      </w:r>
      <w:r w:rsidR="008C4E02">
        <w:t>Additionally,</w:t>
      </w:r>
      <w:r w:rsidR="0031775E">
        <w:t xml:space="preserve"> </w:t>
      </w:r>
      <w:r w:rsidR="002472CF">
        <w:t xml:space="preserve">without a formal legal education </w:t>
      </w:r>
      <w:r w:rsidR="0031775E">
        <w:t>Technician</w:t>
      </w:r>
      <w:r w:rsidR="002472CF">
        <w:t>s</w:t>
      </w:r>
      <w:r w:rsidR="0031775E">
        <w:t xml:space="preserve"> may lack the skills/experience to make necessar</w:t>
      </w:r>
      <w:r w:rsidR="00E768A0">
        <w:t xml:space="preserve">y legal conclusions.  For example, there may be unintended and dire consequences if a Technician fails to have a mastery of the </w:t>
      </w:r>
      <w:r w:rsidR="0031775E">
        <w:t xml:space="preserve">terminology </w:t>
      </w:r>
      <w:r w:rsidR="00E768A0">
        <w:t xml:space="preserve">associated with Wills, including but not limited to: </w:t>
      </w:r>
      <w:r w:rsidR="00885AF9">
        <w:t>“</w:t>
      </w:r>
      <w:r w:rsidR="00F933F6">
        <w:t>by right of representation</w:t>
      </w:r>
      <w:r w:rsidR="00885AF9">
        <w:t>”</w:t>
      </w:r>
      <w:r w:rsidR="00F933F6">
        <w:t xml:space="preserve">, the specific language required to avoid an omitted spouse or child, </w:t>
      </w:r>
      <w:r w:rsidR="00E768A0">
        <w:t xml:space="preserve">and </w:t>
      </w:r>
      <w:r w:rsidR="00F933F6">
        <w:t>language necessary to disinherit someone</w:t>
      </w:r>
      <w:r w:rsidR="00E768A0">
        <w:t>.</w:t>
      </w:r>
    </w:p>
    <w:p w:rsidR="007A36E4" w:rsidRDefault="007A36E4" w:rsidP="00885AF9">
      <w:pPr>
        <w:spacing w:line="240" w:lineRule="atLeast"/>
        <w:jc w:val="both"/>
      </w:pPr>
    </w:p>
    <w:p w:rsidR="007A36E4" w:rsidRDefault="007A36E4" w:rsidP="00885AF9">
      <w:pPr>
        <w:numPr>
          <w:ilvl w:val="0"/>
          <w:numId w:val="2"/>
        </w:numPr>
        <w:spacing w:line="240" w:lineRule="atLeast"/>
        <w:jc w:val="both"/>
      </w:pPr>
      <w:r w:rsidRPr="002C0EDA">
        <w:rPr>
          <w:u w:val="single"/>
        </w:rPr>
        <w:t>Use of Forms is Inadequate</w:t>
      </w:r>
      <w:r>
        <w:t xml:space="preserve"> – </w:t>
      </w:r>
      <w:r w:rsidR="00807E6A">
        <w:t>We all know that our clients are not one size fits</w:t>
      </w:r>
      <w:r w:rsidR="00885AF9">
        <w:t xml:space="preserve"> all, so the fact that the program limits Technicians to approved forms seems problematic, at best</w:t>
      </w:r>
      <w:r w:rsidR="00807E6A">
        <w:t xml:space="preserve">.  What happens when the Technician’s client </w:t>
      </w:r>
      <w:r w:rsidR="002C0EDA">
        <w:t>does</w:t>
      </w:r>
      <w:r w:rsidR="00807E6A">
        <w:t xml:space="preserve"> not fit within the series of</w:t>
      </w:r>
      <w:r w:rsidR="002C0EDA">
        <w:t xml:space="preserve"> boxes provided?  Are they</w:t>
      </w:r>
      <w:r w:rsidR="00807E6A">
        <w:t xml:space="preserve"> able to alter t</w:t>
      </w:r>
      <w:r w:rsidR="002C0EDA">
        <w:t xml:space="preserve">he forms in these instances?  </w:t>
      </w:r>
      <w:r w:rsidR="008C4E02">
        <w:t>Likewise</w:t>
      </w:r>
      <w:r w:rsidR="002C0EDA">
        <w:t xml:space="preserve">, what is a Technician to do when they begin to assist someone only to find out that their situation is slightly different than </w:t>
      </w:r>
      <w:r w:rsidR="008C4E02">
        <w:t>what the approved forms provide</w:t>
      </w:r>
      <w:r w:rsidR="002C0EDA">
        <w:t xml:space="preserve">?  Are they required to terminate their relationship and make the client begin anew with an attorney?  Lastly, there are no approved forms for Durable Powers of Attorney despite the fact </w:t>
      </w:r>
      <w:r w:rsidR="00885AF9">
        <w:t xml:space="preserve">that they </w:t>
      </w:r>
      <w:r w:rsidR="002472CF">
        <w:t>directly impact our clients’ lives by entrusting a huge amount of power to a third party with little to no oversight.</w:t>
      </w:r>
    </w:p>
    <w:p w:rsidR="00F47303" w:rsidRDefault="00F47303" w:rsidP="008C0B35">
      <w:pPr>
        <w:pStyle w:val="BodyText"/>
      </w:pPr>
      <w:bookmarkStart w:id="4" w:name="StartOfDoc"/>
      <w:bookmarkEnd w:id="4"/>
    </w:p>
    <w:p w:rsidR="000033ED" w:rsidRDefault="00B37745" w:rsidP="00B37745">
      <w:pPr>
        <w:spacing w:line="240" w:lineRule="atLeast"/>
        <w:ind w:firstLine="720"/>
      </w:pPr>
      <w:r>
        <w:t xml:space="preserve">For these reasons, as well as those outlined in the Elder Law Section’s letter to Mr. Crossland and Ms. Carlson dated April 13, 2016, </w:t>
      </w:r>
      <w:r w:rsidR="002472CF">
        <w:t>it is my opinion that the expansion of the LLLT Program</w:t>
      </w:r>
      <w:r>
        <w:t xml:space="preserve"> </w:t>
      </w:r>
      <w:r w:rsidR="002472CF">
        <w:t xml:space="preserve">to Elder Law </w:t>
      </w:r>
      <w:r>
        <w:t>would be detrimental not only to myself and my fellow colleagues but al</w:t>
      </w:r>
      <w:r w:rsidR="002472CF">
        <w:t xml:space="preserve">so </w:t>
      </w:r>
      <w:r w:rsidR="00885AF9">
        <w:t xml:space="preserve">to </w:t>
      </w:r>
      <w:r w:rsidR="002472CF">
        <w:t>our clientele</w:t>
      </w:r>
      <w:r>
        <w:t>.</w:t>
      </w:r>
    </w:p>
    <w:p w:rsidR="00B37745" w:rsidRDefault="00B37745" w:rsidP="00B37745">
      <w:pPr>
        <w:spacing w:line="240" w:lineRule="atLeast"/>
        <w:ind w:left="720"/>
      </w:pPr>
    </w:p>
    <w:p w:rsidR="008C0B35" w:rsidRDefault="008C0B35" w:rsidP="008C0B35">
      <w:pPr>
        <w:pStyle w:val="Signature"/>
      </w:pPr>
      <w:r>
        <w:lastRenderedPageBreak/>
        <w:t>Best regards,</w:t>
      </w:r>
    </w:p>
    <w:p w:rsidR="008C0B35" w:rsidRDefault="008C0B35" w:rsidP="008C0B35">
      <w:pPr>
        <w:pStyle w:val="Signature"/>
      </w:pPr>
    </w:p>
    <w:p w:rsidR="008C0B35" w:rsidRDefault="008C0B35" w:rsidP="008C0B35">
      <w:pPr>
        <w:pStyle w:val="Signature"/>
      </w:pPr>
      <w:r>
        <w:rPr>
          <w:b/>
          <w:spacing w:val="-8"/>
        </w:rPr>
        <w:t>VANDEBERG JOHNSON &amp; GANDARA, LLP</w:t>
      </w:r>
    </w:p>
    <w:p w:rsidR="008C0B35" w:rsidRDefault="008C0B35" w:rsidP="008C0B35">
      <w:pPr>
        <w:pStyle w:val="Signature"/>
      </w:pPr>
    </w:p>
    <w:p w:rsidR="008C0B35" w:rsidRDefault="008C0B35" w:rsidP="008C0B35">
      <w:pPr>
        <w:pStyle w:val="Signature"/>
      </w:pPr>
    </w:p>
    <w:p w:rsidR="008C0B35" w:rsidRDefault="008C0B35" w:rsidP="008C0B35">
      <w:pPr>
        <w:pStyle w:val="Signature"/>
      </w:pPr>
    </w:p>
    <w:p w:rsidR="008C0B35" w:rsidRDefault="008C0B35" w:rsidP="008C0B35">
      <w:pPr>
        <w:pStyle w:val="Signature"/>
      </w:pPr>
      <w:r>
        <w:t>DAELYN  JULIUS</w:t>
      </w:r>
    </w:p>
    <w:p w:rsidR="008C0B35" w:rsidRDefault="008C0B35" w:rsidP="008C0B35">
      <w:pPr>
        <w:pStyle w:val="Signature"/>
      </w:pPr>
    </w:p>
    <w:p w:rsidR="008C0B35" w:rsidRDefault="008C0B35" w:rsidP="008C0B35"/>
    <w:p w:rsidR="008C0B35" w:rsidRDefault="008C0B35" w:rsidP="008C0B35">
      <w:r>
        <w:t>DJ:dj</w:t>
      </w:r>
    </w:p>
    <w:p w:rsidR="000033ED" w:rsidRPr="008C0B35" w:rsidRDefault="000033ED" w:rsidP="008C0B35"/>
    <w:sectPr w:rsidR="000033ED" w:rsidRPr="008C0B35" w:rsidSect="00535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08" w:right="1440" w:bottom="1440" w:left="1440" w:header="720" w:footer="432" w:gutter="0"/>
      <w:paperSrc w:first="260" w:other="26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E6A" w:rsidRDefault="00807E6A">
      <w:r>
        <w:separator/>
      </w:r>
    </w:p>
  </w:endnote>
  <w:endnote w:type="continuationSeparator" w:id="0">
    <w:p w:rsidR="00807E6A" w:rsidRDefault="00807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F92" w:rsidRDefault="002E4F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E6A" w:rsidRDefault="00807E6A">
    <w:pPr>
      <w:pStyle w:val="Footer"/>
      <w:tabs>
        <w:tab w:val="clear" w:pos="4320"/>
        <w:tab w:val="clear" w:pos="8640"/>
      </w:tabs>
      <w:rPr>
        <w:smallCaps w:val="0"/>
      </w:rPr>
    </w:pPr>
  </w:p>
  <w:p w:rsidR="00807E6A" w:rsidRPr="002D2201" w:rsidRDefault="00885AF9">
    <w:pPr>
      <w:pStyle w:val="Footer"/>
      <w:tabs>
        <w:tab w:val="clear" w:pos="4320"/>
        <w:tab w:val="clear" w:pos="8640"/>
      </w:tabs>
      <w:rPr>
        <w:caps/>
      </w:rPr>
    </w:pPr>
    <w:r>
      <w:t>F:\80000-80999\80049\Ltr re LLLT Program Expansion.docx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E6A" w:rsidRPr="004D4AAA" w:rsidRDefault="00885AF9">
    <w:pPr>
      <w:pStyle w:val="Footer"/>
      <w:tabs>
        <w:tab w:val="clear" w:pos="4320"/>
        <w:tab w:val="clear" w:pos="8640"/>
      </w:tabs>
      <w:rPr>
        <w:caps/>
      </w:rPr>
    </w:pPr>
    <w:r>
      <w:t>F:\80000-80999\80049\Ltr re LLLT Program Expansion.docx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E6A" w:rsidRDefault="00807E6A">
      <w:r>
        <w:separator/>
      </w:r>
    </w:p>
  </w:footnote>
  <w:footnote w:type="continuationSeparator" w:id="0">
    <w:p w:rsidR="00807E6A" w:rsidRDefault="00807E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F92" w:rsidRDefault="002E4F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E6A" w:rsidRDefault="008C4E02">
    <w:pPr>
      <w:pStyle w:val="Header"/>
      <w:rPr>
        <w:sz w:val="24"/>
      </w:rPr>
    </w:pPr>
    <w:r>
      <w:rPr>
        <w:sz w:val="24"/>
      </w:rPr>
      <w:t xml:space="preserve">March </w:t>
    </w:r>
    <w:r w:rsidR="00807E6A">
      <w:rPr>
        <w:sz w:val="24"/>
      </w:rPr>
      <w:t>2, 2017</w:t>
    </w:r>
  </w:p>
  <w:p w:rsidR="00807E6A" w:rsidRDefault="00807E6A">
    <w:pPr>
      <w:pStyle w:val="Header"/>
      <w:rPr>
        <w:sz w:val="24"/>
      </w:rPr>
    </w:pPr>
    <w:r>
      <w:rPr>
        <w:sz w:val="24"/>
      </w:rPr>
      <w:t xml:space="preserve">Page </w:t>
    </w:r>
    <w:r w:rsidR="00E91453">
      <w:rPr>
        <w:sz w:val="24"/>
      </w:rPr>
      <w:fldChar w:fldCharType="begin"/>
    </w:r>
    <w:r>
      <w:rPr>
        <w:sz w:val="24"/>
      </w:rPr>
      <w:instrText>PAGE</w:instrText>
    </w:r>
    <w:r w:rsidR="00E91453">
      <w:rPr>
        <w:sz w:val="24"/>
      </w:rPr>
      <w:fldChar w:fldCharType="separate"/>
    </w:r>
    <w:r w:rsidR="002E4F92">
      <w:rPr>
        <w:noProof/>
        <w:sz w:val="24"/>
      </w:rPr>
      <w:t>3</w:t>
    </w:r>
    <w:r w:rsidR="00E91453">
      <w:rPr>
        <w:sz w:val="24"/>
      </w:rPr>
      <w:fldChar w:fldCharType="end"/>
    </w:r>
  </w:p>
  <w:p w:rsidR="00807E6A" w:rsidRDefault="00807E6A">
    <w:pPr>
      <w:pStyle w:val="Header"/>
      <w:rPr>
        <w:sz w:val="24"/>
      </w:rPr>
    </w:pPr>
  </w:p>
  <w:p w:rsidR="00807E6A" w:rsidRDefault="00807E6A">
    <w:pPr>
      <w:pStyle w:val="Header"/>
      <w:rPr>
        <w:sz w:val="24"/>
      </w:rPr>
    </w:pPr>
  </w:p>
  <w:p w:rsidR="00807E6A" w:rsidRDefault="00807E6A">
    <w:pPr>
      <w:pStyle w:val="Header"/>
      <w:rPr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E6A" w:rsidRDefault="00807E6A" w:rsidP="00650BF2">
    <w:pPr>
      <w:framePr w:w="2880" w:h="1152" w:hSpace="187" w:wrap="notBeside" w:vAnchor="page" w:hAnchor="page" w:x="6337" w:y="1902" w:anchorLock="1"/>
      <w:spacing w:after="40"/>
      <w:jc w:val="center"/>
      <w:rPr>
        <w:rFonts w:ascii="Arial" w:hAnsi="Arial"/>
        <w:spacing w:val="15"/>
        <w:sz w:val="12"/>
      </w:rPr>
    </w:pPr>
    <w:r>
      <w:rPr>
        <w:rFonts w:ascii="Arial" w:hAnsi="Arial"/>
        <w:spacing w:val="15"/>
        <w:sz w:val="12"/>
      </w:rPr>
      <w:t>SEATTLE</w:t>
    </w:r>
  </w:p>
  <w:p w:rsidR="00807E6A" w:rsidRDefault="00807E6A" w:rsidP="00650BF2">
    <w:pPr>
      <w:framePr w:w="2880" w:h="1152" w:hSpace="187" w:wrap="notBeside" w:vAnchor="page" w:hAnchor="page" w:x="6337" w:y="1902" w:anchorLock="1"/>
      <w:spacing w:after="40"/>
      <w:jc w:val="center"/>
      <w:rPr>
        <w:rFonts w:ascii="Arial" w:hAnsi="Arial"/>
        <w:spacing w:val="15"/>
        <w:sz w:val="12"/>
      </w:rPr>
    </w:pPr>
    <w:r>
      <w:rPr>
        <w:rFonts w:ascii="Arial" w:hAnsi="Arial"/>
        <w:spacing w:val="15"/>
        <w:sz w:val="12"/>
      </w:rPr>
      <w:t>999 THIRD AVENUE, SUITE 3000</w:t>
    </w:r>
  </w:p>
  <w:p w:rsidR="00807E6A" w:rsidRDefault="00807E6A" w:rsidP="00650BF2">
    <w:pPr>
      <w:framePr w:w="2880" w:h="1152" w:hSpace="187" w:wrap="notBeside" w:vAnchor="page" w:hAnchor="page" w:x="6337" w:y="1902" w:anchorLock="1"/>
      <w:spacing w:after="40"/>
      <w:jc w:val="center"/>
      <w:rPr>
        <w:rFonts w:ascii="Arial" w:hAnsi="Arial"/>
        <w:spacing w:val="15"/>
        <w:sz w:val="12"/>
      </w:rPr>
    </w:pPr>
    <w:r>
      <w:rPr>
        <w:rFonts w:ascii="Arial" w:hAnsi="Arial"/>
        <w:spacing w:val="15"/>
        <w:sz w:val="12"/>
      </w:rPr>
      <w:t>SEATTLE, WASHINGTON  98104-4088</w:t>
    </w:r>
  </w:p>
  <w:p w:rsidR="00807E6A" w:rsidRDefault="00807E6A" w:rsidP="00650BF2">
    <w:pPr>
      <w:framePr w:w="2880" w:h="1152" w:hSpace="187" w:wrap="notBeside" w:vAnchor="page" w:hAnchor="page" w:x="6337" w:y="1902" w:anchorLock="1"/>
      <w:spacing w:after="40"/>
      <w:jc w:val="center"/>
      <w:rPr>
        <w:rFonts w:ascii="Arial" w:hAnsi="Arial"/>
        <w:spacing w:val="15"/>
        <w:sz w:val="12"/>
      </w:rPr>
    </w:pPr>
    <w:r>
      <w:rPr>
        <w:rFonts w:ascii="Arial" w:hAnsi="Arial"/>
        <w:spacing w:val="15"/>
        <w:sz w:val="12"/>
      </w:rPr>
      <w:t>FACSIMILE (206) 464-0484</w:t>
    </w:r>
  </w:p>
  <w:p w:rsidR="00807E6A" w:rsidRDefault="00807E6A" w:rsidP="00650BF2">
    <w:pPr>
      <w:framePr w:w="2880" w:h="1152" w:hSpace="187" w:wrap="notBeside" w:vAnchor="page" w:hAnchor="page" w:x="6337" w:y="1902" w:anchorLock="1"/>
      <w:spacing w:after="40"/>
      <w:jc w:val="center"/>
      <w:rPr>
        <w:rFonts w:ascii="Arial" w:hAnsi="Arial"/>
        <w:spacing w:val="15"/>
        <w:sz w:val="12"/>
      </w:rPr>
    </w:pPr>
    <w:r>
      <w:rPr>
        <w:rFonts w:ascii="Arial" w:hAnsi="Arial"/>
        <w:spacing w:val="15"/>
        <w:sz w:val="12"/>
      </w:rPr>
      <w:t>(206) 464-0404</w:t>
    </w:r>
  </w:p>
  <w:p w:rsidR="00807E6A" w:rsidRDefault="00807E6A" w:rsidP="00650BF2">
    <w:pPr>
      <w:spacing w:before="480"/>
      <w:ind w:left="360"/>
      <w:jc w:val="center"/>
    </w:pPr>
    <w:bookmarkStart w:id="5" w:name="OLE_LINK1"/>
    <w:r>
      <w:rPr>
        <w:noProof/>
      </w:rPr>
      <w:drawing>
        <wp:inline distT="0" distB="0" distL="0" distR="0">
          <wp:extent cx="3657600" cy="352425"/>
          <wp:effectExtent l="19050" t="0" r="0" b="0"/>
          <wp:docPr id="1" name="Picture 1" descr="VJG logo w sub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JG logo w subhea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5"/>
  </w:p>
  <w:p w:rsidR="00807E6A" w:rsidRDefault="00807E6A" w:rsidP="00650BF2">
    <w:pPr>
      <w:framePr w:w="1742" w:h="2016" w:hSpace="187" w:wrap="around" w:vAnchor="page" w:hAnchor="page" w:x="721" w:y="1902" w:anchorLock="1"/>
      <w:spacing w:after="20"/>
      <w:rPr>
        <w:rFonts w:ascii="Arial" w:hAnsi="Arial"/>
        <w:spacing w:val="15"/>
        <w:sz w:val="10"/>
      </w:rPr>
    </w:pPr>
    <w:r>
      <w:rPr>
        <w:rFonts w:ascii="Arial" w:hAnsi="Arial"/>
        <w:spacing w:val="15"/>
        <w:sz w:val="10"/>
      </w:rPr>
      <w:t>DARREL B. ADDINGTON</w:t>
    </w:r>
  </w:p>
  <w:p w:rsidR="00807E6A" w:rsidRDefault="00807E6A" w:rsidP="00650BF2">
    <w:pPr>
      <w:framePr w:w="1742" w:h="2016" w:hSpace="187" w:wrap="around" w:vAnchor="page" w:hAnchor="page" w:x="721" w:y="1902" w:anchorLock="1"/>
      <w:spacing w:after="20"/>
      <w:rPr>
        <w:rFonts w:ascii="Arial" w:hAnsi="Arial"/>
        <w:spacing w:val="15"/>
        <w:sz w:val="10"/>
      </w:rPr>
    </w:pPr>
    <w:r>
      <w:rPr>
        <w:rFonts w:ascii="Arial" w:hAnsi="Arial"/>
        <w:spacing w:val="15"/>
        <w:sz w:val="10"/>
      </w:rPr>
      <w:t>KERRY E. BRINK</w:t>
    </w:r>
  </w:p>
  <w:p w:rsidR="00807E6A" w:rsidRDefault="00807E6A" w:rsidP="00650BF2">
    <w:pPr>
      <w:framePr w:w="1742" w:h="2016" w:hSpace="187" w:wrap="around" w:vAnchor="page" w:hAnchor="page" w:x="721" w:y="1902" w:anchorLock="1"/>
      <w:spacing w:after="20"/>
      <w:rPr>
        <w:rFonts w:ascii="Arial" w:hAnsi="Arial"/>
        <w:spacing w:val="15"/>
        <w:sz w:val="10"/>
      </w:rPr>
    </w:pPr>
    <w:r>
      <w:rPr>
        <w:rFonts w:ascii="Arial" w:hAnsi="Arial"/>
        <w:spacing w:val="15"/>
        <w:sz w:val="10"/>
      </w:rPr>
      <w:t>LUCY R. CLIFTHORNE</w:t>
    </w:r>
  </w:p>
  <w:p w:rsidR="00807E6A" w:rsidRDefault="00807E6A" w:rsidP="00650BF2">
    <w:pPr>
      <w:framePr w:w="1742" w:h="2016" w:hSpace="187" w:wrap="around" w:vAnchor="page" w:hAnchor="page" w:x="721" w:y="1902" w:anchorLock="1"/>
      <w:spacing w:after="20"/>
      <w:rPr>
        <w:rFonts w:ascii="Arial" w:hAnsi="Arial"/>
        <w:spacing w:val="15"/>
        <w:sz w:val="10"/>
      </w:rPr>
    </w:pPr>
    <w:r>
      <w:rPr>
        <w:rFonts w:ascii="Arial" w:hAnsi="Arial"/>
        <w:spacing w:val="15"/>
        <w:sz w:val="10"/>
      </w:rPr>
      <w:t>WILLIAM A. COATS</w:t>
    </w:r>
  </w:p>
  <w:p w:rsidR="00807E6A" w:rsidRDefault="00807E6A" w:rsidP="00650BF2">
    <w:pPr>
      <w:framePr w:w="1742" w:h="2016" w:hSpace="187" w:wrap="around" w:vAnchor="page" w:hAnchor="page" w:x="721" w:y="1902" w:anchorLock="1"/>
      <w:spacing w:after="20"/>
      <w:rPr>
        <w:rFonts w:ascii="Arial" w:hAnsi="Arial"/>
        <w:spacing w:val="15"/>
        <w:sz w:val="10"/>
      </w:rPr>
    </w:pPr>
    <w:r>
      <w:rPr>
        <w:rFonts w:ascii="Arial" w:hAnsi="Arial"/>
        <w:spacing w:val="15"/>
        <w:sz w:val="10"/>
      </w:rPr>
      <w:t>MARLO DeLANGE</w:t>
    </w:r>
  </w:p>
  <w:p w:rsidR="00807E6A" w:rsidRDefault="00807E6A" w:rsidP="00650BF2">
    <w:pPr>
      <w:framePr w:w="1742" w:h="2016" w:hSpace="187" w:wrap="around" w:vAnchor="page" w:hAnchor="page" w:x="721" w:y="1902" w:anchorLock="1"/>
      <w:spacing w:after="20"/>
      <w:rPr>
        <w:rFonts w:ascii="Arial" w:hAnsi="Arial"/>
        <w:spacing w:val="15"/>
        <w:sz w:val="10"/>
      </w:rPr>
    </w:pPr>
    <w:r>
      <w:rPr>
        <w:rFonts w:ascii="Arial" w:hAnsi="Arial"/>
        <w:spacing w:val="15"/>
        <w:sz w:val="10"/>
      </w:rPr>
      <w:t>JAMES C. FOWLER</w:t>
    </w:r>
  </w:p>
  <w:p w:rsidR="00807E6A" w:rsidRDefault="00807E6A" w:rsidP="00650BF2">
    <w:pPr>
      <w:framePr w:w="1742" w:h="2016" w:hSpace="187" w:wrap="around" w:vAnchor="page" w:hAnchor="page" w:x="721" w:y="1902" w:anchorLock="1"/>
      <w:spacing w:after="20"/>
      <w:rPr>
        <w:rFonts w:ascii="Arial" w:hAnsi="Arial"/>
        <w:spacing w:val="15"/>
        <w:sz w:val="10"/>
      </w:rPr>
    </w:pPr>
    <w:r>
      <w:rPr>
        <w:rFonts w:ascii="Arial" w:hAnsi="Arial"/>
        <w:spacing w:val="15"/>
        <w:sz w:val="10"/>
      </w:rPr>
      <w:t>DANIEL GANDARA</w:t>
    </w:r>
  </w:p>
  <w:p w:rsidR="00807E6A" w:rsidRDefault="00807E6A" w:rsidP="00650BF2">
    <w:pPr>
      <w:framePr w:w="1742" w:h="2016" w:hSpace="187" w:wrap="around" w:vAnchor="page" w:hAnchor="page" w:x="721" w:y="1902" w:anchorLock="1"/>
      <w:spacing w:after="20"/>
      <w:rPr>
        <w:rFonts w:ascii="Arial" w:hAnsi="Arial"/>
        <w:spacing w:val="15"/>
        <w:sz w:val="10"/>
      </w:rPr>
    </w:pPr>
    <w:r>
      <w:rPr>
        <w:rFonts w:ascii="Arial" w:hAnsi="Arial"/>
        <w:spacing w:val="15"/>
        <w:sz w:val="10"/>
      </w:rPr>
      <w:t>MARK A. HOOD</w:t>
    </w:r>
  </w:p>
  <w:p w:rsidR="00807E6A" w:rsidRDefault="00807E6A" w:rsidP="00650BF2">
    <w:pPr>
      <w:framePr w:w="1742" w:h="2016" w:hSpace="187" w:wrap="around" w:vAnchor="page" w:hAnchor="page" w:x="721" w:y="1902" w:anchorLock="1"/>
      <w:spacing w:after="20"/>
      <w:rPr>
        <w:rFonts w:ascii="Arial" w:hAnsi="Arial"/>
        <w:spacing w:val="15"/>
        <w:sz w:val="10"/>
      </w:rPr>
    </w:pPr>
    <w:r>
      <w:rPr>
        <w:rFonts w:ascii="Arial" w:hAnsi="Arial"/>
        <w:spacing w:val="15"/>
        <w:sz w:val="10"/>
      </w:rPr>
      <w:t>DAELYN JULIUS</w:t>
    </w:r>
  </w:p>
  <w:p w:rsidR="00807E6A" w:rsidRPr="009C4C9D" w:rsidRDefault="00807E6A" w:rsidP="00650BF2">
    <w:pPr>
      <w:framePr w:w="1742" w:h="2016" w:hSpace="187" w:wrap="around" w:vAnchor="page" w:hAnchor="page" w:x="721" w:y="1902" w:anchorLock="1"/>
      <w:spacing w:after="20"/>
      <w:rPr>
        <w:rFonts w:ascii="Arial" w:hAnsi="Arial"/>
        <w:spacing w:val="15"/>
        <w:sz w:val="10"/>
      </w:rPr>
    </w:pPr>
    <w:r>
      <w:rPr>
        <w:rFonts w:ascii="Arial" w:hAnsi="Arial"/>
        <w:spacing w:val="15"/>
        <w:sz w:val="10"/>
      </w:rPr>
      <w:t>JAMES A. KRUEGER</w:t>
    </w:r>
    <w:r w:rsidRPr="00B54041">
      <w:rPr>
        <w:rFonts w:ascii="Arial" w:hAnsi="Arial"/>
        <w:spacing w:val="15"/>
        <w:sz w:val="10"/>
        <w:lang w:val="it-IT"/>
      </w:rPr>
      <w:t xml:space="preserve"> </w:t>
    </w:r>
  </w:p>
  <w:p w:rsidR="00807E6A" w:rsidRDefault="00807E6A" w:rsidP="00650BF2">
    <w:pPr>
      <w:framePr w:w="1742" w:h="2016" w:hSpace="187" w:wrap="around" w:vAnchor="page" w:hAnchor="page" w:x="721" w:y="1902" w:anchorLock="1"/>
      <w:spacing w:after="20"/>
      <w:rPr>
        <w:rFonts w:ascii="Arial" w:hAnsi="Arial"/>
        <w:spacing w:val="15"/>
        <w:sz w:val="10"/>
        <w:lang w:val="it-IT"/>
      </w:rPr>
    </w:pPr>
    <w:r w:rsidRPr="00502E11">
      <w:rPr>
        <w:rFonts w:ascii="Arial" w:hAnsi="Arial"/>
        <w:spacing w:val="15"/>
        <w:sz w:val="10"/>
        <w:lang w:val="it-IT"/>
      </w:rPr>
      <w:t>DANIEL C. MONTOPOLI</w:t>
    </w:r>
  </w:p>
  <w:p w:rsidR="00807E6A" w:rsidRDefault="00807E6A" w:rsidP="00650BF2">
    <w:pPr>
      <w:framePr w:w="1742" w:h="2016" w:hSpace="187" w:wrap="around" w:vAnchor="page" w:hAnchor="page" w:x="721" w:y="1902" w:anchorLock="1"/>
      <w:spacing w:after="20"/>
      <w:rPr>
        <w:rFonts w:ascii="Arial" w:hAnsi="Arial"/>
        <w:spacing w:val="15"/>
        <w:sz w:val="10"/>
        <w:lang w:val="it-IT"/>
      </w:rPr>
    </w:pPr>
    <w:r>
      <w:rPr>
        <w:rFonts w:ascii="Arial" w:hAnsi="Arial"/>
        <w:spacing w:val="15"/>
        <w:sz w:val="10"/>
        <w:lang w:val="it-IT"/>
      </w:rPr>
      <w:t>KELLEY ANN ORR</w:t>
    </w:r>
  </w:p>
  <w:p w:rsidR="00807E6A" w:rsidRDefault="00807E6A" w:rsidP="00650BF2">
    <w:pPr>
      <w:framePr w:w="1742" w:h="2016" w:hSpace="187" w:wrap="around" w:vAnchor="page" w:hAnchor="page" w:x="721" w:y="1902" w:anchorLock="1"/>
      <w:spacing w:after="20"/>
      <w:rPr>
        <w:rFonts w:ascii="Arial" w:hAnsi="Arial"/>
        <w:spacing w:val="15"/>
        <w:sz w:val="10"/>
      </w:rPr>
    </w:pPr>
    <w:r w:rsidRPr="00F60C1D">
      <w:rPr>
        <w:rFonts w:ascii="Arial" w:hAnsi="Arial"/>
        <w:spacing w:val="15"/>
        <w:sz w:val="10"/>
      </w:rPr>
      <w:t>MARK R. PATTERSON</w:t>
    </w:r>
  </w:p>
  <w:p w:rsidR="00807E6A" w:rsidRDefault="00807E6A" w:rsidP="00650BF2">
    <w:pPr>
      <w:framePr w:w="1742" w:h="2117" w:hSpace="187" w:wrap="around" w:vAnchor="page" w:hAnchor="page" w:x="10081" w:y="1902" w:anchorLock="1"/>
      <w:spacing w:after="20"/>
      <w:rPr>
        <w:rFonts w:ascii="Arial" w:hAnsi="Arial"/>
        <w:spacing w:val="15"/>
        <w:sz w:val="10"/>
      </w:rPr>
    </w:pPr>
    <w:r>
      <w:rPr>
        <w:rFonts w:ascii="Arial" w:hAnsi="Arial"/>
        <w:spacing w:val="15"/>
        <w:sz w:val="10"/>
      </w:rPr>
      <w:t>H. ANDREW SALLER, JR</w:t>
    </w:r>
  </w:p>
  <w:p w:rsidR="00807E6A" w:rsidRDefault="00807E6A" w:rsidP="00650BF2">
    <w:pPr>
      <w:framePr w:w="1742" w:h="2117" w:hSpace="187" w:wrap="around" w:vAnchor="page" w:hAnchor="page" w:x="10081" w:y="1902" w:anchorLock="1"/>
      <w:spacing w:after="20"/>
      <w:rPr>
        <w:rFonts w:ascii="Arial" w:hAnsi="Arial"/>
        <w:spacing w:val="15"/>
        <w:sz w:val="10"/>
      </w:rPr>
    </w:pPr>
    <w:r>
      <w:rPr>
        <w:rFonts w:ascii="Arial" w:hAnsi="Arial"/>
        <w:spacing w:val="15"/>
        <w:sz w:val="10"/>
      </w:rPr>
      <w:t>ERIN SULLIVAN-BYORICK</w:t>
    </w:r>
  </w:p>
  <w:p w:rsidR="00807E6A" w:rsidRDefault="00807E6A" w:rsidP="00650BF2">
    <w:pPr>
      <w:framePr w:w="1742" w:h="2117" w:hSpace="187" w:wrap="around" w:vAnchor="page" w:hAnchor="page" w:x="10081" w:y="1902" w:anchorLock="1"/>
      <w:spacing w:after="20"/>
      <w:rPr>
        <w:rFonts w:ascii="Arial" w:hAnsi="Arial"/>
        <w:spacing w:val="15"/>
        <w:sz w:val="10"/>
      </w:rPr>
    </w:pPr>
    <w:r>
      <w:rPr>
        <w:rFonts w:ascii="Arial" w:hAnsi="Arial"/>
        <w:spacing w:val="15"/>
        <w:sz w:val="10"/>
      </w:rPr>
      <w:t>SCOTT D. WINSHIP</w:t>
    </w:r>
  </w:p>
  <w:p w:rsidR="00807E6A" w:rsidRDefault="00807E6A" w:rsidP="00650BF2">
    <w:pPr>
      <w:framePr w:w="1742" w:h="2117" w:hSpace="187" w:wrap="around" w:vAnchor="page" w:hAnchor="page" w:x="10081" w:y="1902" w:anchorLock="1"/>
      <w:spacing w:after="20"/>
      <w:rPr>
        <w:rFonts w:ascii="Arial" w:hAnsi="Arial"/>
        <w:spacing w:val="15"/>
        <w:sz w:val="10"/>
      </w:rPr>
    </w:pPr>
  </w:p>
  <w:p w:rsidR="00807E6A" w:rsidRDefault="00807E6A" w:rsidP="00650BF2">
    <w:pPr>
      <w:framePr w:w="1742" w:h="2117" w:hSpace="187" w:wrap="around" w:vAnchor="page" w:hAnchor="page" w:x="10081" w:y="1902" w:anchorLock="1"/>
      <w:spacing w:after="20"/>
      <w:rPr>
        <w:rFonts w:ascii="Arial" w:hAnsi="Arial"/>
        <w:spacing w:val="15"/>
        <w:sz w:val="10"/>
      </w:rPr>
    </w:pPr>
    <w:r>
      <w:rPr>
        <w:rFonts w:ascii="Arial" w:hAnsi="Arial"/>
        <w:spacing w:val="15"/>
        <w:sz w:val="10"/>
      </w:rPr>
      <w:t>DAVID K. ECKBERG</w:t>
    </w:r>
  </w:p>
  <w:p w:rsidR="00807E6A" w:rsidRDefault="00807E6A" w:rsidP="00650BF2">
    <w:pPr>
      <w:framePr w:w="1742" w:h="2117" w:hSpace="187" w:wrap="around" w:vAnchor="page" w:hAnchor="page" w:x="10081" w:y="1902" w:anchorLock="1"/>
      <w:spacing w:after="20"/>
      <w:rPr>
        <w:rFonts w:ascii="Arial" w:hAnsi="Arial"/>
        <w:spacing w:val="15"/>
        <w:sz w:val="10"/>
      </w:rPr>
    </w:pPr>
    <w:r>
      <w:rPr>
        <w:rFonts w:ascii="Arial" w:hAnsi="Arial"/>
        <w:spacing w:val="15"/>
        <w:sz w:val="10"/>
      </w:rPr>
      <w:t>KINNE F. HAWES</w:t>
    </w:r>
  </w:p>
  <w:p w:rsidR="00807E6A" w:rsidRDefault="00807E6A" w:rsidP="00650BF2">
    <w:pPr>
      <w:framePr w:w="1742" w:h="2117" w:hSpace="187" w:wrap="around" w:vAnchor="page" w:hAnchor="page" w:x="10081" w:y="1902" w:anchorLock="1"/>
      <w:tabs>
        <w:tab w:val="left" w:pos="270"/>
      </w:tabs>
      <w:spacing w:after="20"/>
      <w:rPr>
        <w:rFonts w:ascii="Arial" w:hAnsi="Arial"/>
        <w:spacing w:val="15"/>
        <w:sz w:val="10"/>
      </w:rPr>
    </w:pPr>
    <w:r>
      <w:rPr>
        <w:rFonts w:ascii="Arial" w:hAnsi="Arial"/>
        <w:spacing w:val="15"/>
        <w:sz w:val="10"/>
      </w:rPr>
      <w:t xml:space="preserve">       OF COUNSEL</w:t>
    </w:r>
  </w:p>
  <w:p w:rsidR="00807E6A" w:rsidRDefault="00807E6A" w:rsidP="00650BF2">
    <w:pPr>
      <w:framePr w:w="1742" w:h="2117" w:hSpace="187" w:wrap="around" w:vAnchor="page" w:hAnchor="page" w:x="10081" w:y="1902" w:anchorLock="1"/>
      <w:tabs>
        <w:tab w:val="left" w:pos="270"/>
      </w:tabs>
      <w:spacing w:after="20"/>
      <w:rPr>
        <w:rFonts w:ascii="Arial" w:hAnsi="Arial"/>
        <w:spacing w:val="15"/>
        <w:sz w:val="10"/>
      </w:rPr>
    </w:pPr>
  </w:p>
  <w:p w:rsidR="00807E6A" w:rsidRDefault="00807E6A" w:rsidP="00650BF2">
    <w:pPr>
      <w:framePr w:w="1742" w:h="2117" w:hSpace="187" w:wrap="around" w:vAnchor="page" w:hAnchor="page" w:x="10081" w:y="1902" w:anchorLock="1"/>
      <w:spacing w:after="20"/>
      <w:rPr>
        <w:rFonts w:ascii="Arial" w:hAnsi="Arial"/>
        <w:spacing w:val="15"/>
        <w:sz w:val="10"/>
      </w:rPr>
    </w:pPr>
    <w:r>
      <w:rPr>
        <w:rFonts w:ascii="Arial" w:hAnsi="Arial"/>
        <w:spacing w:val="15"/>
        <w:sz w:val="10"/>
      </w:rPr>
      <w:t>H. FRANK CRAWFORD</w:t>
    </w:r>
  </w:p>
  <w:p w:rsidR="00807E6A" w:rsidRDefault="00807E6A" w:rsidP="00650BF2">
    <w:pPr>
      <w:framePr w:w="1742" w:h="2117" w:hSpace="187" w:wrap="around" w:vAnchor="page" w:hAnchor="page" w:x="10081" w:y="1902" w:anchorLock="1"/>
      <w:spacing w:after="20"/>
      <w:rPr>
        <w:rFonts w:ascii="Arial" w:hAnsi="Arial"/>
        <w:spacing w:val="15"/>
        <w:sz w:val="10"/>
      </w:rPr>
    </w:pPr>
    <w:r>
      <w:rPr>
        <w:rFonts w:ascii="Arial" w:hAnsi="Arial"/>
        <w:spacing w:val="15"/>
        <w:sz w:val="10"/>
      </w:rPr>
      <w:t>W. ROGER JOHNSON</w:t>
    </w:r>
  </w:p>
  <w:p w:rsidR="00807E6A" w:rsidRDefault="00807E6A" w:rsidP="00650BF2">
    <w:pPr>
      <w:framePr w:w="1742" w:h="2117" w:hSpace="187" w:wrap="around" w:vAnchor="page" w:hAnchor="page" w:x="10081" w:y="1902" w:anchorLock="1"/>
      <w:spacing w:after="20"/>
      <w:rPr>
        <w:rFonts w:ascii="Arial" w:hAnsi="Arial"/>
        <w:spacing w:val="15"/>
        <w:sz w:val="10"/>
      </w:rPr>
    </w:pPr>
    <w:r>
      <w:rPr>
        <w:rFonts w:ascii="Arial" w:hAnsi="Arial"/>
        <w:spacing w:val="15"/>
        <w:sz w:val="10"/>
      </w:rPr>
      <w:t>ELVIN J. VANDEBERG</w:t>
    </w:r>
  </w:p>
  <w:p w:rsidR="00807E6A" w:rsidRDefault="00807E6A" w:rsidP="00650BF2">
    <w:pPr>
      <w:framePr w:w="1742" w:h="2117" w:hSpace="187" w:wrap="around" w:vAnchor="page" w:hAnchor="page" w:x="10081" w:y="1902" w:anchorLock="1"/>
      <w:spacing w:after="20"/>
      <w:rPr>
        <w:rFonts w:ascii="Arial" w:hAnsi="Arial"/>
        <w:spacing w:val="15"/>
        <w:sz w:val="10"/>
      </w:rPr>
    </w:pPr>
    <w:r>
      <w:rPr>
        <w:rFonts w:ascii="Arial" w:hAnsi="Arial"/>
        <w:spacing w:val="15"/>
        <w:sz w:val="10"/>
      </w:rPr>
      <w:t>G. PERRIN WALKER</w:t>
    </w:r>
  </w:p>
  <w:p w:rsidR="00807E6A" w:rsidRDefault="00807E6A" w:rsidP="00650BF2">
    <w:pPr>
      <w:framePr w:w="1742" w:h="2117" w:hSpace="187" w:wrap="around" w:vAnchor="page" w:hAnchor="page" w:x="10081" w:y="1902" w:anchorLock="1"/>
      <w:tabs>
        <w:tab w:val="left" w:pos="270"/>
      </w:tabs>
      <w:spacing w:after="20"/>
      <w:rPr>
        <w:rFonts w:ascii="Arial" w:hAnsi="Arial"/>
        <w:spacing w:val="15"/>
        <w:sz w:val="10"/>
      </w:rPr>
    </w:pPr>
    <w:r>
      <w:rPr>
        <w:rFonts w:ascii="Arial" w:hAnsi="Arial"/>
        <w:spacing w:val="15"/>
        <w:sz w:val="10"/>
      </w:rPr>
      <w:t xml:space="preserve">       RETIRED</w:t>
    </w:r>
  </w:p>
  <w:p w:rsidR="00807E6A" w:rsidRPr="00E54EF6" w:rsidRDefault="00807E6A" w:rsidP="00650BF2">
    <w:pPr>
      <w:pStyle w:val="Header"/>
      <w:jc w:val="center"/>
      <w:rPr>
        <w:szCs w:val="14"/>
      </w:rPr>
    </w:pPr>
  </w:p>
  <w:p w:rsidR="00807E6A" w:rsidRDefault="00807E6A" w:rsidP="00650BF2">
    <w:pPr>
      <w:pStyle w:val="Header"/>
      <w:jc w:val="center"/>
      <w:rPr>
        <w:szCs w:val="14"/>
      </w:rPr>
    </w:pPr>
  </w:p>
  <w:p w:rsidR="00807E6A" w:rsidRDefault="00807E6A" w:rsidP="00650BF2">
    <w:pPr>
      <w:pStyle w:val="Header"/>
      <w:jc w:val="center"/>
      <w:rPr>
        <w:szCs w:val="14"/>
      </w:rPr>
    </w:pPr>
  </w:p>
  <w:p w:rsidR="00807E6A" w:rsidRDefault="00807E6A" w:rsidP="00650BF2">
    <w:pPr>
      <w:pStyle w:val="Header"/>
      <w:jc w:val="center"/>
      <w:rPr>
        <w:szCs w:val="14"/>
      </w:rPr>
    </w:pPr>
  </w:p>
  <w:p w:rsidR="00807E6A" w:rsidRDefault="00807E6A" w:rsidP="00650BF2">
    <w:pPr>
      <w:pStyle w:val="Header"/>
      <w:jc w:val="center"/>
      <w:rPr>
        <w:szCs w:val="14"/>
      </w:rPr>
    </w:pPr>
  </w:p>
  <w:p w:rsidR="00807E6A" w:rsidRPr="00E54EF6" w:rsidRDefault="00807E6A" w:rsidP="00650BF2">
    <w:pPr>
      <w:pStyle w:val="Header"/>
      <w:tabs>
        <w:tab w:val="clear" w:pos="4320"/>
        <w:tab w:val="clear" w:pos="8640"/>
      </w:tabs>
      <w:jc w:val="center"/>
      <w:rPr>
        <w:szCs w:val="14"/>
      </w:rPr>
    </w:pPr>
  </w:p>
  <w:p w:rsidR="00807E6A" w:rsidRDefault="00807E6A" w:rsidP="00650BF2">
    <w:pPr>
      <w:pStyle w:val="Header"/>
      <w:framePr w:w="2664" w:h="576" w:hSpace="187" w:wrap="notBeside" w:vAnchor="page" w:hAnchor="page" w:x="3155" w:y="1902" w:anchorLock="1"/>
      <w:spacing w:after="40"/>
      <w:jc w:val="center"/>
      <w:rPr>
        <w:rFonts w:ascii="Arial" w:hAnsi="Arial"/>
        <w:spacing w:val="15"/>
        <w:sz w:val="12"/>
      </w:rPr>
    </w:pPr>
    <w:r>
      <w:rPr>
        <w:rFonts w:ascii="Arial" w:hAnsi="Arial"/>
        <w:spacing w:val="15"/>
        <w:sz w:val="12"/>
      </w:rPr>
      <w:t>TACOMA</w:t>
    </w:r>
  </w:p>
  <w:p w:rsidR="00807E6A" w:rsidRDefault="00807E6A" w:rsidP="00650BF2">
    <w:pPr>
      <w:pStyle w:val="Header"/>
      <w:framePr w:w="2664" w:h="576" w:hSpace="187" w:wrap="notBeside" w:vAnchor="page" w:hAnchor="page" w:x="3155" w:y="1902" w:anchorLock="1"/>
      <w:spacing w:after="40"/>
      <w:jc w:val="center"/>
      <w:rPr>
        <w:rFonts w:ascii="Arial" w:hAnsi="Arial"/>
        <w:spacing w:val="15"/>
        <w:sz w:val="12"/>
      </w:rPr>
    </w:pPr>
    <w:r>
      <w:rPr>
        <w:rFonts w:ascii="Arial" w:hAnsi="Arial"/>
        <w:spacing w:val="15"/>
        <w:sz w:val="12"/>
      </w:rPr>
      <w:t>1201 PACIFIC AVENUE, SUITE 1900</w:t>
    </w:r>
  </w:p>
  <w:p w:rsidR="00807E6A" w:rsidRDefault="00807E6A" w:rsidP="00650BF2">
    <w:pPr>
      <w:pStyle w:val="Header"/>
      <w:framePr w:w="2664" w:h="576" w:hSpace="187" w:wrap="notBeside" w:vAnchor="page" w:hAnchor="page" w:x="3155" w:y="1902" w:anchorLock="1"/>
      <w:spacing w:after="40"/>
      <w:jc w:val="center"/>
      <w:rPr>
        <w:rFonts w:ascii="Arial" w:hAnsi="Arial"/>
        <w:spacing w:val="15"/>
        <w:sz w:val="12"/>
      </w:rPr>
    </w:pPr>
    <w:r>
      <w:rPr>
        <w:rFonts w:ascii="Arial" w:hAnsi="Arial"/>
        <w:spacing w:val="15"/>
        <w:sz w:val="12"/>
      </w:rPr>
      <w:t>P.O. BOX 1315</w:t>
    </w:r>
  </w:p>
  <w:p w:rsidR="00807E6A" w:rsidRDefault="00807E6A" w:rsidP="00650BF2">
    <w:pPr>
      <w:pStyle w:val="Header"/>
      <w:framePr w:w="2664" w:h="576" w:hSpace="187" w:wrap="notBeside" w:vAnchor="page" w:hAnchor="page" w:x="3155" w:y="1902" w:anchorLock="1"/>
      <w:spacing w:after="40"/>
      <w:jc w:val="center"/>
      <w:rPr>
        <w:rFonts w:ascii="Arial" w:hAnsi="Arial"/>
        <w:spacing w:val="15"/>
        <w:sz w:val="12"/>
      </w:rPr>
    </w:pPr>
    <w:r>
      <w:rPr>
        <w:rFonts w:ascii="Arial" w:hAnsi="Arial"/>
        <w:spacing w:val="15"/>
        <w:sz w:val="12"/>
      </w:rPr>
      <w:t>TACOMA, WASHINGTON 98401-1315</w:t>
    </w:r>
  </w:p>
  <w:p w:rsidR="00807E6A" w:rsidRDefault="00807E6A" w:rsidP="00650BF2">
    <w:pPr>
      <w:pStyle w:val="Header"/>
      <w:framePr w:w="2664" w:h="576" w:hSpace="187" w:wrap="notBeside" w:vAnchor="page" w:hAnchor="page" w:x="3155" w:y="1902" w:anchorLock="1"/>
      <w:spacing w:after="40"/>
      <w:jc w:val="center"/>
      <w:rPr>
        <w:rFonts w:ascii="Arial" w:hAnsi="Arial"/>
        <w:spacing w:val="15"/>
        <w:sz w:val="12"/>
      </w:rPr>
    </w:pPr>
    <w:r>
      <w:rPr>
        <w:rFonts w:ascii="Arial" w:hAnsi="Arial"/>
        <w:spacing w:val="15"/>
        <w:sz w:val="12"/>
      </w:rPr>
      <w:t>FACSIMILE (253) 383-6377</w:t>
    </w:r>
  </w:p>
  <w:p w:rsidR="00807E6A" w:rsidRDefault="00807E6A" w:rsidP="00650BF2">
    <w:pPr>
      <w:pStyle w:val="Header"/>
      <w:framePr w:w="2664" w:h="576" w:hSpace="187" w:wrap="notBeside" w:vAnchor="page" w:hAnchor="page" w:x="3155" w:y="1902" w:anchorLock="1"/>
      <w:spacing w:after="40"/>
      <w:jc w:val="center"/>
      <w:rPr>
        <w:rFonts w:ascii="Arial" w:hAnsi="Arial"/>
        <w:spacing w:val="15"/>
        <w:sz w:val="12"/>
      </w:rPr>
    </w:pPr>
    <w:r>
      <w:rPr>
        <w:rFonts w:ascii="Arial" w:hAnsi="Arial"/>
        <w:spacing w:val="15"/>
        <w:sz w:val="12"/>
      </w:rPr>
      <w:t>(253) 383-3791</w:t>
    </w:r>
  </w:p>
  <w:p w:rsidR="00807E6A" w:rsidRDefault="00807E6A" w:rsidP="00650BF2">
    <w:pPr>
      <w:framePr w:w="2131" w:h="288" w:hSpace="187" w:wrap="notBeside" w:vAnchor="page" w:hAnchor="page" w:x="5155" w:y="3108" w:anchorLock="1"/>
      <w:pBdr>
        <w:top w:val="single" w:sz="6" w:space="1" w:color="auto"/>
      </w:pBdr>
      <w:ind w:left="274" w:right="245"/>
      <w:jc w:val="center"/>
      <w:rPr>
        <w:rFonts w:ascii="Arial" w:hAnsi="Arial"/>
        <w:sz w:val="10"/>
      </w:rPr>
    </w:pPr>
  </w:p>
  <w:p w:rsidR="00807E6A" w:rsidRDefault="00807E6A" w:rsidP="00650BF2">
    <w:pPr>
      <w:framePr w:w="2131" w:h="288" w:hSpace="187" w:wrap="notBeside" w:vAnchor="page" w:hAnchor="page" w:x="5155" w:y="3108" w:anchorLock="1"/>
      <w:ind w:right="-30"/>
      <w:jc w:val="center"/>
      <w:rPr>
        <w:rFonts w:ascii="Arial" w:hAnsi="Arial"/>
        <w:spacing w:val="20"/>
        <w:sz w:val="12"/>
      </w:rPr>
    </w:pPr>
    <w:r>
      <w:rPr>
        <w:rFonts w:ascii="Arial" w:hAnsi="Arial"/>
        <w:spacing w:val="20"/>
        <w:sz w:val="12"/>
      </w:rPr>
      <w:t>REPLY TO TACOMA OFFICE</w:t>
    </w:r>
  </w:p>
  <w:p w:rsidR="00807E6A" w:rsidRDefault="00807E6A" w:rsidP="00650BF2">
    <w:pPr>
      <w:framePr w:w="2131" w:h="288" w:hSpace="187" w:wrap="notBeside" w:vAnchor="page" w:hAnchor="page" w:x="5155" w:y="3108" w:anchorLock="1"/>
      <w:ind w:right="-30"/>
      <w:jc w:val="center"/>
      <w:rPr>
        <w:rFonts w:ascii="Arial" w:hAnsi="Arial"/>
        <w:spacing w:val="20"/>
        <w:sz w:val="12"/>
      </w:rPr>
    </w:pPr>
  </w:p>
  <w:p w:rsidR="00807E6A" w:rsidRDefault="00807E6A" w:rsidP="00650BF2">
    <w:pPr>
      <w:framePr w:w="2131" w:h="288" w:hSpace="187" w:wrap="notBeside" w:vAnchor="page" w:hAnchor="page" w:x="5155" w:y="3108" w:anchorLock="1"/>
      <w:ind w:right="-30"/>
      <w:jc w:val="center"/>
      <w:rPr>
        <w:rFonts w:ascii="Arial" w:hAnsi="Arial"/>
        <w:spacing w:val="20"/>
        <w:sz w:val="12"/>
      </w:rPr>
    </w:pPr>
  </w:p>
  <w:p w:rsidR="00807E6A" w:rsidRDefault="00807E6A" w:rsidP="00650B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076AA"/>
    <w:multiLevelType w:val="hybridMultilevel"/>
    <w:tmpl w:val="5F86F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DC7E44"/>
    <w:multiLevelType w:val="hybridMultilevel"/>
    <w:tmpl w:val="7AC448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activeWritingStyle w:appName="MSWord" w:lang="en-US" w:vendorID="8" w:dllVersion="513" w:checkStyle="1"/>
  <w:stylePaneFormatFilter w:val="3F01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650BF2"/>
    <w:rsid w:val="000033ED"/>
    <w:rsid w:val="00031877"/>
    <w:rsid w:val="00117C90"/>
    <w:rsid w:val="00140481"/>
    <w:rsid w:val="00146416"/>
    <w:rsid w:val="001A3B35"/>
    <w:rsid w:val="00240F18"/>
    <w:rsid w:val="002472CF"/>
    <w:rsid w:val="002A4FC4"/>
    <w:rsid w:val="002A7DAE"/>
    <w:rsid w:val="002C0EDA"/>
    <w:rsid w:val="002D2201"/>
    <w:rsid w:val="002E4F92"/>
    <w:rsid w:val="002F6A12"/>
    <w:rsid w:val="0031775E"/>
    <w:rsid w:val="003210CA"/>
    <w:rsid w:val="0033081A"/>
    <w:rsid w:val="00335D05"/>
    <w:rsid w:val="00344AB2"/>
    <w:rsid w:val="00387E55"/>
    <w:rsid w:val="00394088"/>
    <w:rsid w:val="003F4284"/>
    <w:rsid w:val="004D4AAA"/>
    <w:rsid w:val="0050405F"/>
    <w:rsid w:val="00535A18"/>
    <w:rsid w:val="00544B0A"/>
    <w:rsid w:val="00573F76"/>
    <w:rsid w:val="00650BF2"/>
    <w:rsid w:val="006D0422"/>
    <w:rsid w:val="007A36E4"/>
    <w:rsid w:val="007E4B89"/>
    <w:rsid w:val="00807E6A"/>
    <w:rsid w:val="00847C3B"/>
    <w:rsid w:val="00885AF9"/>
    <w:rsid w:val="008C0B35"/>
    <w:rsid w:val="008C462A"/>
    <w:rsid w:val="008C4E02"/>
    <w:rsid w:val="0090024D"/>
    <w:rsid w:val="00920E9B"/>
    <w:rsid w:val="00947977"/>
    <w:rsid w:val="009807CD"/>
    <w:rsid w:val="009C7AF5"/>
    <w:rsid w:val="00B23FE2"/>
    <w:rsid w:val="00B37745"/>
    <w:rsid w:val="00B45161"/>
    <w:rsid w:val="00C776D6"/>
    <w:rsid w:val="00C845B9"/>
    <w:rsid w:val="00CB21E4"/>
    <w:rsid w:val="00D11A1E"/>
    <w:rsid w:val="00D426A9"/>
    <w:rsid w:val="00DA7FC2"/>
    <w:rsid w:val="00E43286"/>
    <w:rsid w:val="00E768A0"/>
    <w:rsid w:val="00E8035D"/>
    <w:rsid w:val="00E91453"/>
    <w:rsid w:val="00EB42F7"/>
    <w:rsid w:val="00ED07CE"/>
    <w:rsid w:val="00EF61B7"/>
    <w:rsid w:val="00EF71BA"/>
    <w:rsid w:val="00F47303"/>
    <w:rsid w:val="00F80C73"/>
    <w:rsid w:val="00F933F6"/>
    <w:rsid w:val="00FA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5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rsid w:val="006D0422"/>
    <w:pPr>
      <w:jc w:val="center"/>
      <w:outlineLvl w:val="0"/>
    </w:pPr>
  </w:style>
  <w:style w:type="paragraph" w:styleId="Heading2">
    <w:name w:val="heading 2"/>
    <w:basedOn w:val="Normal"/>
    <w:next w:val="Normal"/>
    <w:qFormat/>
    <w:rsid w:val="006D0422"/>
    <w:pPr>
      <w:outlineLvl w:val="1"/>
    </w:pPr>
  </w:style>
  <w:style w:type="paragraph" w:styleId="Heading3">
    <w:name w:val="heading 3"/>
    <w:basedOn w:val="Normal"/>
    <w:next w:val="NormalIndent"/>
    <w:qFormat/>
    <w:rsid w:val="006D0422"/>
    <w:pPr>
      <w:ind w:left="720"/>
      <w:outlineLvl w:val="2"/>
    </w:pPr>
  </w:style>
  <w:style w:type="paragraph" w:styleId="Heading4">
    <w:name w:val="heading 4"/>
    <w:basedOn w:val="Normal"/>
    <w:next w:val="NormalIndent"/>
    <w:qFormat/>
    <w:rsid w:val="006D0422"/>
    <w:pPr>
      <w:ind w:left="1440"/>
      <w:outlineLvl w:val="3"/>
    </w:pPr>
  </w:style>
  <w:style w:type="paragraph" w:styleId="Heading5">
    <w:name w:val="heading 5"/>
    <w:basedOn w:val="Normal"/>
    <w:next w:val="NormalIndent"/>
    <w:qFormat/>
    <w:rsid w:val="006D0422"/>
    <w:pPr>
      <w:ind w:left="2160"/>
      <w:outlineLvl w:val="4"/>
    </w:pPr>
  </w:style>
  <w:style w:type="paragraph" w:styleId="Heading6">
    <w:name w:val="heading 6"/>
    <w:basedOn w:val="Normal"/>
    <w:next w:val="NormalIndent"/>
    <w:qFormat/>
    <w:rsid w:val="006D0422"/>
    <w:pPr>
      <w:ind w:left="288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6D0422"/>
    <w:pPr>
      <w:ind w:left="720"/>
    </w:pPr>
  </w:style>
  <w:style w:type="paragraph" w:styleId="TOC8">
    <w:name w:val="toc 8"/>
    <w:basedOn w:val="Normal"/>
    <w:next w:val="Normal"/>
    <w:semiHidden/>
    <w:rsid w:val="006D0422"/>
    <w:pPr>
      <w:ind w:left="5040" w:right="720"/>
    </w:pPr>
  </w:style>
  <w:style w:type="paragraph" w:styleId="TOC7">
    <w:name w:val="toc 7"/>
    <w:basedOn w:val="Normal"/>
    <w:next w:val="Normal"/>
    <w:semiHidden/>
    <w:rsid w:val="006D0422"/>
    <w:pPr>
      <w:ind w:left="4320" w:right="720"/>
    </w:pPr>
  </w:style>
  <w:style w:type="paragraph" w:styleId="TOC6">
    <w:name w:val="toc 6"/>
    <w:basedOn w:val="Normal"/>
    <w:next w:val="Normal"/>
    <w:semiHidden/>
    <w:rsid w:val="006D0422"/>
    <w:pPr>
      <w:ind w:left="3600" w:right="720"/>
    </w:pPr>
  </w:style>
  <w:style w:type="paragraph" w:styleId="TOC5">
    <w:name w:val="toc 5"/>
    <w:basedOn w:val="Normal"/>
    <w:next w:val="Normal"/>
    <w:semiHidden/>
    <w:rsid w:val="006D0422"/>
    <w:pPr>
      <w:ind w:left="2880" w:right="720"/>
    </w:pPr>
  </w:style>
  <w:style w:type="paragraph" w:styleId="TOC4">
    <w:name w:val="toc 4"/>
    <w:basedOn w:val="Normal"/>
    <w:next w:val="Normal"/>
    <w:semiHidden/>
    <w:rsid w:val="006D0422"/>
    <w:pPr>
      <w:ind w:left="2160" w:right="720"/>
    </w:pPr>
  </w:style>
  <w:style w:type="paragraph" w:styleId="TOC3">
    <w:name w:val="toc 3"/>
    <w:basedOn w:val="Normal"/>
    <w:next w:val="Normal"/>
    <w:semiHidden/>
    <w:rsid w:val="006D0422"/>
    <w:pPr>
      <w:ind w:left="1440" w:right="720"/>
    </w:pPr>
  </w:style>
  <w:style w:type="paragraph" w:styleId="TOC2">
    <w:name w:val="toc 2"/>
    <w:basedOn w:val="Normal"/>
    <w:next w:val="Normal"/>
    <w:semiHidden/>
    <w:rsid w:val="006D0422"/>
    <w:pPr>
      <w:ind w:left="720" w:right="720"/>
    </w:pPr>
  </w:style>
  <w:style w:type="paragraph" w:styleId="TOC1">
    <w:name w:val="toc 1"/>
    <w:basedOn w:val="Normal"/>
    <w:next w:val="Normal"/>
    <w:semiHidden/>
    <w:rsid w:val="006D0422"/>
    <w:pPr>
      <w:ind w:right="720"/>
    </w:pPr>
  </w:style>
  <w:style w:type="paragraph" w:styleId="Footer">
    <w:name w:val="footer"/>
    <w:basedOn w:val="Normal"/>
    <w:rsid w:val="00DA7FC2"/>
    <w:pPr>
      <w:tabs>
        <w:tab w:val="center" w:pos="4320"/>
        <w:tab w:val="right" w:pos="8640"/>
      </w:tabs>
    </w:pPr>
    <w:rPr>
      <w:smallCaps/>
      <w:sz w:val="12"/>
      <w:szCs w:val="12"/>
    </w:rPr>
  </w:style>
  <w:style w:type="paragraph" w:styleId="Header">
    <w:name w:val="header"/>
    <w:basedOn w:val="Normal"/>
    <w:rsid w:val="006D0422"/>
    <w:pPr>
      <w:tabs>
        <w:tab w:val="center" w:pos="4320"/>
        <w:tab w:val="right" w:pos="8640"/>
      </w:tabs>
    </w:pPr>
    <w:rPr>
      <w:sz w:val="14"/>
    </w:rPr>
  </w:style>
  <w:style w:type="character" w:styleId="FootnoteReference">
    <w:name w:val="footnote reference"/>
    <w:basedOn w:val="DefaultParagraphFont"/>
    <w:semiHidden/>
    <w:rsid w:val="006D0422"/>
    <w:rPr>
      <w:position w:val="6"/>
      <w:sz w:val="16"/>
    </w:rPr>
  </w:style>
  <w:style w:type="paragraph" w:styleId="FootnoteText">
    <w:name w:val="footnote text"/>
    <w:basedOn w:val="Normal"/>
    <w:semiHidden/>
    <w:rsid w:val="006D0422"/>
  </w:style>
  <w:style w:type="paragraph" w:styleId="Signature">
    <w:name w:val="Signature"/>
    <w:basedOn w:val="Normal"/>
    <w:rsid w:val="002A7DAE"/>
    <w:pPr>
      <w:keepNext/>
      <w:keepLines/>
      <w:ind w:left="4680"/>
    </w:pPr>
  </w:style>
  <w:style w:type="paragraph" w:styleId="EnvelopeReturn">
    <w:name w:val="envelope return"/>
    <w:basedOn w:val="Normal"/>
    <w:rsid w:val="006D0422"/>
  </w:style>
  <w:style w:type="character" w:customStyle="1" w:styleId="Letterhead">
    <w:name w:val="Letterhead"/>
    <w:basedOn w:val="DefaultParagraphFont"/>
    <w:rsid w:val="006D0422"/>
  </w:style>
  <w:style w:type="paragraph" w:styleId="Closing">
    <w:name w:val="Closing"/>
    <w:basedOn w:val="Signature"/>
    <w:next w:val="Signature"/>
    <w:rsid w:val="00335D05"/>
  </w:style>
  <w:style w:type="paragraph" w:styleId="BodyText">
    <w:name w:val="Body Text"/>
    <w:basedOn w:val="Normal"/>
    <w:rsid w:val="0033081A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0B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B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_rels/header3.xml.rels>&#65279;<?xml version="1.0" encoding="UTF-8" standalone="yes"?>
<Relationships xmlns="http://schemas.openxmlformats.org/package/2006/relationships">
  <Relationship Id="rId1" Type="http://schemas.openxmlformats.org/officeDocument/2006/relationships/image" Target="media/image1.png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784</Words>
  <Characters>4020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WS_TRACKING_ID">
    <vt:lpwstr>bddd5bc0-07da-45f8-ae83-98aa62b9b755</vt:lpwstr>
  </property>
</Properties>
</file>