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B4A57">
      <w:pPr>
        <w:widowControl/>
        <w:jc w:val="both"/>
        <w:rPr>
          <w:rFonts w:ascii="Times New Roman" w:hAnsi="Times New Roman"/>
        </w:rPr>
      </w:pPr>
    </w:p>
    <w:p w:rsidR="00000000" w:rsidRDefault="00BB4A57">
      <w:pPr>
        <w:widowControl/>
        <w:jc w:val="both"/>
        <w:rPr>
          <w:rFonts w:ascii="Times New Roman" w:hAnsi="Times New Roman"/>
        </w:rPr>
      </w:pPr>
    </w:p>
    <w:p w:rsidR="00000000" w:rsidRDefault="00BB4A57">
      <w:pPr>
        <w:widowControl/>
        <w:jc w:val="both"/>
        <w:rPr>
          <w:rFonts w:ascii="Times New Roman" w:hAnsi="Times New Roman"/>
        </w:rPr>
      </w:pPr>
    </w:p>
    <w:p w:rsidR="00000000" w:rsidRDefault="00BB4A57">
      <w:pPr>
        <w:widowControl/>
        <w:jc w:val="both"/>
        <w:rPr>
          <w:rFonts w:ascii="Times New Roman" w:hAnsi="Times New Roman"/>
        </w:rPr>
      </w:pPr>
    </w:p>
    <w:p w:rsidR="00000000" w:rsidRDefault="00BB4A57">
      <w:pPr>
        <w:widowControl/>
        <w:jc w:val="both"/>
        <w:rPr>
          <w:rFonts w:ascii="Times New Roman" w:hAnsi="Times New Roman"/>
        </w:rPr>
      </w:pPr>
    </w:p>
    <w:p w:rsidR="00000000" w:rsidRDefault="00BB4A57">
      <w:pPr>
        <w:widowControl/>
        <w:jc w:val="both"/>
        <w:rPr>
          <w:rFonts w:ascii="Times New Roman" w:hAnsi="Times New Roman"/>
        </w:rPr>
      </w:pPr>
    </w:p>
    <w:p w:rsidR="00000000" w:rsidRDefault="00BB4A57">
      <w:pPr>
        <w:widowControl/>
        <w:jc w:val="both"/>
        <w:rPr>
          <w:rFonts w:ascii="Times New Roman" w:hAnsi="Times New Roman"/>
        </w:rPr>
      </w:pPr>
    </w:p>
    <w:p w:rsidR="00000000" w:rsidRDefault="00BB4A57">
      <w:pPr>
        <w:widowControl/>
        <w:jc w:val="both"/>
        <w:rPr>
          <w:rFonts w:ascii="Times New Roman" w:hAnsi="Times New Roman"/>
        </w:rPr>
      </w:pPr>
    </w:p>
    <w:p w:rsidR="00000000" w:rsidRDefault="00BB4A57">
      <w:pPr>
        <w:widowControl/>
        <w:tabs>
          <w:tab w:val="center" w:pos="4090"/>
        </w:tabs>
        <w:jc w:val="both"/>
        <w:rPr>
          <w:rFonts w:ascii="Times New Roman" w:hAnsi="Times New Roman"/>
        </w:rPr>
      </w:pPr>
      <w:r>
        <w:rPr>
          <w:rFonts w:ascii="Times New Roman" w:hAnsi="Times New Roman"/>
        </w:rPr>
        <w:tab/>
        <w:t>SUPERIOR COURT OF WASHINGTON FOR ISLAND COUNTY</w:t>
      </w:r>
    </w:p>
    <w:p w:rsidR="00000000" w:rsidRDefault="00BB4A57">
      <w:pPr>
        <w:widowControl/>
        <w:jc w:val="both"/>
        <w:rPr>
          <w:rFonts w:ascii="Times New Roman" w:hAnsi="Times New Roman"/>
        </w:rPr>
      </w:pPr>
    </w:p>
    <w:p w:rsidR="00000000" w:rsidRDefault="00BB4A57">
      <w:pPr>
        <w:widowControl/>
        <w:tabs>
          <w:tab w:val="left" w:pos="-1440"/>
        </w:tabs>
        <w:ind w:left="4320" w:hanging="4320"/>
        <w:jc w:val="both"/>
        <w:rPr>
          <w:rFonts w:ascii="Times New Roman" w:hAnsi="Times New Roman"/>
        </w:rPr>
      </w:pPr>
      <w:r>
        <w:rPr>
          <w:rFonts w:ascii="Times New Roman" w:hAnsi="Times New Roman"/>
        </w:rPr>
        <w:t>In the Es</w:t>
      </w:r>
      <w:r w:rsidR="00B26639">
        <w:rPr>
          <w:rFonts w:ascii="Times New Roman" w:hAnsi="Times New Roman"/>
        </w:rPr>
        <w:t>tate of:</w:t>
      </w:r>
      <w:r w:rsidR="00B26639">
        <w:rPr>
          <w:rFonts w:ascii="Times New Roman" w:hAnsi="Times New Roman"/>
        </w:rPr>
        <w:tab/>
      </w:r>
      <w:r w:rsidR="00B26639">
        <w:rPr>
          <w:rFonts w:ascii="Times New Roman" w:hAnsi="Times New Roman"/>
        </w:rPr>
        <w:tab/>
      </w:r>
      <w:r w:rsidR="00B26639">
        <w:rPr>
          <w:rFonts w:ascii="Times New Roman" w:hAnsi="Times New Roman"/>
        </w:rPr>
        <w:tab/>
      </w:r>
      <w:r w:rsidR="00B26639">
        <w:rPr>
          <w:rFonts w:ascii="Times New Roman" w:hAnsi="Times New Roman"/>
        </w:rPr>
        <w:tab/>
        <w:t>)</w:t>
      </w:r>
      <w:r w:rsidR="00B26639">
        <w:rPr>
          <w:rFonts w:ascii="Times New Roman" w:hAnsi="Times New Roman"/>
        </w:rPr>
        <w:tab/>
        <w:t xml:space="preserve">NO.   </w:t>
      </w:r>
    </w:p>
    <w:p w:rsidR="00000000" w:rsidRDefault="00BB4A57">
      <w:pPr>
        <w:widowControl/>
        <w:ind w:firstLine="4320"/>
        <w:jc w:val="both"/>
        <w:rPr>
          <w:rFonts w:ascii="Times New Roman" w:hAnsi="Times New Roman"/>
        </w:rPr>
      </w:pPr>
      <w:r>
        <w:rPr>
          <w:rFonts w:ascii="Times New Roman" w:hAnsi="Times New Roman"/>
        </w:rPr>
        <w:t>)</w:t>
      </w:r>
      <w:r>
        <w:rPr>
          <w:rFonts w:ascii="Times New Roman" w:hAnsi="Times New Roman"/>
        </w:rPr>
        <w:tab/>
      </w:r>
    </w:p>
    <w:p w:rsidR="00000000" w:rsidRDefault="00B26639">
      <w:pPr>
        <w:widowControl/>
        <w:tabs>
          <w:tab w:val="left" w:pos="-1440"/>
        </w:tabs>
        <w:ind w:left="4320" w:hanging="4320"/>
        <w:jc w:val="both"/>
        <w:rPr>
          <w:rFonts w:ascii="Times New Roman" w:hAnsi="Times New Roman"/>
        </w:rPr>
      </w:pPr>
      <w:r>
        <w:rPr>
          <w:rFonts w:ascii="Times New Roman" w:hAnsi="Times New Roman"/>
        </w:rPr>
        <w:t>XXXXXX</w:t>
      </w:r>
      <w:r>
        <w:rPr>
          <w:rFonts w:ascii="Times New Roman" w:hAnsi="Times New Roman"/>
        </w:rPr>
        <w:tab/>
      </w:r>
      <w:r>
        <w:rPr>
          <w:rFonts w:ascii="Times New Roman" w:hAnsi="Times New Roman"/>
        </w:rPr>
        <w:tab/>
      </w:r>
      <w:r>
        <w:rPr>
          <w:rFonts w:ascii="Times New Roman" w:hAnsi="Times New Roman"/>
        </w:rPr>
        <w:tab/>
      </w:r>
      <w:r w:rsidR="00BB4A57">
        <w:rPr>
          <w:rFonts w:ascii="Times New Roman" w:hAnsi="Times New Roman"/>
        </w:rPr>
        <w:tab/>
        <w:t xml:space="preserve"> </w:t>
      </w:r>
      <w:r w:rsidR="00BB4A57">
        <w:rPr>
          <w:rFonts w:ascii="Times New Roman" w:hAnsi="Times New Roman"/>
        </w:rPr>
        <w:tab/>
        <w:t>)</w:t>
      </w:r>
      <w:r w:rsidR="00BB4A57">
        <w:rPr>
          <w:rFonts w:ascii="Times New Roman" w:hAnsi="Times New Roman"/>
        </w:rPr>
        <w:tab/>
        <w:t>MEMORANDUM OF LAW IN</w:t>
      </w:r>
    </w:p>
    <w:p w:rsidR="00000000" w:rsidRDefault="00BB4A57">
      <w:pPr>
        <w:widowControl/>
        <w:ind w:firstLine="4320"/>
        <w:jc w:val="both"/>
        <w:rPr>
          <w:rFonts w:ascii="Times New Roman" w:hAnsi="Times New Roman"/>
        </w:rPr>
      </w:pPr>
      <w:r>
        <w:rPr>
          <w:rFonts w:ascii="Times New Roman" w:hAnsi="Times New Roman"/>
        </w:rPr>
        <w:t>)</w:t>
      </w:r>
      <w:r>
        <w:rPr>
          <w:rFonts w:ascii="Times New Roman" w:hAnsi="Times New Roman"/>
        </w:rPr>
        <w:tab/>
        <w:t xml:space="preserve">SUPPORT OF MOTION FOR </w:t>
      </w:r>
    </w:p>
    <w:p w:rsidR="00000000" w:rsidRDefault="00BB4A57">
      <w:pPr>
        <w:widowControl/>
        <w:ind w:firstLine="4320"/>
        <w:jc w:val="both"/>
        <w:rPr>
          <w:rFonts w:ascii="Times New Roman" w:hAnsi="Times New Roman"/>
        </w:rPr>
      </w:pPr>
      <w:r>
        <w:rPr>
          <w:rFonts w:ascii="Times New Roman" w:hAnsi="Times New Roman"/>
        </w:rPr>
        <w:t>)</w:t>
      </w:r>
      <w:r>
        <w:rPr>
          <w:rFonts w:ascii="Times New Roman" w:hAnsi="Times New Roman"/>
        </w:rPr>
        <w:tab/>
        <w:t xml:space="preserve">ORDER DECLARING </w:t>
      </w:r>
    </w:p>
    <w:p w:rsidR="00000000" w:rsidRDefault="00BB4A57">
      <w:pPr>
        <w:widowControl/>
        <w:ind w:firstLine="1440"/>
        <w:jc w:val="both"/>
        <w:rPr>
          <w:rFonts w:ascii="Times New Roman" w:hAnsi="Times New Roman"/>
        </w:rPr>
      </w:pPr>
      <w:r>
        <w:rPr>
          <w:rFonts w:ascii="Times New Roman" w:hAnsi="Times New Roman"/>
        </w:rPr>
        <w:t>Deceased.</w:t>
      </w: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rPr>
        <w:tab/>
        <w:t>GIFT DEED INVALID,</w:t>
      </w:r>
    </w:p>
    <w:p w:rsidR="00000000" w:rsidRDefault="00BB4A57">
      <w:pPr>
        <w:widowControl/>
        <w:jc w:val="both"/>
      </w:pPr>
      <w:r>
        <w:rPr>
          <w:rFonts w:ascii="Times New Roman" w:hAnsi="Times New Roman"/>
        </w:rPr>
        <w:t>____________________________</w:t>
      </w:r>
      <w:r>
        <w:rPr>
          <w:rFonts w:ascii="Times New Roman" w:hAnsi="Times New Roman"/>
        </w:rPr>
        <w:t>________)</w:t>
      </w:r>
      <w:r>
        <w:rPr>
          <w:rFonts w:ascii="Times New Roman" w:hAnsi="Times New Roman"/>
        </w:rPr>
        <w:tab/>
        <w:t>NULL, AND VOID</w:t>
      </w:r>
    </w:p>
    <w:p w:rsidR="00000000" w:rsidRDefault="00BB4A57">
      <w:pPr>
        <w:widowControl/>
        <w:spacing w:line="480" w:lineRule="auto"/>
        <w:ind w:firstLine="720"/>
        <w:jc w:val="both"/>
        <w:rPr>
          <w:rFonts w:ascii="Times New Roman" w:hAnsi="Times New Roman"/>
        </w:rPr>
      </w:pPr>
      <w:r>
        <w:tab/>
      </w:r>
      <w:r>
        <w:tab/>
      </w:r>
      <w:r>
        <w:tab/>
      </w:r>
      <w:r>
        <w:tab/>
      </w:r>
      <w:r>
        <w:tab/>
      </w:r>
      <w:r>
        <w:tab/>
      </w:r>
      <w:r>
        <w:rPr>
          <w:rFonts w:ascii="Times New Roman" w:hAnsi="Times New Roman"/>
        </w:rPr>
        <w:t>RCW 26.16.030(2) and (3)</w:t>
      </w:r>
    </w:p>
    <w:p w:rsidR="00000000" w:rsidRDefault="00BB4A57">
      <w:pPr>
        <w:widowControl/>
        <w:spacing w:line="480" w:lineRule="auto"/>
        <w:jc w:val="both"/>
        <w:rPr>
          <w:rFonts w:ascii="Times New Roman" w:hAnsi="Times New Roman"/>
        </w:rPr>
      </w:pPr>
      <w:r>
        <w:rPr>
          <w:rFonts w:ascii="Times New Roman" w:hAnsi="Times New Roman"/>
        </w:rPr>
        <w:tab/>
        <w:t xml:space="preserve">COMES NOW, the Personal Representative, </w:t>
      </w:r>
      <w:r w:rsidR="00B26639">
        <w:rPr>
          <w:rFonts w:ascii="Times New Roman" w:hAnsi="Times New Roman"/>
        </w:rPr>
        <w:t>XXX</w:t>
      </w:r>
      <w:r>
        <w:rPr>
          <w:rFonts w:ascii="Times New Roman" w:hAnsi="Times New Roman"/>
        </w:rPr>
        <w:t>, by and through his attorney, PAUL A. NEUMILLER, and respectfully submits the following legal argument and authorities in support of his mo</w:t>
      </w:r>
      <w:r>
        <w:rPr>
          <w:rFonts w:ascii="Times New Roman" w:hAnsi="Times New Roman"/>
        </w:rPr>
        <w:t xml:space="preserve">tion to declare the Gift Deed executed by the Decedent on February 17, 2001, and recorded with the Island County Auditor on </w:t>
      </w:r>
      <w:r w:rsidR="00B26639">
        <w:rPr>
          <w:rFonts w:ascii="Times New Roman" w:hAnsi="Times New Roman"/>
        </w:rPr>
        <w:t>XXXX, under Auditor’s File No. XXXXX</w:t>
      </w:r>
      <w:r>
        <w:rPr>
          <w:rFonts w:ascii="Times New Roman" w:hAnsi="Times New Roman"/>
        </w:rPr>
        <w:t xml:space="preserve"> (the “Gift Deed”), invalid, null and void.</w:t>
      </w:r>
    </w:p>
    <w:p w:rsidR="00000000" w:rsidRDefault="00BB4A57">
      <w:pPr>
        <w:pStyle w:val="Heading1"/>
      </w:pPr>
      <w:r>
        <w:t>I.</w:t>
      </w:r>
      <w:r>
        <w:tab/>
      </w:r>
      <w:r>
        <w:rPr>
          <w:u w:val="single"/>
        </w:rPr>
        <w:t>ISSUE</w:t>
      </w:r>
    </w:p>
    <w:p w:rsidR="00000000" w:rsidRDefault="00BB4A57">
      <w:pPr>
        <w:widowControl/>
        <w:spacing w:line="480" w:lineRule="auto"/>
        <w:jc w:val="both"/>
        <w:rPr>
          <w:rFonts w:ascii="Times New Roman" w:hAnsi="Times New Roman"/>
        </w:rPr>
      </w:pPr>
      <w:r>
        <w:rPr>
          <w:rFonts w:ascii="Times New Roman" w:hAnsi="Times New Roman"/>
        </w:rPr>
        <w:tab/>
        <w:t xml:space="preserve">Whether the Gift Deed executed </w:t>
      </w:r>
      <w:r>
        <w:rPr>
          <w:rFonts w:ascii="Times New Roman" w:hAnsi="Times New Roman"/>
        </w:rPr>
        <w:t>by the Decedent is a proper and valid gift of community real property without the signature or express or implied consent of her husband.</w:t>
      </w:r>
    </w:p>
    <w:p w:rsidR="00000000" w:rsidRDefault="00BB4A57">
      <w:pPr>
        <w:pStyle w:val="Heading1"/>
      </w:pPr>
      <w:r>
        <w:lastRenderedPageBreak/>
        <w:t>II.</w:t>
      </w:r>
      <w:r>
        <w:tab/>
      </w:r>
      <w:r>
        <w:rPr>
          <w:u w:val="single"/>
        </w:rPr>
        <w:t>RULE</w:t>
      </w:r>
    </w:p>
    <w:p w:rsidR="00000000" w:rsidRDefault="00BB4A57">
      <w:pPr>
        <w:widowControl/>
        <w:spacing w:line="480" w:lineRule="auto"/>
        <w:jc w:val="both"/>
        <w:rPr>
          <w:rFonts w:ascii="Times New Roman" w:hAnsi="Times New Roman"/>
        </w:rPr>
      </w:pPr>
      <w:r>
        <w:rPr>
          <w:rFonts w:ascii="Times New Roman" w:hAnsi="Times New Roman"/>
        </w:rPr>
        <w:tab/>
        <w:t>To be a proper and valid gift of community property, a spouse must have the express or implied consent of th</w:t>
      </w:r>
      <w:r>
        <w:rPr>
          <w:rFonts w:ascii="Times New Roman" w:hAnsi="Times New Roman"/>
        </w:rPr>
        <w:t>e other spouse.  To be a proper and valid conveyance of community real property, both spouses must join in the execution of the deed.</w:t>
      </w:r>
    </w:p>
    <w:p w:rsidR="00000000" w:rsidRDefault="00BB4A57">
      <w:pPr>
        <w:widowControl/>
        <w:spacing w:line="480" w:lineRule="auto"/>
        <w:jc w:val="both"/>
        <w:rPr>
          <w:rFonts w:ascii="Times New Roman" w:hAnsi="Times New Roman"/>
        </w:rPr>
      </w:pPr>
      <w:r>
        <w:rPr>
          <w:rFonts w:ascii="Times New Roman" w:hAnsi="Times New Roman"/>
        </w:rPr>
        <w:tab/>
        <w:t>Section 26.16.030 of the Revised Code of Washington, in part, states:</w:t>
      </w:r>
    </w:p>
    <w:p w:rsidR="00000000" w:rsidRDefault="00BB4A57">
      <w:pPr>
        <w:widowControl/>
        <w:ind w:left="720"/>
        <w:jc w:val="both"/>
        <w:rPr>
          <w:rFonts w:ascii="Times New Roman" w:hAnsi="Times New Roman"/>
        </w:rPr>
      </w:pPr>
      <w:r>
        <w:rPr>
          <w:rFonts w:ascii="Times New Roman" w:hAnsi="Times New Roman"/>
        </w:rPr>
        <w:t xml:space="preserve">26.16.030. </w:t>
      </w:r>
      <w:r>
        <w:rPr>
          <w:rFonts w:ascii="Times New Roman" w:hAnsi="Times New Roman"/>
          <w:u w:val="single"/>
        </w:rPr>
        <w:t xml:space="preserve">Community Property Defined – Management </w:t>
      </w:r>
      <w:r>
        <w:rPr>
          <w:rFonts w:ascii="Times New Roman" w:hAnsi="Times New Roman"/>
          <w:u w:val="single"/>
        </w:rPr>
        <w:t>and Control</w:t>
      </w:r>
      <w:r>
        <w:rPr>
          <w:rFonts w:ascii="Times New Roman" w:hAnsi="Times New Roman"/>
        </w:rPr>
        <w:t xml:space="preserve">. Property not acquired or owned, as prescribed in RCW 26.16.010 [Separate Property of Husband] and 26.16.020 [Separate Property of Wife], acquired after marriage by either husband or wife or both , is community property.  Either spouse, acting </w:t>
      </w:r>
      <w:r>
        <w:rPr>
          <w:rFonts w:ascii="Times New Roman" w:hAnsi="Times New Roman"/>
        </w:rPr>
        <w:t>alone, may manage and control community property, with a like power of disposition as the acting spouse has over his or her separate property, except:…</w:t>
      </w:r>
    </w:p>
    <w:p w:rsidR="00000000" w:rsidRDefault="00BB4A57">
      <w:pPr>
        <w:widowControl/>
        <w:ind w:left="720"/>
        <w:jc w:val="both"/>
        <w:rPr>
          <w:rFonts w:ascii="Times New Roman" w:hAnsi="Times New Roman"/>
        </w:rPr>
      </w:pPr>
    </w:p>
    <w:p w:rsidR="00000000" w:rsidRDefault="00BB4A57">
      <w:pPr>
        <w:widowControl/>
        <w:ind w:left="720"/>
        <w:jc w:val="both"/>
        <w:rPr>
          <w:rFonts w:ascii="Times New Roman" w:hAnsi="Times New Roman"/>
        </w:rPr>
      </w:pPr>
      <w:r>
        <w:rPr>
          <w:rFonts w:ascii="Times New Roman" w:hAnsi="Times New Roman"/>
        </w:rPr>
        <w:t>(2)</w:t>
      </w:r>
      <w:r>
        <w:rPr>
          <w:rFonts w:ascii="Times New Roman" w:hAnsi="Times New Roman"/>
        </w:rPr>
        <w:tab/>
        <w:t>Neither spouse shall give community property without the express or implied consent of the other.</w:t>
      </w:r>
    </w:p>
    <w:p w:rsidR="00000000" w:rsidRDefault="00BB4A57">
      <w:pPr>
        <w:widowControl/>
        <w:ind w:left="720"/>
        <w:jc w:val="both"/>
        <w:rPr>
          <w:rFonts w:ascii="Times New Roman" w:hAnsi="Times New Roman"/>
        </w:rPr>
      </w:pPr>
    </w:p>
    <w:p w:rsidR="00000000" w:rsidRDefault="00BB4A57">
      <w:pPr>
        <w:widowControl/>
        <w:ind w:left="720"/>
        <w:jc w:val="both"/>
        <w:rPr>
          <w:rFonts w:ascii="Times New Roman" w:hAnsi="Times New Roman"/>
        </w:rPr>
      </w:pPr>
      <w:r>
        <w:rPr>
          <w:rFonts w:ascii="Times New Roman" w:hAnsi="Times New Roman"/>
        </w:rPr>
        <w:t>(3)</w:t>
      </w:r>
      <w:r>
        <w:rPr>
          <w:rFonts w:ascii="Times New Roman" w:hAnsi="Times New Roman"/>
        </w:rPr>
        <w:tab/>
        <w:t>Neither spouse shall sell, convey, or encumber the community real property without the other spouse joining in the execution of the deed or other instrument by which the real estate is sold, conveyed, or encumbered, and such deed or other instrument mu</w:t>
      </w:r>
      <w:r>
        <w:rPr>
          <w:rFonts w:ascii="Times New Roman" w:hAnsi="Times New Roman"/>
        </w:rPr>
        <w:t>st be acknowledged by both spouses.….</w:t>
      </w:r>
    </w:p>
    <w:p w:rsidR="00000000" w:rsidRDefault="00BB4A57">
      <w:pPr>
        <w:widowControl/>
        <w:jc w:val="both"/>
        <w:rPr>
          <w:rFonts w:ascii="Times New Roman" w:hAnsi="Times New Roman"/>
        </w:rPr>
      </w:pPr>
    </w:p>
    <w:p w:rsidR="00000000" w:rsidRDefault="00BB4A57">
      <w:pPr>
        <w:widowControl/>
        <w:spacing w:line="480" w:lineRule="auto"/>
        <w:jc w:val="both"/>
        <w:rPr>
          <w:rFonts w:ascii="Times New Roman" w:hAnsi="Times New Roman"/>
        </w:rPr>
      </w:pPr>
      <w:r>
        <w:rPr>
          <w:rFonts w:ascii="Times New Roman" w:hAnsi="Times New Roman"/>
        </w:rPr>
        <w:t xml:space="preserve">In </w:t>
      </w:r>
      <w:r>
        <w:rPr>
          <w:rFonts w:ascii="Times New Roman" w:hAnsi="Times New Roman"/>
          <w:u w:val="single"/>
        </w:rPr>
        <w:t>Nichols Hill Bank v. McCool, Jr</w:t>
      </w:r>
      <w:r>
        <w:rPr>
          <w:rFonts w:ascii="Times New Roman" w:hAnsi="Times New Roman"/>
        </w:rPr>
        <w:t>., 104 Wn.2d 78, 701 P.2d 1114 (1985) (a copy of which is attached as Attachment “A”), the Washington Supreme Court interpreted RCW 26.16.030(2) where a husband guarantied a loan to a</w:t>
      </w:r>
      <w:r>
        <w:rPr>
          <w:rFonts w:ascii="Times New Roman" w:hAnsi="Times New Roman"/>
        </w:rPr>
        <w:t xml:space="preserve"> son without his wife’s consent.  The loan was discharged in bankruptcy for the son and the bank sought judgment against the husband’s separate property and the husband’s one-half interest in the community property. The trial court dismissed the claim agai</w:t>
      </w:r>
      <w:r>
        <w:rPr>
          <w:rFonts w:ascii="Times New Roman" w:hAnsi="Times New Roman"/>
        </w:rPr>
        <w:t>nst the husband’s community property.  The Supreme Court held that:</w:t>
      </w:r>
    </w:p>
    <w:p w:rsidR="00000000" w:rsidRDefault="00BB4A57">
      <w:pPr>
        <w:widowControl/>
        <w:jc w:val="both"/>
        <w:rPr>
          <w:rFonts w:ascii="Times New Roman" w:hAnsi="Times New Roman"/>
        </w:rPr>
      </w:pPr>
    </w:p>
    <w:p w:rsidR="00000000" w:rsidRDefault="00BB4A57">
      <w:pPr>
        <w:widowControl/>
        <w:ind w:left="720"/>
        <w:jc w:val="both"/>
        <w:rPr>
          <w:rFonts w:ascii="Times New Roman" w:hAnsi="Times New Roman"/>
        </w:rPr>
      </w:pPr>
      <w:r>
        <w:rPr>
          <w:rFonts w:ascii="Times New Roman" w:hAnsi="Times New Roman"/>
        </w:rPr>
        <w:lastRenderedPageBreak/>
        <w:t>RCW 26.16.030(2) specifically requires the consent of both spouses before a gift of community property can be effectuated. If we found that a creditor could reach the donor spouse’s one-h</w:t>
      </w:r>
      <w:r>
        <w:rPr>
          <w:rFonts w:ascii="Times New Roman" w:hAnsi="Times New Roman"/>
        </w:rPr>
        <w:t>alf interest in community property, the total amount of that property would be diminished. We would, in effect, be defying the statutory mandate by allowing the community estate to be gratuitously reduced without the consent of both spouses.</w:t>
      </w:r>
    </w:p>
    <w:p w:rsidR="00000000" w:rsidRDefault="00BB4A57">
      <w:pPr>
        <w:widowControl/>
        <w:jc w:val="both"/>
        <w:rPr>
          <w:rFonts w:ascii="Times New Roman" w:hAnsi="Times New Roman"/>
        </w:rPr>
      </w:pPr>
    </w:p>
    <w:p w:rsidR="00000000" w:rsidRDefault="00BB4A57">
      <w:pPr>
        <w:widowControl/>
        <w:spacing w:line="480" w:lineRule="auto"/>
        <w:jc w:val="both"/>
        <w:rPr>
          <w:rFonts w:ascii="Times New Roman" w:hAnsi="Times New Roman"/>
        </w:rPr>
      </w:pPr>
      <w:r>
        <w:rPr>
          <w:rFonts w:ascii="Times New Roman" w:hAnsi="Times New Roman"/>
          <w:i/>
        </w:rPr>
        <w:t>Id.</w:t>
      </w:r>
      <w:r>
        <w:rPr>
          <w:rFonts w:ascii="Times New Roman" w:hAnsi="Times New Roman"/>
        </w:rPr>
        <w:t xml:space="preserve"> at 88.  T</w:t>
      </w:r>
      <w:r>
        <w:rPr>
          <w:rFonts w:ascii="Times New Roman" w:hAnsi="Times New Roman"/>
        </w:rPr>
        <w:t>he Supreme Court affirmed the trial court judgment dismissing the claim against the husband’s community property solely because the wife had not given consent.</w:t>
      </w:r>
    </w:p>
    <w:p w:rsidR="00000000" w:rsidRDefault="00BB4A57">
      <w:pPr>
        <w:widowControl/>
        <w:spacing w:line="480" w:lineRule="auto"/>
        <w:jc w:val="both"/>
        <w:rPr>
          <w:rFonts w:ascii="Times New Roman" w:hAnsi="Times New Roman"/>
        </w:rPr>
      </w:pPr>
      <w:r>
        <w:rPr>
          <w:rFonts w:ascii="Times New Roman" w:hAnsi="Times New Roman"/>
        </w:rPr>
        <w:tab/>
        <w:t xml:space="preserve">A second case is factually similar to this matter. In </w:t>
      </w:r>
      <w:r>
        <w:rPr>
          <w:rFonts w:ascii="Times New Roman" w:hAnsi="Times New Roman"/>
          <w:u w:val="single"/>
        </w:rPr>
        <w:t>Bosone v Bosone</w:t>
      </w:r>
      <w:r>
        <w:rPr>
          <w:rFonts w:ascii="Times New Roman" w:hAnsi="Times New Roman"/>
        </w:rPr>
        <w:t>, 53 Wn. App. 614, 768 P.2</w:t>
      </w:r>
      <w:r>
        <w:rPr>
          <w:rFonts w:ascii="Times New Roman" w:hAnsi="Times New Roman"/>
        </w:rPr>
        <w:t>d 1022 (1989) (a copy of which is attached as Attachment “B”), a husband and wife entered into a community property agreement that converted all of their separate assets into community property. Unbeknownst to the wife, the husband deeded their residence t</w:t>
      </w:r>
      <w:r>
        <w:rPr>
          <w:rFonts w:ascii="Times New Roman" w:hAnsi="Times New Roman"/>
        </w:rPr>
        <w:t xml:space="preserve">o his children from a former marriage.  After the husband’s death, his children from the former marriage listed the residence for sale and the surviving spouse brought a quiet title action. The Washington Court of Appeals affirmed the trial court’s </w:t>
      </w:r>
      <w:r>
        <w:rPr>
          <w:rFonts w:ascii="Times New Roman" w:hAnsi="Times New Roman"/>
          <w:i/>
        </w:rPr>
        <w:t>grant o</w:t>
      </w:r>
      <w:r>
        <w:rPr>
          <w:rFonts w:ascii="Times New Roman" w:hAnsi="Times New Roman"/>
          <w:i/>
        </w:rPr>
        <w:t>f summary judgment</w:t>
      </w:r>
      <w:r>
        <w:rPr>
          <w:rFonts w:ascii="Times New Roman" w:hAnsi="Times New Roman"/>
        </w:rPr>
        <w:t xml:space="preserve"> to the wife and declared the deed void and invalid under both RCW 26.16.030(2) (requiring consent of both spouses for gift of community property) and RCW 26.16.030(3) (requiring both spouses to join in and acknowledge a conveyance of com</w:t>
      </w:r>
      <w:r>
        <w:rPr>
          <w:rFonts w:ascii="Times New Roman" w:hAnsi="Times New Roman"/>
        </w:rPr>
        <w:t>munity real property.)</w:t>
      </w:r>
    </w:p>
    <w:p w:rsidR="00000000" w:rsidRDefault="00BB4A57">
      <w:pPr>
        <w:widowControl/>
        <w:jc w:val="both"/>
        <w:rPr>
          <w:rFonts w:ascii="Times New Roman" w:hAnsi="Times New Roman"/>
        </w:rPr>
      </w:pPr>
    </w:p>
    <w:p w:rsidR="00000000" w:rsidRDefault="00BB4A57">
      <w:pPr>
        <w:widowControl/>
        <w:jc w:val="both"/>
        <w:rPr>
          <w:rFonts w:ascii="Times New Roman" w:hAnsi="Times New Roman"/>
        </w:rPr>
      </w:pPr>
    </w:p>
    <w:p w:rsidR="00000000" w:rsidRDefault="00BB4A57">
      <w:pPr>
        <w:pStyle w:val="Heading1"/>
      </w:pPr>
      <w:r>
        <w:t>III.</w:t>
      </w:r>
      <w:r>
        <w:tab/>
      </w:r>
      <w:r>
        <w:rPr>
          <w:u w:val="single"/>
        </w:rPr>
        <w:t>APPLICATION</w:t>
      </w:r>
    </w:p>
    <w:p w:rsidR="00000000" w:rsidRDefault="00BB4A57">
      <w:pPr>
        <w:widowControl/>
        <w:jc w:val="both"/>
        <w:rPr>
          <w:rFonts w:ascii="Times New Roman" w:hAnsi="Times New Roman"/>
        </w:rPr>
      </w:pPr>
    </w:p>
    <w:p w:rsidR="00000000" w:rsidRDefault="00BB4A57">
      <w:pPr>
        <w:widowControl/>
        <w:spacing w:line="480" w:lineRule="auto"/>
        <w:ind w:firstLine="720"/>
        <w:jc w:val="both"/>
        <w:rPr>
          <w:rFonts w:ascii="Times New Roman" w:hAnsi="Times New Roman"/>
        </w:rPr>
      </w:pPr>
      <w:r>
        <w:rPr>
          <w:rFonts w:ascii="Times New Roman" w:hAnsi="Times New Roman"/>
        </w:rPr>
        <w:lastRenderedPageBreak/>
        <w:t xml:space="preserve">In the present matter, the Decedent and Mr. </w:t>
      </w:r>
      <w:r w:rsidR="00B26639">
        <w:rPr>
          <w:rFonts w:ascii="Times New Roman" w:hAnsi="Times New Roman"/>
        </w:rPr>
        <w:t>XXXX</w:t>
      </w:r>
      <w:r>
        <w:rPr>
          <w:rFonts w:ascii="Times New Roman" w:hAnsi="Times New Roman"/>
        </w:rPr>
        <w:t xml:space="preserve"> took title to their residence as “husband and wife” (see Exhibit “A” of Mr. </w:t>
      </w:r>
      <w:r w:rsidR="00B26639">
        <w:rPr>
          <w:rFonts w:ascii="Times New Roman" w:hAnsi="Times New Roman"/>
        </w:rPr>
        <w:t>XXXX</w:t>
      </w:r>
      <w:r>
        <w:rPr>
          <w:rFonts w:ascii="Times New Roman" w:hAnsi="Times New Roman"/>
        </w:rPr>
        <w:t xml:space="preserve">’s Declaration) (the “Residence”). On January 22, 1975, the Decedent and Mr. </w:t>
      </w:r>
      <w:r w:rsidR="00B26639">
        <w:rPr>
          <w:rFonts w:ascii="Times New Roman" w:hAnsi="Times New Roman"/>
        </w:rPr>
        <w:t>XXXX</w:t>
      </w:r>
      <w:r>
        <w:rPr>
          <w:rFonts w:ascii="Times New Roman" w:hAnsi="Times New Roman"/>
        </w:rPr>
        <w:t xml:space="preserve"> entered into a “three-prong” community property agreement entitled “Agreement as to Status of Community Property “(see Exhibit “B” of Mr. </w:t>
      </w:r>
      <w:r w:rsidR="00B26639">
        <w:rPr>
          <w:rFonts w:ascii="Times New Roman" w:hAnsi="Times New Roman"/>
        </w:rPr>
        <w:t>XXXX</w:t>
      </w:r>
      <w:r>
        <w:rPr>
          <w:rFonts w:ascii="Times New Roman" w:hAnsi="Times New Roman"/>
        </w:rPr>
        <w:t>’s Declaration) stating, in part, that “all property of whatsoever nature or description whether real, perso</w:t>
      </w:r>
      <w:r>
        <w:rPr>
          <w:rFonts w:ascii="Times New Roman" w:hAnsi="Times New Roman"/>
        </w:rPr>
        <w:t xml:space="preserve">nal or mixed and wherever situated now owned or hereafter acquired by them or either of them shall be considered and is hereby declared to be community property.” The Agreement then states that “upon the death of either of the aforementioned parties title </w:t>
      </w:r>
      <w:r>
        <w:rPr>
          <w:rFonts w:ascii="Times New Roman" w:hAnsi="Times New Roman"/>
        </w:rPr>
        <w:t xml:space="preserve">to all community property herein defined shall immediately vest in fee simple in the survivor of them.” There is no question that the Residence was the community property of the Decedent and Mr. </w:t>
      </w:r>
      <w:r w:rsidR="00B26639">
        <w:rPr>
          <w:rFonts w:ascii="Times New Roman" w:hAnsi="Times New Roman"/>
        </w:rPr>
        <w:t>XXXX</w:t>
      </w:r>
      <w:r>
        <w:rPr>
          <w:rFonts w:ascii="Times New Roman" w:hAnsi="Times New Roman"/>
        </w:rPr>
        <w:t>.</w:t>
      </w:r>
    </w:p>
    <w:p w:rsidR="00000000" w:rsidRDefault="00BB4A57">
      <w:pPr>
        <w:widowControl/>
        <w:spacing w:line="480" w:lineRule="auto"/>
        <w:ind w:firstLine="720"/>
        <w:jc w:val="both"/>
        <w:rPr>
          <w:rFonts w:ascii="Times New Roman" w:hAnsi="Times New Roman"/>
        </w:rPr>
      </w:pPr>
      <w:r>
        <w:rPr>
          <w:rFonts w:ascii="Times New Roman" w:hAnsi="Times New Roman"/>
        </w:rPr>
        <w:t>Shortly before her death, the Decedent signed and reco</w:t>
      </w:r>
      <w:r>
        <w:rPr>
          <w:rFonts w:ascii="Times New Roman" w:hAnsi="Times New Roman"/>
        </w:rPr>
        <w:t xml:space="preserve">rded the Gift Deed giving all of her community property interest in the Residence to her son from a previous marriage and to her sister, without Mr. </w:t>
      </w:r>
      <w:r w:rsidR="00B26639">
        <w:rPr>
          <w:rFonts w:ascii="Times New Roman" w:hAnsi="Times New Roman"/>
        </w:rPr>
        <w:t>XXXX</w:t>
      </w:r>
      <w:r>
        <w:rPr>
          <w:rFonts w:ascii="Times New Roman" w:hAnsi="Times New Roman"/>
        </w:rPr>
        <w:t xml:space="preserve">’s signature,  express or implied consent, or knowledge (see Exhibit “C” of Mr. </w:t>
      </w:r>
      <w:r w:rsidR="00B26639">
        <w:rPr>
          <w:rFonts w:ascii="Times New Roman" w:hAnsi="Times New Roman"/>
        </w:rPr>
        <w:t>XXXX</w:t>
      </w:r>
      <w:r>
        <w:rPr>
          <w:rFonts w:ascii="Times New Roman" w:hAnsi="Times New Roman"/>
        </w:rPr>
        <w:t>’s Declaration.)</w:t>
      </w:r>
    </w:p>
    <w:p w:rsidR="00000000" w:rsidRDefault="00BB4A57">
      <w:pPr>
        <w:pStyle w:val="Heading1"/>
      </w:pPr>
      <w:r>
        <w:t>IV.</w:t>
      </w:r>
      <w:r>
        <w:tab/>
      </w:r>
      <w:r>
        <w:rPr>
          <w:u w:val="single"/>
        </w:rPr>
        <w:t>CONCLUSION</w:t>
      </w:r>
    </w:p>
    <w:p w:rsidR="00000000" w:rsidRDefault="00BB4A57">
      <w:pPr>
        <w:widowControl/>
        <w:spacing w:line="480" w:lineRule="auto"/>
        <w:jc w:val="both"/>
        <w:rPr>
          <w:rFonts w:ascii="Times New Roman" w:hAnsi="Times New Roman"/>
        </w:rPr>
      </w:pPr>
      <w:r>
        <w:rPr>
          <w:rFonts w:ascii="Times New Roman" w:hAnsi="Times New Roman"/>
        </w:rPr>
        <w:tab/>
        <w:t xml:space="preserve">Mr. </w:t>
      </w:r>
      <w:r w:rsidR="00B26639">
        <w:rPr>
          <w:rFonts w:ascii="Times New Roman" w:hAnsi="Times New Roman"/>
        </w:rPr>
        <w:t>XXXX</w:t>
      </w:r>
      <w:r>
        <w:rPr>
          <w:rFonts w:ascii="Times New Roman" w:hAnsi="Times New Roman"/>
        </w:rPr>
        <w:t xml:space="preserve"> respectfully submits that, as a matter of law, the Gift Deed is invalid and should be declared invalid, null, and void because it is an invalid gift of community real property without his signature or express or implied consent in</w:t>
      </w:r>
      <w:r>
        <w:rPr>
          <w:rFonts w:ascii="Times New Roman" w:hAnsi="Times New Roman"/>
        </w:rPr>
        <w:t xml:space="preserve"> violation of RCW </w:t>
      </w:r>
      <w:r>
        <w:rPr>
          <w:rFonts w:ascii="Times New Roman" w:hAnsi="Times New Roman"/>
        </w:rPr>
        <w:lastRenderedPageBreak/>
        <w:t>26.16.030(2) and RCW 26.16.030(3) and Washington cases construing these RCW sections.</w:t>
      </w:r>
    </w:p>
    <w:p w:rsidR="00000000" w:rsidRDefault="00BB4A57">
      <w:pPr>
        <w:widowControl/>
        <w:spacing w:line="480" w:lineRule="auto"/>
        <w:jc w:val="both"/>
        <w:rPr>
          <w:rFonts w:ascii="Times New Roman" w:hAnsi="Times New Roman"/>
        </w:rPr>
      </w:pPr>
      <w:r>
        <w:rPr>
          <w:rFonts w:ascii="Times New Roman" w:hAnsi="Times New Roman"/>
        </w:rPr>
        <w:tab/>
        <w:t>Respectfully submitted th</w:t>
      </w:r>
      <w:r w:rsidR="00B26639">
        <w:rPr>
          <w:rFonts w:ascii="Times New Roman" w:hAnsi="Times New Roman"/>
        </w:rPr>
        <w:t>is ___ day of ____________, 20</w:t>
      </w:r>
      <w:bookmarkStart w:id="0" w:name="_GoBack"/>
      <w:bookmarkEnd w:id="0"/>
      <w:r>
        <w:rPr>
          <w:rFonts w:ascii="Times New Roman" w:hAnsi="Times New Roman"/>
        </w:rPr>
        <w:t>.</w:t>
      </w:r>
    </w:p>
    <w:p w:rsidR="00000000" w:rsidRDefault="00BB4A57">
      <w:pPr>
        <w:widowControl/>
        <w:jc w:val="both"/>
        <w:rPr>
          <w:rFonts w:ascii="Times New Roman" w:hAnsi="Times New Roman"/>
        </w:rPr>
      </w:pPr>
    </w:p>
    <w:p w:rsidR="00000000" w:rsidRDefault="00BB4A57">
      <w:pPr>
        <w:widowControl/>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_________________________________ </w:t>
      </w:r>
    </w:p>
    <w:p w:rsidR="00000000" w:rsidRDefault="00BB4A57">
      <w:pPr>
        <w:widowControl/>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PAUL A. NEUMILLER, WSBA #28124</w:t>
      </w:r>
    </w:p>
    <w:p w:rsidR="00BB4A57" w:rsidRDefault="00BB4A57">
      <w:pPr>
        <w:widowControl/>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Attorney f</w:t>
      </w:r>
      <w:r>
        <w:rPr>
          <w:rFonts w:ascii="Times New Roman" w:hAnsi="Times New Roman"/>
        </w:rPr>
        <w:t>or Personal Representative</w:t>
      </w:r>
    </w:p>
    <w:sectPr w:rsidR="00BB4A57">
      <w:footerReference w:type="default" r:id="rId6"/>
      <w:endnotePr>
        <w:numFmt w:val="decimal"/>
      </w:endnotePr>
      <w:type w:val="continuous"/>
      <w:pgSz w:w="12240" w:h="15840"/>
      <w:pgMar w:top="2160" w:right="2016" w:bottom="1440" w:left="2045"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A57" w:rsidRDefault="00BB4A57">
      <w:r>
        <w:separator/>
      </w:r>
    </w:p>
  </w:endnote>
  <w:endnote w:type="continuationSeparator" w:id="0">
    <w:p w:rsidR="00BB4A57" w:rsidRDefault="00BB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B4A57">
    <w:pPr>
      <w:spacing w:line="240" w:lineRule="exact"/>
    </w:pPr>
  </w:p>
  <w:p w:rsidR="00000000" w:rsidRDefault="00BB4A57">
    <w:pPr>
      <w:ind w:left="-172" w:right="-576"/>
      <w:jc w:val="both"/>
      <w:rPr>
        <w:rFonts w:ascii="Times New Roman" w:hAnsi="Times New Roman"/>
      </w:rPr>
    </w:pPr>
    <w:r>
      <w:rPr>
        <w:rFonts w:ascii="Times New Roman" w:hAnsi="Times New Roman"/>
        <w:b/>
      </w:rPr>
      <w:t xml:space="preserve">   </w:t>
    </w:r>
    <w:r>
      <w:rPr>
        <w:rFonts w:ascii="Times New Roman" w:hAnsi="Times New Roman"/>
      </w:rPr>
      <w:t xml:space="preserve">MEMORANDUM OF LAW- </w:t>
    </w: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B26639">
      <w:rPr>
        <w:rFonts w:ascii="Times New Roman" w:hAnsi="Times New Roman"/>
        <w:noProof/>
      </w:rPr>
      <w:t>1</w:t>
    </w:r>
    <w:r>
      <w:rPr>
        <w:rFonts w:ascii="Times New Roman" w:hAnsi="Times New Roman"/>
      </w:rPr>
      <w:fldChar w:fldCharType="end"/>
    </w:r>
  </w:p>
  <w:p w:rsidR="00000000" w:rsidRDefault="00BB4A57">
    <w:pPr>
      <w:ind w:left="-172" w:right="-576"/>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A57" w:rsidRDefault="00BB4A57">
      <w:r>
        <w:separator/>
      </w:r>
    </w:p>
  </w:footnote>
  <w:footnote w:type="continuationSeparator" w:id="0">
    <w:p w:rsidR="00BB4A57" w:rsidRDefault="00BB4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DED8AFD-4AAA-4461-8C40-F17CEDB76E09}"/>
    <w:docVar w:name="dgnword-eventsink" w:val="231905440"/>
  </w:docVars>
  <w:rsids>
    <w:rsidRoot w:val="00B26639"/>
    <w:rsid w:val="00B26639"/>
    <w:rsid w:val="00BB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CCE9B0-4BBB-46D7-832C-95B00E0E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spacing w:line="480" w:lineRule="auto"/>
      <w:jc w:val="both"/>
      <w:outlineLvl w:val="0"/>
    </w:pPr>
    <w:rPr>
      <w:rFonts w:ascii="Times New Roman" w:hAnsi="Times New Roman"/>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widowControl/>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Law Office of Mark Hansen</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 Hansen</dc:creator>
  <cp:keywords/>
  <cp:lastModifiedBy>Paul Neumiller</cp:lastModifiedBy>
  <cp:revision>2</cp:revision>
  <cp:lastPrinted>2003-01-23T17:56:00Z</cp:lastPrinted>
  <dcterms:created xsi:type="dcterms:W3CDTF">2017-02-10T18:35:00Z</dcterms:created>
  <dcterms:modified xsi:type="dcterms:W3CDTF">2017-02-10T18:35:00Z</dcterms:modified>
</cp:coreProperties>
</file>