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Default="00BF2216" w:rsidP="00D8082D">
      <w:pPr>
        <w:tabs>
          <w:tab w:val="left" w:pos="3031"/>
        </w:tabs>
        <w:spacing w:line="480" w:lineRule="exact"/>
        <w:ind w:right="126"/>
        <w:rPr>
          <w:sz w:val="28"/>
        </w:rPr>
      </w:pPr>
    </w:p>
    <w:p w:rsidR="00BF2216" w:rsidRDefault="00BF2216" w:rsidP="00D8082D">
      <w:pPr>
        <w:spacing w:line="480" w:lineRule="exact"/>
        <w:ind w:right="126"/>
        <w:rPr>
          <w:sz w:val="28"/>
        </w:rPr>
      </w:pPr>
    </w:p>
    <w:p w:rsidR="00BF2216" w:rsidRDefault="00BF2216" w:rsidP="00D8082D">
      <w:pPr>
        <w:spacing w:line="480" w:lineRule="exact"/>
        <w:ind w:right="126"/>
        <w:rPr>
          <w:sz w:val="28"/>
        </w:rPr>
      </w:pPr>
    </w:p>
    <w:p w:rsidR="00BF2216" w:rsidRPr="0060499E" w:rsidRDefault="00BF2216" w:rsidP="00D8082D">
      <w:pPr>
        <w:spacing w:line="240" w:lineRule="auto"/>
        <w:ind w:right="126"/>
        <w:jc w:val="center"/>
        <w:rPr>
          <w:b/>
          <w:sz w:val="28"/>
          <w:szCs w:val="28"/>
        </w:rPr>
      </w:pPr>
      <w:r w:rsidRPr="0060499E">
        <w:rPr>
          <w:b/>
          <w:sz w:val="28"/>
          <w:szCs w:val="28"/>
        </w:rPr>
        <w:t>IN THE SUPERIOR COURT OF WASHINGTON</w:t>
      </w:r>
    </w:p>
    <w:p w:rsidR="0060499E" w:rsidRDefault="00BF2216" w:rsidP="00D8082D">
      <w:pPr>
        <w:spacing w:line="240" w:lineRule="auto"/>
        <w:ind w:right="126"/>
        <w:jc w:val="center"/>
        <w:rPr>
          <w:b/>
          <w:sz w:val="28"/>
          <w:szCs w:val="28"/>
        </w:rPr>
      </w:pPr>
      <w:r w:rsidRPr="0060499E">
        <w:rPr>
          <w:b/>
          <w:sz w:val="28"/>
          <w:szCs w:val="28"/>
        </w:rPr>
        <w:t>FOR MASON COUNTY</w:t>
      </w:r>
    </w:p>
    <w:p w:rsidR="00C62140" w:rsidRPr="00C62140" w:rsidRDefault="00C62140" w:rsidP="00C62140">
      <w:pPr>
        <w:spacing w:line="240" w:lineRule="auto"/>
        <w:ind w:right="126"/>
        <w:jc w:val="center"/>
        <w:rPr>
          <w:b/>
          <w:sz w:val="16"/>
          <w:szCs w:val="16"/>
        </w:rPr>
      </w:pPr>
    </w:p>
    <w:p w:rsidR="0060499E" w:rsidRPr="0060499E" w:rsidRDefault="0060499E" w:rsidP="00D8082D">
      <w:pPr>
        <w:spacing w:line="240" w:lineRule="auto"/>
        <w:ind w:right="126"/>
        <w:jc w:val="center"/>
        <w:rPr>
          <w:b/>
          <w:sz w:val="8"/>
          <w:szCs w:val="8"/>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000"/>
      </w:tblPr>
      <w:tblGrid>
        <w:gridCol w:w="4603"/>
        <w:gridCol w:w="4504"/>
      </w:tblGrid>
      <w:tr w:rsidR="00BF2216">
        <w:trPr>
          <w:trHeight w:val="531"/>
        </w:trPr>
        <w:tc>
          <w:tcPr>
            <w:tcW w:w="4603" w:type="dxa"/>
          </w:tcPr>
          <w:p w:rsidR="008F77D5" w:rsidRDefault="00BE737E" w:rsidP="008F77D5">
            <w:pPr>
              <w:spacing w:line="240" w:lineRule="auto"/>
              <w:rPr>
                <w:sz w:val="28"/>
                <w:szCs w:val="28"/>
              </w:rPr>
            </w:pPr>
            <w:r>
              <w:rPr>
                <w:sz w:val="28"/>
                <w:szCs w:val="28"/>
              </w:rPr>
              <w:t>JANE DOE</w:t>
            </w:r>
            <w:r w:rsidR="008F77D5">
              <w:rPr>
                <w:sz w:val="28"/>
                <w:szCs w:val="28"/>
              </w:rPr>
              <w:t xml:space="preserve">, a </w:t>
            </w:r>
            <w:r w:rsidR="006856AA">
              <w:rPr>
                <w:sz w:val="28"/>
                <w:szCs w:val="28"/>
              </w:rPr>
              <w:t>widowed woman,</w:t>
            </w:r>
          </w:p>
          <w:p w:rsidR="008F77D5" w:rsidRDefault="008F77D5" w:rsidP="008F77D5">
            <w:pPr>
              <w:spacing w:line="240" w:lineRule="auto"/>
              <w:rPr>
                <w:sz w:val="28"/>
                <w:szCs w:val="28"/>
              </w:rPr>
            </w:pPr>
          </w:p>
          <w:p w:rsidR="008F77D5" w:rsidRDefault="008F77D5" w:rsidP="008F77D5">
            <w:pPr>
              <w:spacing w:line="240" w:lineRule="auto"/>
              <w:rPr>
                <w:sz w:val="28"/>
                <w:szCs w:val="28"/>
              </w:rPr>
            </w:pPr>
            <w:r>
              <w:rPr>
                <w:sz w:val="28"/>
                <w:szCs w:val="28"/>
              </w:rPr>
              <w:t xml:space="preserve">                                    Plaintiff,</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F77D5" w:rsidRDefault="008F77D5" w:rsidP="008F77D5">
            <w:pPr>
              <w:spacing w:line="240" w:lineRule="auto"/>
              <w:rPr>
                <w:sz w:val="28"/>
                <w:szCs w:val="28"/>
              </w:rPr>
            </w:pPr>
            <w:r>
              <w:rPr>
                <w:sz w:val="28"/>
                <w:szCs w:val="28"/>
              </w:rPr>
              <w:t xml:space="preserve">          v.</w:t>
            </w:r>
          </w:p>
          <w:p w:rsidR="008F77D5" w:rsidRDefault="008F77D5" w:rsidP="008F77D5">
            <w:pPr>
              <w:spacing w:line="240" w:lineRule="auto"/>
              <w:rPr>
                <w:sz w:val="28"/>
                <w:szCs w:val="28"/>
              </w:rPr>
            </w:pPr>
          </w:p>
          <w:p w:rsidR="001E4937" w:rsidRDefault="00BE737E" w:rsidP="001E4937">
            <w:pPr>
              <w:spacing w:line="240" w:lineRule="auto"/>
              <w:rPr>
                <w:sz w:val="28"/>
                <w:szCs w:val="28"/>
              </w:rPr>
            </w:pPr>
            <w:r>
              <w:rPr>
                <w:sz w:val="28"/>
                <w:szCs w:val="28"/>
              </w:rPr>
              <w:t>JAMES ROE</w:t>
            </w:r>
            <w:r w:rsidR="006856AA">
              <w:rPr>
                <w:sz w:val="28"/>
                <w:szCs w:val="28"/>
              </w:rPr>
              <w:t>, a single man,</w:t>
            </w:r>
          </w:p>
          <w:p w:rsidR="001E4937" w:rsidRPr="008F77D5" w:rsidRDefault="001E4937" w:rsidP="008F77D5">
            <w:pPr>
              <w:spacing w:line="240" w:lineRule="auto"/>
              <w:rPr>
                <w:sz w:val="24"/>
                <w:szCs w:val="24"/>
              </w:rPr>
            </w:pPr>
          </w:p>
          <w:p w:rsidR="001E4937" w:rsidRDefault="001E4937" w:rsidP="001E4937">
            <w:pPr>
              <w:spacing w:line="240" w:lineRule="auto"/>
              <w:rPr>
                <w:sz w:val="28"/>
                <w:szCs w:val="28"/>
              </w:rPr>
            </w:pPr>
            <w:r>
              <w:rPr>
                <w:sz w:val="28"/>
                <w:szCs w:val="28"/>
              </w:rPr>
              <w:t xml:space="preserve">                                    Defendant.</w:t>
            </w:r>
          </w:p>
          <w:p w:rsidR="0060499E" w:rsidRPr="00C62140" w:rsidRDefault="00BF2216" w:rsidP="001E4937">
            <w:pPr>
              <w:spacing w:line="240" w:lineRule="auto"/>
              <w:ind w:right="126"/>
              <w:rPr>
                <w:sz w:val="24"/>
                <w:szCs w:val="24"/>
              </w:rPr>
            </w:pPr>
            <w:r w:rsidRPr="00C62140">
              <w:rPr>
                <w:sz w:val="24"/>
                <w:szCs w:val="24"/>
              </w:rPr>
              <w:tab/>
            </w:r>
            <w:r w:rsidRPr="00C62140">
              <w:rPr>
                <w:sz w:val="24"/>
                <w:szCs w:val="24"/>
              </w:rPr>
              <w:tab/>
            </w:r>
            <w:r w:rsidRPr="00C62140">
              <w:rPr>
                <w:sz w:val="24"/>
                <w:szCs w:val="24"/>
              </w:rPr>
              <w:tab/>
            </w:r>
            <w:r w:rsidRPr="00C62140">
              <w:rPr>
                <w:sz w:val="24"/>
                <w:szCs w:val="24"/>
              </w:rPr>
              <w:tab/>
            </w:r>
          </w:p>
        </w:tc>
        <w:tc>
          <w:tcPr>
            <w:tcW w:w="4504" w:type="dxa"/>
          </w:tcPr>
          <w:p w:rsidR="00BF2216" w:rsidRDefault="00BF2216" w:rsidP="00D8082D">
            <w:pPr>
              <w:spacing w:line="240" w:lineRule="auto"/>
              <w:ind w:right="126"/>
              <w:rPr>
                <w:sz w:val="28"/>
              </w:rPr>
            </w:pPr>
            <w:r>
              <w:rPr>
                <w:sz w:val="28"/>
              </w:rPr>
              <w:t xml:space="preserve">NO. </w:t>
            </w:r>
          </w:p>
          <w:p w:rsidR="00BF2216" w:rsidRDefault="00BF2216" w:rsidP="00D8082D">
            <w:pPr>
              <w:spacing w:line="240" w:lineRule="auto"/>
              <w:ind w:right="126"/>
              <w:rPr>
                <w:sz w:val="28"/>
              </w:rPr>
            </w:pPr>
          </w:p>
          <w:p w:rsidR="00BF2216" w:rsidRDefault="002F4954" w:rsidP="00E96D2A">
            <w:pPr>
              <w:spacing w:line="240" w:lineRule="auto"/>
              <w:ind w:right="126"/>
              <w:rPr>
                <w:sz w:val="28"/>
              </w:rPr>
            </w:pPr>
            <w:r>
              <w:rPr>
                <w:sz w:val="28"/>
              </w:rPr>
              <w:t>MEMORANDUM OF LAW IN SUPPORT OF MOTION FOR</w:t>
            </w:r>
            <w:r w:rsidR="005B3B1C">
              <w:rPr>
                <w:sz w:val="28"/>
              </w:rPr>
              <w:t xml:space="preserve"> PRELIMINARY INJUNCTION</w:t>
            </w:r>
            <w:r>
              <w:rPr>
                <w:sz w:val="28"/>
              </w:rPr>
              <w:t xml:space="preserve"> </w:t>
            </w:r>
          </w:p>
        </w:tc>
      </w:tr>
    </w:tbl>
    <w:p w:rsidR="00B85BC1" w:rsidRPr="00972751" w:rsidRDefault="00B85BC1" w:rsidP="00C62140">
      <w:pPr>
        <w:spacing w:line="240" w:lineRule="auto"/>
        <w:ind w:right="126" w:firstLine="720"/>
        <w:jc w:val="both"/>
        <w:rPr>
          <w:sz w:val="44"/>
          <w:szCs w:val="44"/>
        </w:rPr>
      </w:pPr>
    </w:p>
    <w:p w:rsidR="002F4954" w:rsidRPr="00CE6C06" w:rsidRDefault="001D0DBD" w:rsidP="00D30FF3">
      <w:pPr>
        <w:spacing w:line="360" w:lineRule="auto"/>
        <w:jc w:val="center"/>
        <w:rPr>
          <w:b/>
          <w:sz w:val="28"/>
          <w:szCs w:val="28"/>
        </w:rPr>
      </w:pPr>
      <w:r w:rsidRPr="00CE6C06">
        <w:rPr>
          <w:b/>
          <w:sz w:val="28"/>
          <w:szCs w:val="28"/>
        </w:rPr>
        <w:t xml:space="preserve">I.   </w:t>
      </w:r>
      <w:r w:rsidR="002F4954" w:rsidRPr="00CE6C06">
        <w:rPr>
          <w:b/>
          <w:sz w:val="28"/>
          <w:szCs w:val="28"/>
        </w:rPr>
        <w:t>INTRODUCTION</w:t>
      </w:r>
    </w:p>
    <w:p w:rsidR="002F4954" w:rsidRDefault="002F4954" w:rsidP="00D30FF3">
      <w:pPr>
        <w:spacing w:line="360" w:lineRule="auto"/>
        <w:ind w:right="126"/>
        <w:rPr>
          <w:sz w:val="28"/>
          <w:szCs w:val="28"/>
        </w:rPr>
      </w:pPr>
      <w:r>
        <w:rPr>
          <w:sz w:val="28"/>
          <w:szCs w:val="28"/>
        </w:rPr>
        <w:tab/>
        <w:t xml:space="preserve">This lawsuit is brought on behalf of Plaintiff </w:t>
      </w:r>
      <w:r w:rsidR="00BE737E">
        <w:rPr>
          <w:sz w:val="28"/>
          <w:szCs w:val="28"/>
        </w:rPr>
        <w:t>Jane Doe</w:t>
      </w:r>
      <w:r>
        <w:rPr>
          <w:sz w:val="28"/>
          <w:szCs w:val="28"/>
        </w:rPr>
        <w:t xml:space="preserve">, a widow, who, while vulnerable after the loss of her husband and her parents, allowed herself to be pressured into agreeing to let Defendant, </w:t>
      </w:r>
      <w:r w:rsidR="00BE737E">
        <w:rPr>
          <w:sz w:val="28"/>
          <w:szCs w:val="28"/>
        </w:rPr>
        <w:t>James Roe</w:t>
      </w:r>
      <w:r>
        <w:rPr>
          <w:sz w:val="28"/>
          <w:szCs w:val="28"/>
        </w:rPr>
        <w:t xml:space="preserve">, park his truck in the driveway of her cabin near </w:t>
      </w:r>
      <w:r w:rsidR="00E65EDD">
        <w:rPr>
          <w:sz w:val="28"/>
          <w:szCs w:val="28"/>
        </w:rPr>
        <w:t>Forks</w:t>
      </w:r>
      <w:r>
        <w:rPr>
          <w:sz w:val="28"/>
          <w:szCs w:val="28"/>
        </w:rPr>
        <w:t xml:space="preserve">, and stay in the truck camper. This happened sometime in October of 2012. </w:t>
      </w:r>
      <w:r w:rsidR="00CC5599">
        <w:rPr>
          <w:sz w:val="28"/>
          <w:szCs w:val="28"/>
        </w:rPr>
        <w:t xml:space="preserve"> </w:t>
      </w:r>
    </w:p>
    <w:p w:rsidR="002F4954" w:rsidRDefault="002F4954" w:rsidP="00D30FF3">
      <w:pPr>
        <w:spacing w:line="360" w:lineRule="auto"/>
        <w:ind w:right="130"/>
        <w:rPr>
          <w:sz w:val="28"/>
          <w:szCs w:val="28"/>
        </w:rPr>
      </w:pPr>
      <w:r>
        <w:rPr>
          <w:sz w:val="28"/>
          <w:szCs w:val="28"/>
        </w:rPr>
        <w:tab/>
        <w:t xml:space="preserve">Mr. </w:t>
      </w:r>
      <w:r w:rsidR="00BE737E">
        <w:rPr>
          <w:sz w:val="28"/>
          <w:szCs w:val="28"/>
        </w:rPr>
        <w:t>Roe</w:t>
      </w:r>
      <w:r>
        <w:rPr>
          <w:sz w:val="28"/>
          <w:szCs w:val="28"/>
        </w:rPr>
        <w:t xml:space="preserve"> did promise to do minor repairs, and he did a very few, very minor small repairs, such as replacing about 12 deck boards, over time. </w:t>
      </w:r>
      <w:r w:rsidR="00CC5599">
        <w:rPr>
          <w:sz w:val="28"/>
          <w:szCs w:val="28"/>
        </w:rPr>
        <w:t xml:space="preserve"> </w:t>
      </w:r>
      <w:r>
        <w:rPr>
          <w:sz w:val="28"/>
          <w:szCs w:val="28"/>
        </w:rPr>
        <w:t xml:space="preserve">But he has long overstayed his welcome. </w:t>
      </w:r>
      <w:r w:rsidR="00CC5599">
        <w:rPr>
          <w:sz w:val="28"/>
          <w:szCs w:val="28"/>
        </w:rPr>
        <w:t xml:space="preserve"> </w:t>
      </w:r>
      <w:r>
        <w:rPr>
          <w:sz w:val="28"/>
          <w:szCs w:val="28"/>
        </w:rPr>
        <w:t xml:space="preserve">He refuses to leave, and makes a very substantial nuisance of himself to Mrs. </w:t>
      </w:r>
      <w:r w:rsidR="00BE737E">
        <w:rPr>
          <w:sz w:val="28"/>
          <w:szCs w:val="28"/>
        </w:rPr>
        <w:t>Doe</w:t>
      </w:r>
      <w:r>
        <w:rPr>
          <w:sz w:val="28"/>
          <w:szCs w:val="28"/>
        </w:rPr>
        <w:t xml:space="preserve"> and the neighborhood.  He abuses </w:t>
      </w:r>
      <w:r>
        <w:rPr>
          <w:sz w:val="28"/>
          <w:szCs w:val="28"/>
        </w:rPr>
        <w:lastRenderedPageBreak/>
        <w:t xml:space="preserve">her kindnesses and simply tells her that he has nowhere else to go and she is stuck with him. </w:t>
      </w:r>
    </w:p>
    <w:p w:rsidR="002F4954" w:rsidRDefault="002F4954" w:rsidP="00D30FF3">
      <w:pPr>
        <w:spacing w:line="360" w:lineRule="auto"/>
        <w:ind w:right="130"/>
        <w:rPr>
          <w:sz w:val="28"/>
          <w:szCs w:val="28"/>
        </w:rPr>
      </w:pPr>
      <w:r>
        <w:rPr>
          <w:sz w:val="28"/>
          <w:szCs w:val="28"/>
        </w:rPr>
        <w:tab/>
        <w:t xml:space="preserve">This lawsuit asks for </w:t>
      </w:r>
      <w:proofErr w:type="spellStart"/>
      <w:r>
        <w:rPr>
          <w:sz w:val="28"/>
          <w:szCs w:val="28"/>
        </w:rPr>
        <w:t>ejectment</w:t>
      </w:r>
      <w:proofErr w:type="spellEnd"/>
      <w:r>
        <w:rPr>
          <w:sz w:val="28"/>
          <w:szCs w:val="28"/>
        </w:rPr>
        <w:t xml:space="preserve">, quiet title, </w:t>
      </w:r>
      <w:r w:rsidR="006A3CA6">
        <w:rPr>
          <w:sz w:val="28"/>
          <w:szCs w:val="28"/>
        </w:rPr>
        <w:t>both a preliminary and a permanent</w:t>
      </w:r>
      <w:r>
        <w:rPr>
          <w:sz w:val="28"/>
          <w:szCs w:val="28"/>
        </w:rPr>
        <w:t xml:space="preserve"> injunction prohibiting him from returning and requiring him to take his camper and belongings, and for damages.  The Court is asked to enter a temporary restraining order requiring him to leave and take his possessions with him.</w:t>
      </w:r>
    </w:p>
    <w:p w:rsidR="002F4954" w:rsidRDefault="002F4954" w:rsidP="001D0DBD">
      <w:pPr>
        <w:spacing w:line="240" w:lineRule="auto"/>
        <w:ind w:right="130"/>
        <w:rPr>
          <w:sz w:val="28"/>
          <w:szCs w:val="28"/>
        </w:rPr>
      </w:pPr>
      <w:r>
        <w:rPr>
          <w:sz w:val="28"/>
          <w:szCs w:val="28"/>
        </w:rPr>
        <w:t xml:space="preserve"> </w:t>
      </w:r>
    </w:p>
    <w:p w:rsidR="002F4954" w:rsidRPr="00CE6C06" w:rsidRDefault="001D0DBD" w:rsidP="001D0DBD">
      <w:pPr>
        <w:spacing w:line="360" w:lineRule="auto"/>
        <w:ind w:right="130"/>
        <w:jc w:val="center"/>
        <w:rPr>
          <w:b/>
          <w:sz w:val="28"/>
          <w:szCs w:val="28"/>
        </w:rPr>
      </w:pPr>
      <w:r w:rsidRPr="00CE6C06">
        <w:rPr>
          <w:b/>
          <w:sz w:val="28"/>
          <w:szCs w:val="28"/>
        </w:rPr>
        <w:t xml:space="preserve">II.   </w:t>
      </w:r>
      <w:r w:rsidR="002F4954" w:rsidRPr="00CE6C06">
        <w:rPr>
          <w:b/>
          <w:sz w:val="28"/>
          <w:szCs w:val="28"/>
        </w:rPr>
        <w:t>UNLAWFUL DETAINER RELIEF IS NOT AVAILABLE</w:t>
      </w:r>
    </w:p>
    <w:p w:rsidR="002F4954" w:rsidRDefault="002F4954" w:rsidP="00D30FF3">
      <w:pPr>
        <w:spacing w:line="360" w:lineRule="auto"/>
        <w:ind w:right="130"/>
        <w:rPr>
          <w:sz w:val="28"/>
          <w:szCs w:val="28"/>
        </w:rPr>
      </w:pPr>
      <w:r>
        <w:rPr>
          <w:sz w:val="28"/>
          <w:szCs w:val="28"/>
        </w:rPr>
        <w:tab/>
        <w:t xml:space="preserve">There was never any rental, or lease, or tenancy, between Mrs. </w:t>
      </w:r>
      <w:r w:rsidR="00BE737E">
        <w:rPr>
          <w:sz w:val="28"/>
          <w:szCs w:val="28"/>
        </w:rPr>
        <w:t>Doe</w:t>
      </w:r>
      <w:r>
        <w:rPr>
          <w:sz w:val="28"/>
          <w:szCs w:val="28"/>
        </w:rPr>
        <w:t xml:space="preserve"> and Mr. </w:t>
      </w:r>
      <w:r w:rsidR="00BE737E">
        <w:rPr>
          <w:sz w:val="28"/>
          <w:szCs w:val="28"/>
        </w:rPr>
        <w:t>Roe</w:t>
      </w:r>
      <w:r>
        <w:rPr>
          <w:sz w:val="28"/>
          <w:szCs w:val="28"/>
        </w:rPr>
        <w:t xml:space="preserve">. </w:t>
      </w:r>
      <w:r w:rsidR="001D0DBD">
        <w:rPr>
          <w:sz w:val="28"/>
          <w:szCs w:val="28"/>
        </w:rPr>
        <w:t xml:space="preserve"> There </w:t>
      </w:r>
      <w:r>
        <w:rPr>
          <w:sz w:val="28"/>
          <w:szCs w:val="28"/>
        </w:rPr>
        <w:t xml:space="preserve">was not any sort of lease. </w:t>
      </w:r>
      <w:r w:rsidR="001D0DBD">
        <w:rPr>
          <w:sz w:val="28"/>
          <w:szCs w:val="28"/>
        </w:rPr>
        <w:t xml:space="preserve"> </w:t>
      </w:r>
      <w:r>
        <w:rPr>
          <w:sz w:val="28"/>
          <w:szCs w:val="28"/>
        </w:rPr>
        <w:t xml:space="preserve">Therefore, she cannot make use of the summary procedures of the Unlawful Detainer statutes. </w:t>
      </w:r>
    </w:p>
    <w:p w:rsidR="002F4954" w:rsidRDefault="002F4954" w:rsidP="00D30FF3">
      <w:pPr>
        <w:spacing w:line="360" w:lineRule="auto"/>
        <w:ind w:right="130"/>
        <w:rPr>
          <w:sz w:val="28"/>
          <w:szCs w:val="28"/>
        </w:rPr>
      </w:pPr>
      <w:r>
        <w:rPr>
          <w:sz w:val="28"/>
          <w:szCs w:val="28"/>
        </w:rPr>
        <w:tab/>
        <w:t xml:space="preserve">On September 14, 2013, a friend provided Mrs. </w:t>
      </w:r>
      <w:r w:rsidR="00BE737E">
        <w:rPr>
          <w:sz w:val="28"/>
          <w:szCs w:val="28"/>
        </w:rPr>
        <w:t>Doe</w:t>
      </w:r>
      <w:r>
        <w:rPr>
          <w:sz w:val="28"/>
          <w:szCs w:val="28"/>
        </w:rPr>
        <w:t xml:space="preserve"> with a document that she had prepared from internet sources that was entitled, "Term</w:t>
      </w:r>
      <w:r w:rsidR="001D0DBD">
        <w:rPr>
          <w:sz w:val="28"/>
          <w:szCs w:val="28"/>
        </w:rPr>
        <w:t xml:space="preserve">ination of Tenancy Agreement."  </w:t>
      </w:r>
      <w:r>
        <w:rPr>
          <w:sz w:val="28"/>
          <w:szCs w:val="28"/>
        </w:rPr>
        <w:t xml:space="preserve">It recited that a tenancy agreement had been made on October 15, 2012, and that the two parties, called landlord and tenant, wanted to "terminate and cancel the Tenancy Agreement."  It went on to say that there was a verbal tenancy agreement dated October 15, 2012; that it was terminated, and that </w:t>
      </w:r>
      <w:r w:rsidR="00BE737E">
        <w:rPr>
          <w:sz w:val="28"/>
          <w:szCs w:val="28"/>
        </w:rPr>
        <w:t>James Roe</w:t>
      </w:r>
      <w:r>
        <w:rPr>
          <w:sz w:val="28"/>
          <w:szCs w:val="28"/>
        </w:rPr>
        <w:t xml:space="preserve"> would vacate the premises within 30 days of the execution of the agreement to terminate the tenancy.</w:t>
      </w:r>
      <w:r w:rsidR="001D0DBD">
        <w:rPr>
          <w:sz w:val="28"/>
          <w:szCs w:val="28"/>
        </w:rPr>
        <w:t xml:space="preserve"> </w:t>
      </w:r>
      <w:r>
        <w:rPr>
          <w:sz w:val="28"/>
          <w:szCs w:val="28"/>
        </w:rPr>
        <w:t xml:space="preserve"> It also required Mr. </w:t>
      </w:r>
      <w:r w:rsidR="00BE737E">
        <w:rPr>
          <w:sz w:val="28"/>
          <w:szCs w:val="28"/>
        </w:rPr>
        <w:t>Roe</w:t>
      </w:r>
      <w:r>
        <w:rPr>
          <w:sz w:val="28"/>
          <w:szCs w:val="28"/>
        </w:rPr>
        <w:t xml:space="preserve"> to not leave a mess when he left. </w:t>
      </w:r>
    </w:p>
    <w:p w:rsidR="002F4954" w:rsidRDefault="002F4954" w:rsidP="00D30FF3">
      <w:pPr>
        <w:spacing w:line="360" w:lineRule="auto"/>
        <w:ind w:right="130"/>
        <w:rPr>
          <w:sz w:val="28"/>
          <w:szCs w:val="28"/>
        </w:rPr>
      </w:pPr>
      <w:r>
        <w:rPr>
          <w:sz w:val="28"/>
          <w:szCs w:val="28"/>
        </w:rPr>
        <w:tab/>
        <w:t>This agreement was</w:t>
      </w:r>
      <w:r w:rsidR="001D0DBD">
        <w:rPr>
          <w:sz w:val="28"/>
          <w:szCs w:val="28"/>
        </w:rPr>
        <w:t xml:space="preserve"> signed by </w:t>
      </w:r>
      <w:r w:rsidR="00BE737E">
        <w:rPr>
          <w:sz w:val="28"/>
          <w:szCs w:val="28"/>
        </w:rPr>
        <w:t>Jane Doe</w:t>
      </w:r>
      <w:r w:rsidR="001D0DBD">
        <w:rPr>
          <w:sz w:val="28"/>
          <w:szCs w:val="28"/>
        </w:rPr>
        <w:t xml:space="preserve"> and </w:t>
      </w:r>
      <w:r w:rsidR="00BE737E">
        <w:rPr>
          <w:sz w:val="28"/>
          <w:szCs w:val="28"/>
        </w:rPr>
        <w:t>James Roe</w:t>
      </w:r>
      <w:r>
        <w:rPr>
          <w:sz w:val="28"/>
          <w:szCs w:val="28"/>
        </w:rPr>
        <w:t xml:space="preserve">, and witnessed by a neighbor, Ralph </w:t>
      </w:r>
      <w:r w:rsidR="00E65EDD">
        <w:rPr>
          <w:sz w:val="28"/>
          <w:szCs w:val="28"/>
        </w:rPr>
        <w:t>Johnson</w:t>
      </w:r>
      <w:r>
        <w:rPr>
          <w:sz w:val="28"/>
          <w:szCs w:val="28"/>
        </w:rPr>
        <w:t xml:space="preserve">. </w:t>
      </w:r>
    </w:p>
    <w:p w:rsidR="002F4954" w:rsidRDefault="002F4954" w:rsidP="00C207A0">
      <w:pPr>
        <w:spacing w:line="360" w:lineRule="auto"/>
        <w:rPr>
          <w:sz w:val="28"/>
          <w:szCs w:val="28"/>
        </w:rPr>
      </w:pPr>
      <w:r>
        <w:rPr>
          <w:sz w:val="28"/>
          <w:szCs w:val="28"/>
        </w:rPr>
        <w:tab/>
        <w:t xml:space="preserve">This </w:t>
      </w:r>
      <w:r w:rsidR="007D48CD">
        <w:rPr>
          <w:sz w:val="28"/>
          <w:szCs w:val="28"/>
        </w:rPr>
        <w:t>agreement</w:t>
      </w:r>
      <w:r>
        <w:rPr>
          <w:sz w:val="28"/>
          <w:szCs w:val="28"/>
        </w:rPr>
        <w:t xml:space="preserve"> did not create a tenancy, and no tenancy had ever been created. </w:t>
      </w:r>
      <w:r w:rsidR="007D48CD">
        <w:rPr>
          <w:sz w:val="28"/>
          <w:szCs w:val="28"/>
        </w:rPr>
        <w:t xml:space="preserve">Defendant </w:t>
      </w:r>
      <w:r w:rsidR="00C207A0">
        <w:rPr>
          <w:sz w:val="28"/>
          <w:szCs w:val="28"/>
        </w:rPr>
        <w:t xml:space="preserve">has </w:t>
      </w:r>
      <w:r w:rsidR="007D48CD">
        <w:rPr>
          <w:sz w:val="28"/>
          <w:szCs w:val="28"/>
        </w:rPr>
        <w:t>always understood that he ha</w:t>
      </w:r>
      <w:r w:rsidR="00C207A0">
        <w:rPr>
          <w:sz w:val="28"/>
          <w:szCs w:val="28"/>
        </w:rPr>
        <w:t xml:space="preserve">s </w:t>
      </w:r>
      <w:r w:rsidR="007D48CD">
        <w:rPr>
          <w:sz w:val="28"/>
          <w:szCs w:val="28"/>
        </w:rPr>
        <w:t xml:space="preserve">no right </w:t>
      </w:r>
      <w:r w:rsidR="00C207A0">
        <w:rPr>
          <w:sz w:val="28"/>
          <w:szCs w:val="28"/>
        </w:rPr>
        <w:t>t</w:t>
      </w:r>
      <w:r w:rsidR="007D48CD">
        <w:rPr>
          <w:sz w:val="28"/>
          <w:szCs w:val="28"/>
        </w:rPr>
        <w:t xml:space="preserve">o remain on Mrs. </w:t>
      </w:r>
      <w:r w:rsidR="00BE737E">
        <w:rPr>
          <w:sz w:val="28"/>
          <w:szCs w:val="28"/>
        </w:rPr>
        <w:t>Doe</w:t>
      </w:r>
      <w:r w:rsidR="007D48CD">
        <w:rPr>
          <w:sz w:val="28"/>
          <w:szCs w:val="28"/>
        </w:rPr>
        <w:t xml:space="preserve">'s property, and that he only </w:t>
      </w:r>
      <w:r w:rsidR="00C207A0">
        <w:rPr>
          <w:sz w:val="28"/>
          <w:szCs w:val="28"/>
        </w:rPr>
        <w:t>ever</w:t>
      </w:r>
      <w:r>
        <w:rPr>
          <w:sz w:val="28"/>
          <w:szCs w:val="28"/>
        </w:rPr>
        <w:t xml:space="preserve"> did </w:t>
      </w:r>
      <w:r w:rsidR="00C207A0">
        <w:rPr>
          <w:sz w:val="28"/>
          <w:szCs w:val="28"/>
        </w:rPr>
        <w:t xml:space="preserve">so as a matter of permission. The agreement did, however, </w:t>
      </w:r>
      <w:r>
        <w:rPr>
          <w:sz w:val="28"/>
          <w:szCs w:val="28"/>
        </w:rPr>
        <w:t xml:space="preserve">constitute acknowledgement that Mr. </w:t>
      </w:r>
      <w:r w:rsidR="00BE737E">
        <w:rPr>
          <w:sz w:val="28"/>
          <w:szCs w:val="28"/>
        </w:rPr>
        <w:t>Roe</w:t>
      </w:r>
      <w:r>
        <w:rPr>
          <w:sz w:val="28"/>
          <w:szCs w:val="28"/>
        </w:rPr>
        <w:t xml:space="preserve"> understood </w:t>
      </w:r>
      <w:r>
        <w:rPr>
          <w:sz w:val="28"/>
          <w:szCs w:val="28"/>
        </w:rPr>
        <w:lastRenderedPageBreak/>
        <w:t xml:space="preserve">that he had to leave by October 14, 2013, and </w:t>
      </w:r>
      <w:r w:rsidR="00C207A0">
        <w:rPr>
          <w:sz w:val="28"/>
          <w:szCs w:val="28"/>
        </w:rPr>
        <w:t xml:space="preserve">it contains </w:t>
      </w:r>
      <w:r>
        <w:rPr>
          <w:sz w:val="28"/>
          <w:szCs w:val="28"/>
        </w:rPr>
        <w:t xml:space="preserve">Mr. </w:t>
      </w:r>
      <w:r w:rsidR="00BE737E">
        <w:rPr>
          <w:sz w:val="28"/>
          <w:szCs w:val="28"/>
        </w:rPr>
        <w:t>Roe</w:t>
      </w:r>
      <w:r w:rsidR="00C207A0">
        <w:rPr>
          <w:sz w:val="28"/>
          <w:szCs w:val="28"/>
        </w:rPr>
        <w:t>' agreement to do so.</w:t>
      </w:r>
      <w:r>
        <w:rPr>
          <w:sz w:val="28"/>
          <w:szCs w:val="28"/>
        </w:rPr>
        <w:t xml:space="preserve"> </w:t>
      </w:r>
    </w:p>
    <w:p w:rsidR="002F4954" w:rsidRDefault="002F4954" w:rsidP="00D30FF3">
      <w:pPr>
        <w:spacing w:line="360" w:lineRule="auto"/>
        <w:ind w:right="130"/>
        <w:rPr>
          <w:sz w:val="28"/>
          <w:szCs w:val="28"/>
        </w:rPr>
      </w:pPr>
      <w:r>
        <w:rPr>
          <w:sz w:val="28"/>
          <w:szCs w:val="28"/>
        </w:rPr>
        <w:tab/>
        <w:t>There are four state statutory schemes that can</w:t>
      </w:r>
      <w:r w:rsidR="001D0DBD">
        <w:rPr>
          <w:sz w:val="28"/>
          <w:szCs w:val="28"/>
        </w:rPr>
        <w:t xml:space="preserve"> </w:t>
      </w:r>
      <w:r>
        <w:rPr>
          <w:sz w:val="28"/>
          <w:szCs w:val="28"/>
        </w:rPr>
        <w:t>apply to various tenancies and their termination.  None can apply to these facts, for the obvious reason</w:t>
      </w:r>
      <w:r w:rsidR="00C207A0">
        <w:rPr>
          <w:sz w:val="28"/>
          <w:szCs w:val="28"/>
        </w:rPr>
        <w:t>s</w:t>
      </w:r>
      <w:r>
        <w:rPr>
          <w:sz w:val="28"/>
          <w:szCs w:val="28"/>
        </w:rPr>
        <w:t xml:space="preserve"> that this was never a tenancy, there was never any rent, </w:t>
      </w:r>
      <w:r w:rsidR="00C207A0">
        <w:rPr>
          <w:sz w:val="28"/>
          <w:szCs w:val="28"/>
        </w:rPr>
        <w:t xml:space="preserve">Mr. </w:t>
      </w:r>
      <w:r w:rsidR="00BE737E">
        <w:rPr>
          <w:sz w:val="28"/>
          <w:szCs w:val="28"/>
        </w:rPr>
        <w:t>Roe</w:t>
      </w:r>
      <w:r w:rsidR="00C207A0">
        <w:rPr>
          <w:sz w:val="28"/>
          <w:szCs w:val="28"/>
        </w:rPr>
        <w:t xml:space="preserve"> never had any rights in the property of Mrs. </w:t>
      </w:r>
      <w:r w:rsidR="00BE737E">
        <w:rPr>
          <w:sz w:val="28"/>
          <w:szCs w:val="28"/>
        </w:rPr>
        <w:t>Doe</w:t>
      </w:r>
      <w:r w:rsidR="00C207A0">
        <w:rPr>
          <w:sz w:val="28"/>
          <w:szCs w:val="28"/>
        </w:rPr>
        <w:t xml:space="preserve">, </w:t>
      </w:r>
      <w:r>
        <w:rPr>
          <w:sz w:val="28"/>
          <w:szCs w:val="28"/>
        </w:rPr>
        <w:t xml:space="preserve">and there was never any other aspect of a tenancy relationship between </w:t>
      </w:r>
      <w:r w:rsidR="00C207A0">
        <w:rPr>
          <w:sz w:val="28"/>
          <w:szCs w:val="28"/>
        </w:rPr>
        <w:t>them</w:t>
      </w:r>
      <w:r>
        <w:rPr>
          <w:sz w:val="28"/>
          <w:szCs w:val="28"/>
        </w:rPr>
        <w:t xml:space="preserve">. </w:t>
      </w:r>
      <w:r w:rsidR="001D0DBD">
        <w:rPr>
          <w:sz w:val="28"/>
          <w:szCs w:val="28"/>
        </w:rPr>
        <w:t xml:space="preserve"> </w:t>
      </w:r>
      <w:r>
        <w:rPr>
          <w:sz w:val="28"/>
          <w:szCs w:val="28"/>
        </w:rPr>
        <w:t>These statutes are as follows:</w:t>
      </w:r>
    </w:p>
    <w:p w:rsidR="002F4954" w:rsidRDefault="002F4954" w:rsidP="00D30FF3">
      <w:pPr>
        <w:spacing w:line="360" w:lineRule="auto"/>
        <w:ind w:right="130"/>
        <w:rPr>
          <w:sz w:val="28"/>
          <w:szCs w:val="28"/>
        </w:rPr>
      </w:pPr>
      <w:r>
        <w:rPr>
          <w:b/>
          <w:sz w:val="28"/>
          <w:szCs w:val="28"/>
        </w:rPr>
        <w:tab/>
        <w:t>A.</w:t>
      </w:r>
      <w:r>
        <w:rPr>
          <w:b/>
          <w:sz w:val="28"/>
          <w:szCs w:val="28"/>
        </w:rPr>
        <w:tab/>
      </w:r>
      <w:r w:rsidRPr="00AA3B22">
        <w:rPr>
          <w:b/>
          <w:sz w:val="28"/>
          <w:szCs w:val="28"/>
        </w:rPr>
        <w:t>RCW chapter 59.04 Tenancies</w:t>
      </w:r>
      <w:r>
        <w:rPr>
          <w:sz w:val="28"/>
          <w:szCs w:val="28"/>
        </w:rPr>
        <w:t xml:space="preserve">: </w:t>
      </w:r>
      <w:r w:rsidR="00CE6C06">
        <w:rPr>
          <w:sz w:val="28"/>
          <w:szCs w:val="28"/>
        </w:rPr>
        <w:t xml:space="preserve"> </w:t>
      </w:r>
      <w:r>
        <w:rPr>
          <w:sz w:val="28"/>
          <w:szCs w:val="28"/>
        </w:rPr>
        <w:t xml:space="preserve">This chapter only applies to tenancies, which are not defined by the statute. </w:t>
      </w:r>
      <w:r w:rsidR="00CE6C06">
        <w:rPr>
          <w:sz w:val="28"/>
          <w:szCs w:val="28"/>
        </w:rPr>
        <w:t xml:space="preserve"> </w:t>
      </w:r>
      <w:r>
        <w:rPr>
          <w:sz w:val="28"/>
          <w:szCs w:val="28"/>
        </w:rPr>
        <w:t xml:space="preserve">All sections refer to either leases or payment of rent. </w:t>
      </w:r>
      <w:r w:rsidR="00CE6C06">
        <w:rPr>
          <w:sz w:val="28"/>
          <w:szCs w:val="28"/>
        </w:rPr>
        <w:t xml:space="preserve"> </w:t>
      </w:r>
      <w:r>
        <w:rPr>
          <w:sz w:val="28"/>
          <w:szCs w:val="28"/>
        </w:rPr>
        <w:t xml:space="preserve">RCW 59.04.050 does provide that whenever "any person obtains possession of premises without the consent of the owner... he shall be deemed a tenant by sufferance...."  This does not apply as Defendant was allowed to stay on the premises in the beginning. </w:t>
      </w:r>
    </w:p>
    <w:p w:rsidR="002F4954" w:rsidRDefault="002F4954" w:rsidP="00D30FF3">
      <w:pPr>
        <w:spacing w:line="360" w:lineRule="auto"/>
        <w:ind w:right="130"/>
        <w:rPr>
          <w:sz w:val="28"/>
          <w:szCs w:val="28"/>
        </w:rPr>
      </w:pPr>
      <w:r>
        <w:rPr>
          <w:sz w:val="28"/>
          <w:szCs w:val="28"/>
        </w:rPr>
        <w:tab/>
      </w:r>
      <w:r w:rsidRPr="00DC04BA">
        <w:rPr>
          <w:b/>
          <w:sz w:val="28"/>
          <w:szCs w:val="28"/>
        </w:rPr>
        <w:t>B</w:t>
      </w:r>
      <w:r>
        <w:rPr>
          <w:sz w:val="28"/>
          <w:szCs w:val="28"/>
        </w:rPr>
        <w:t>.</w:t>
      </w:r>
      <w:r>
        <w:rPr>
          <w:sz w:val="28"/>
          <w:szCs w:val="28"/>
        </w:rPr>
        <w:tab/>
      </w:r>
      <w:r w:rsidRPr="00AA3B22">
        <w:rPr>
          <w:b/>
          <w:sz w:val="28"/>
          <w:szCs w:val="28"/>
        </w:rPr>
        <w:t>RCW chapter 59.12 Forcible Entry and Forcible and Unlawful Detainer</w:t>
      </w:r>
      <w:r>
        <w:rPr>
          <w:sz w:val="28"/>
          <w:szCs w:val="28"/>
        </w:rPr>
        <w:t xml:space="preserve">.  This chapter defines forcible entry as either breaking into property, or if the defendant entered peacefully, the defendant then ejected the plaintiff from his or her own property with force. </w:t>
      </w:r>
      <w:r w:rsidR="00CE6C06">
        <w:rPr>
          <w:sz w:val="28"/>
          <w:szCs w:val="28"/>
        </w:rPr>
        <w:t xml:space="preserve"> </w:t>
      </w:r>
      <w:r>
        <w:rPr>
          <w:sz w:val="28"/>
          <w:szCs w:val="28"/>
        </w:rPr>
        <w:t xml:space="preserve">RCW 59.12.010.  It defines forcible detainer as unlawfully holding and keeping the possession of any real property by force or by menaces and threats of violence; or by entering when the plaintiff is not present and refusing to leave. </w:t>
      </w:r>
      <w:r w:rsidR="00CE6C06">
        <w:rPr>
          <w:sz w:val="28"/>
          <w:szCs w:val="28"/>
        </w:rPr>
        <w:t xml:space="preserve"> </w:t>
      </w:r>
      <w:r>
        <w:rPr>
          <w:sz w:val="28"/>
          <w:szCs w:val="28"/>
        </w:rPr>
        <w:t xml:space="preserve">RCW 59.12.020.  Unlawful detainer is defined as when a tenant of real property holds over after the expiration of the lease term, or after a default in payment of rent. </w:t>
      </w:r>
      <w:r w:rsidR="00CE6C06">
        <w:rPr>
          <w:sz w:val="28"/>
          <w:szCs w:val="28"/>
        </w:rPr>
        <w:t xml:space="preserve"> </w:t>
      </w:r>
      <w:r>
        <w:rPr>
          <w:sz w:val="28"/>
          <w:szCs w:val="28"/>
        </w:rPr>
        <w:t>RCW 59.12.030</w:t>
      </w:r>
      <w:r w:rsidR="00C207A0">
        <w:rPr>
          <w:sz w:val="28"/>
          <w:szCs w:val="28"/>
        </w:rPr>
        <w:t>.  T</w:t>
      </w:r>
      <w:r>
        <w:rPr>
          <w:sz w:val="28"/>
          <w:szCs w:val="28"/>
        </w:rPr>
        <w:t>his only applies, of course, when the Defendant is a tenant.</w:t>
      </w:r>
    </w:p>
    <w:p w:rsidR="002F4954" w:rsidRDefault="002F4954" w:rsidP="00D30FF3">
      <w:pPr>
        <w:spacing w:line="360" w:lineRule="auto"/>
        <w:ind w:right="130"/>
        <w:rPr>
          <w:sz w:val="28"/>
          <w:szCs w:val="28"/>
        </w:rPr>
      </w:pPr>
      <w:r>
        <w:rPr>
          <w:sz w:val="28"/>
          <w:szCs w:val="28"/>
        </w:rPr>
        <w:tab/>
        <w:t>C.</w:t>
      </w:r>
      <w:r>
        <w:rPr>
          <w:sz w:val="28"/>
          <w:szCs w:val="28"/>
        </w:rPr>
        <w:tab/>
      </w:r>
      <w:r w:rsidRPr="00AA3B22">
        <w:rPr>
          <w:b/>
          <w:sz w:val="28"/>
          <w:szCs w:val="28"/>
        </w:rPr>
        <w:t>RCW chapter 59.16 Unlawful Entry and Detainer.</w:t>
      </w:r>
      <w:r>
        <w:rPr>
          <w:sz w:val="28"/>
          <w:szCs w:val="28"/>
        </w:rPr>
        <w:t xml:space="preserve">  This chapter defines unlawful detainer as when a defendant enters without permission and refuses to leave. </w:t>
      </w:r>
      <w:r w:rsidR="00CE6C06">
        <w:rPr>
          <w:sz w:val="28"/>
          <w:szCs w:val="28"/>
        </w:rPr>
        <w:t xml:space="preserve"> </w:t>
      </w:r>
      <w:r>
        <w:rPr>
          <w:sz w:val="28"/>
          <w:szCs w:val="28"/>
        </w:rPr>
        <w:t xml:space="preserve">Here, Mr. </w:t>
      </w:r>
      <w:r w:rsidR="00BE737E">
        <w:rPr>
          <w:sz w:val="28"/>
          <w:szCs w:val="28"/>
        </w:rPr>
        <w:t>Roe</w:t>
      </w:r>
      <w:r>
        <w:rPr>
          <w:sz w:val="28"/>
          <w:szCs w:val="28"/>
        </w:rPr>
        <w:t xml:space="preserve"> did not enter initially without permission.  See </w:t>
      </w:r>
      <w:r>
        <w:rPr>
          <w:sz w:val="28"/>
          <w:szCs w:val="28"/>
        </w:rPr>
        <w:lastRenderedPageBreak/>
        <w:t xml:space="preserve">discussion below about the definition of trespasser, which can include original permission then staying over without permission. </w:t>
      </w:r>
    </w:p>
    <w:p w:rsidR="002F4954" w:rsidRDefault="002F4954" w:rsidP="00D30FF3">
      <w:pPr>
        <w:spacing w:line="360" w:lineRule="auto"/>
        <w:ind w:right="130"/>
        <w:rPr>
          <w:sz w:val="28"/>
          <w:szCs w:val="28"/>
        </w:rPr>
      </w:pPr>
      <w:r>
        <w:rPr>
          <w:sz w:val="28"/>
          <w:szCs w:val="28"/>
        </w:rPr>
        <w:tab/>
      </w:r>
      <w:r w:rsidRPr="00DC04BA">
        <w:rPr>
          <w:b/>
          <w:sz w:val="28"/>
          <w:szCs w:val="28"/>
        </w:rPr>
        <w:t>D.</w:t>
      </w:r>
      <w:r>
        <w:rPr>
          <w:sz w:val="28"/>
          <w:szCs w:val="28"/>
        </w:rPr>
        <w:tab/>
      </w:r>
      <w:r w:rsidRPr="00AA3B22">
        <w:rPr>
          <w:b/>
          <w:sz w:val="28"/>
          <w:szCs w:val="28"/>
        </w:rPr>
        <w:t>RCW chapter 59.18 Residential Landlord Tenant Act.</w:t>
      </w:r>
      <w:r>
        <w:rPr>
          <w:sz w:val="28"/>
          <w:szCs w:val="28"/>
        </w:rPr>
        <w:t xml:space="preserve"> </w:t>
      </w:r>
      <w:r w:rsidR="00CE6C06">
        <w:rPr>
          <w:sz w:val="28"/>
          <w:szCs w:val="28"/>
        </w:rPr>
        <w:t xml:space="preserve"> </w:t>
      </w:r>
      <w:r>
        <w:rPr>
          <w:sz w:val="28"/>
          <w:szCs w:val="28"/>
        </w:rPr>
        <w:t xml:space="preserve">This applies to the rental or leasing of residences to tenants. </w:t>
      </w:r>
      <w:r w:rsidR="00CE6C06">
        <w:rPr>
          <w:sz w:val="28"/>
          <w:szCs w:val="28"/>
        </w:rPr>
        <w:t xml:space="preserve"> </w:t>
      </w:r>
      <w:r>
        <w:rPr>
          <w:sz w:val="28"/>
          <w:szCs w:val="28"/>
        </w:rPr>
        <w:t>A tenant is defined as</w:t>
      </w:r>
      <w:r w:rsidRPr="00AA3B22">
        <w:rPr>
          <w:sz w:val="28"/>
          <w:szCs w:val="28"/>
        </w:rPr>
        <w:t xml:space="preserve"> </w:t>
      </w:r>
      <w:r>
        <w:rPr>
          <w:sz w:val="28"/>
          <w:szCs w:val="28"/>
        </w:rPr>
        <w:t>"</w:t>
      </w:r>
      <w:r w:rsidRPr="00AA3B22">
        <w:rPr>
          <w:sz w:val="28"/>
          <w:szCs w:val="28"/>
        </w:rPr>
        <w:t>any person who is entitled to occupy a dwelling unit primarily for living or dwelling purposes under a rental agreement.</w:t>
      </w:r>
      <w:r>
        <w:rPr>
          <w:sz w:val="28"/>
          <w:szCs w:val="28"/>
        </w:rPr>
        <w:t>"</w:t>
      </w:r>
      <w:r w:rsidRPr="00AA3B22">
        <w:rPr>
          <w:sz w:val="28"/>
          <w:szCs w:val="28"/>
        </w:rPr>
        <w:t xml:space="preserve">  RCW 59.18.030(21).</w:t>
      </w:r>
    </w:p>
    <w:p w:rsidR="002F4954" w:rsidRDefault="002F4954" w:rsidP="00D30FF3">
      <w:pPr>
        <w:spacing w:line="360" w:lineRule="auto"/>
        <w:ind w:right="130"/>
        <w:rPr>
          <w:sz w:val="28"/>
          <w:szCs w:val="28"/>
        </w:rPr>
      </w:pPr>
      <w:r>
        <w:rPr>
          <w:sz w:val="28"/>
          <w:szCs w:val="28"/>
        </w:rPr>
        <w:tab/>
        <w:t xml:space="preserve">None of these can apply. </w:t>
      </w:r>
      <w:r w:rsidR="00CE6C06">
        <w:rPr>
          <w:sz w:val="28"/>
          <w:szCs w:val="28"/>
        </w:rPr>
        <w:t xml:space="preserve"> </w:t>
      </w:r>
      <w:r>
        <w:rPr>
          <w:sz w:val="28"/>
          <w:szCs w:val="28"/>
        </w:rPr>
        <w:t xml:space="preserve">Defendant has never been a tenant, or a person occupying premises under a rental agreement; chapter 59.04 only applies to tenancies; chapter 59.12 does address unlawful detainers, but these require either a holding over after a previous rental or lease term, or a default in payment of rent, waste committed on leased premises, or entering without the permission of the owner; chapter 59.16 requires entry without permission; and chapter 59.18 requires a tenancy, which means a right to occupy under a rental agreement. </w:t>
      </w:r>
    </w:p>
    <w:p w:rsidR="00CE6C06" w:rsidRPr="005B3B1C" w:rsidRDefault="00CE6C06" w:rsidP="00CE6C06">
      <w:pPr>
        <w:spacing w:line="240" w:lineRule="auto"/>
        <w:ind w:right="130"/>
        <w:jc w:val="center"/>
        <w:rPr>
          <w:b/>
          <w:sz w:val="16"/>
          <w:szCs w:val="16"/>
        </w:rPr>
      </w:pPr>
    </w:p>
    <w:p w:rsidR="00CE6C06" w:rsidRDefault="00CE6C06" w:rsidP="00CE6C06">
      <w:pPr>
        <w:spacing w:line="240" w:lineRule="auto"/>
        <w:ind w:right="130"/>
        <w:jc w:val="center"/>
        <w:rPr>
          <w:b/>
          <w:sz w:val="28"/>
          <w:szCs w:val="28"/>
        </w:rPr>
      </w:pPr>
      <w:r>
        <w:rPr>
          <w:b/>
          <w:sz w:val="28"/>
          <w:szCs w:val="28"/>
        </w:rPr>
        <w:t xml:space="preserve">III.  </w:t>
      </w:r>
      <w:r w:rsidR="002F4954" w:rsidRPr="00CE6C06">
        <w:rPr>
          <w:b/>
          <w:sz w:val="28"/>
          <w:szCs w:val="28"/>
        </w:rPr>
        <w:t xml:space="preserve">DEFENDANT WAS A LICENSEE, THE LICENSE WAS </w:t>
      </w:r>
    </w:p>
    <w:p w:rsidR="002F4954" w:rsidRDefault="00CE6C06" w:rsidP="00CE6C06">
      <w:pPr>
        <w:spacing w:line="240" w:lineRule="auto"/>
        <w:ind w:right="130"/>
        <w:jc w:val="center"/>
        <w:rPr>
          <w:b/>
          <w:sz w:val="28"/>
          <w:szCs w:val="28"/>
        </w:rPr>
      </w:pPr>
      <w:r>
        <w:rPr>
          <w:b/>
          <w:sz w:val="28"/>
          <w:szCs w:val="28"/>
        </w:rPr>
        <w:t xml:space="preserve">   </w:t>
      </w:r>
      <w:r w:rsidR="002F4954" w:rsidRPr="00CE6C06">
        <w:rPr>
          <w:b/>
          <w:sz w:val="28"/>
          <w:szCs w:val="28"/>
        </w:rPr>
        <w:t>REVOKED, AND IS NOW A MERE TRESPASSER</w:t>
      </w:r>
    </w:p>
    <w:p w:rsidR="00CE6C06" w:rsidRPr="00CE6C06" w:rsidRDefault="00CE6C06" w:rsidP="00CE6C06">
      <w:pPr>
        <w:spacing w:line="240" w:lineRule="auto"/>
        <w:ind w:right="130"/>
        <w:jc w:val="center"/>
        <w:rPr>
          <w:b/>
        </w:rPr>
      </w:pPr>
    </w:p>
    <w:p w:rsidR="002F4954" w:rsidRDefault="002F4954" w:rsidP="00D30FF3">
      <w:pPr>
        <w:spacing w:line="360" w:lineRule="auto"/>
        <w:ind w:right="130"/>
        <w:rPr>
          <w:sz w:val="28"/>
          <w:szCs w:val="28"/>
        </w:rPr>
      </w:pPr>
      <w:r>
        <w:rPr>
          <w:sz w:val="28"/>
          <w:szCs w:val="28"/>
        </w:rPr>
        <w:tab/>
        <w:t xml:space="preserve">Here, Plaintiff allowed Defendant to stay on her property.  There was no rental agreement, no rent to be paid, and nothing else that would meet any definition of </w:t>
      </w:r>
      <w:r w:rsidR="00C207A0">
        <w:rPr>
          <w:sz w:val="28"/>
          <w:szCs w:val="28"/>
        </w:rPr>
        <w:t>tenancy</w:t>
      </w:r>
      <w:r>
        <w:rPr>
          <w:sz w:val="28"/>
          <w:szCs w:val="28"/>
        </w:rPr>
        <w:t xml:space="preserve"> that might apply. </w:t>
      </w:r>
      <w:r w:rsidR="005B3B1C">
        <w:rPr>
          <w:sz w:val="28"/>
          <w:szCs w:val="28"/>
        </w:rPr>
        <w:t xml:space="preserve"> </w:t>
      </w:r>
      <w:r>
        <w:rPr>
          <w:sz w:val="28"/>
          <w:szCs w:val="28"/>
        </w:rPr>
        <w:t>He did agree to do minor repair work, he has done a very limited amount of that, and he ha</w:t>
      </w:r>
      <w:r w:rsidR="00C207A0">
        <w:rPr>
          <w:sz w:val="28"/>
          <w:szCs w:val="28"/>
        </w:rPr>
        <w:t>s</w:t>
      </w:r>
      <w:r>
        <w:rPr>
          <w:sz w:val="28"/>
          <w:szCs w:val="28"/>
        </w:rPr>
        <w:t xml:space="preserve"> done nothing for months. </w:t>
      </w:r>
      <w:r w:rsidR="005B3B1C">
        <w:rPr>
          <w:sz w:val="28"/>
          <w:szCs w:val="28"/>
        </w:rPr>
        <w:t xml:space="preserve"> </w:t>
      </w:r>
      <w:r>
        <w:rPr>
          <w:sz w:val="28"/>
          <w:szCs w:val="28"/>
        </w:rPr>
        <w:t xml:space="preserve">He just refuses to leave. </w:t>
      </w:r>
    </w:p>
    <w:p w:rsidR="002F4954" w:rsidRDefault="002F4954" w:rsidP="00D30FF3">
      <w:pPr>
        <w:spacing w:line="360" w:lineRule="auto"/>
        <w:ind w:right="130"/>
        <w:rPr>
          <w:sz w:val="28"/>
          <w:szCs w:val="28"/>
        </w:rPr>
      </w:pPr>
      <w:r>
        <w:rPr>
          <w:sz w:val="28"/>
          <w:szCs w:val="28"/>
        </w:rPr>
        <w:tab/>
        <w:t xml:space="preserve">Defendant was initially a licensee: </w:t>
      </w:r>
    </w:p>
    <w:p w:rsidR="002F4954" w:rsidRDefault="002F4954" w:rsidP="00CC5599">
      <w:pPr>
        <w:spacing w:line="240" w:lineRule="auto"/>
        <w:ind w:left="720" w:right="756"/>
        <w:rPr>
          <w:sz w:val="26"/>
          <w:szCs w:val="26"/>
        </w:rPr>
      </w:pPr>
      <w:r>
        <w:rPr>
          <w:sz w:val="26"/>
          <w:szCs w:val="26"/>
        </w:rPr>
        <w:tab/>
      </w:r>
      <w:r w:rsidRPr="00B041D9">
        <w:rPr>
          <w:sz w:val="26"/>
          <w:szCs w:val="26"/>
        </w:rPr>
        <w:t xml:space="preserve"> An easement, although an incorporeal right, is an interest in land. </w:t>
      </w:r>
      <w:r w:rsidRPr="00B041D9">
        <w:rPr>
          <w:i/>
          <w:sz w:val="26"/>
          <w:szCs w:val="26"/>
        </w:rPr>
        <w:t xml:space="preserve">Humphrey v. </w:t>
      </w:r>
      <w:proofErr w:type="spellStart"/>
      <w:r w:rsidRPr="00B041D9">
        <w:rPr>
          <w:i/>
          <w:sz w:val="26"/>
          <w:szCs w:val="26"/>
        </w:rPr>
        <w:t>Krutz</w:t>
      </w:r>
      <w:proofErr w:type="spellEnd"/>
      <w:r w:rsidRPr="00B041D9">
        <w:rPr>
          <w:sz w:val="26"/>
          <w:szCs w:val="26"/>
        </w:rPr>
        <w:t xml:space="preserve">, 77 Wash. 152, 137 P. 806. A license, on the other hand, authorizes the doing of some act or series of acts on the land of another without passing an estate in the land and justifies the doing of an act or acts which would otherwise be a trespass. </w:t>
      </w:r>
      <w:r w:rsidRPr="00B041D9">
        <w:rPr>
          <w:i/>
          <w:sz w:val="26"/>
          <w:szCs w:val="26"/>
        </w:rPr>
        <w:t>Conaway v. Time Oil Co</w:t>
      </w:r>
      <w:r w:rsidRPr="00B041D9">
        <w:rPr>
          <w:sz w:val="26"/>
          <w:szCs w:val="26"/>
        </w:rPr>
        <w:t>., 34 Wash.2d 884, 210 P.2d 1012.</w:t>
      </w:r>
    </w:p>
    <w:p w:rsidR="002F4954" w:rsidRPr="005B3B1C" w:rsidRDefault="002F4954" w:rsidP="00CC5599">
      <w:pPr>
        <w:spacing w:line="240" w:lineRule="auto"/>
        <w:ind w:left="720" w:right="756"/>
        <w:rPr>
          <w:sz w:val="22"/>
          <w:szCs w:val="22"/>
        </w:rPr>
      </w:pPr>
    </w:p>
    <w:p w:rsidR="002F4954" w:rsidRDefault="002F4954" w:rsidP="00CC5599">
      <w:pPr>
        <w:spacing w:line="240" w:lineRule="auto"/>
        <w:ind w:left="720" w:right="756"/>
        <w:rPr>
          <w:sz w:val="26"/>
          <w:szCs w:val="26"/>
        </w:rPr>
      </w:pPr>
      <w:r>
        <w:rPr>
          <w:sz w:val="26"/>
          <w:szCs w:val="26"/>
        </w:rPr>
        <w:lastRenderedPageBreak/>
        <w:tab/>
      </w:r>
      <w:r w:rsidRPr="00B041D9">
        <w:rPr>
          <w:sz w:val="26"/>
          <w:szCs w:val="26"/>
        </w:rPr>
        <w:t xml:space="preserve"> A license differs from an easement in that it is revocable and </w:t>
      </w:r>
      <w:proofErr w:type="spellStart"/>
      <w:r w:rsidRPr="00B041D9">
        <w:rPr>
          <w:sz w:val="26"/>
          <w:szCs w:val="26"/>
        </w:rPr>
        <w:t>nonassignable</w:t>
      </w:r>
      <w:proofErr w:type="spellEnd"/>
      <w:r w:rsidRPr="00B041D9">
        <w:rPr>
          <w:sz w:val="26"/>
          <w:szCs w:val="26"/>
        </w:rPr>
        <w:t xml:space="preserve">, and does not exclude possession, either wholly or partially by the owner of the </w:t>
      </w:r>
      <w:proofErr w:type="spellStart"/>
      <w:r w:rsidRPr="00B041D9">
        <w:rPr>
          <w:sz w:val="26"/>
          <w:szCs w:val="26"/>
        </w:rPr>
        <w:t>servient</w:t>
      </w:r>
      <w:proofErr w:type="spellEnd"/>
      <w:r w:rsidRPr="00B041D9">
        <w:rPr>
          <w:sz w:val="26"/>
          <w:szCs w:val="26"/>
        </w:rPr>
        <w:t xml:space="preserve"> tenement. Tiffany says, in his work on Real Property, Vol. 3 (3d Ed.), p. 414, that if a license is intended to be irrevocable, it is intended as an easement, as it gives an interest of a permanent or quasi permanent nature.</w:t>
      </w:r>
    </w:p>
    <w:p w:rsidR="002F4954" w:rsidRDefault="002F4954" w:rsidP="00CC5599">
      <w:pPr>
        <w:spacing w:line="240" w:lineRule="auto"/>
        <w:ind w:left="720" w:right="126"/>
        <w:rPr>
          <w:sz w:val="26"/>
          <w:szCs w:val="26"/>
          <w:u w:val="single"/>
        </w:rPr>
      </w:pPr>
    </w:p>
    <w:p w:rsidR="002F4954" w:rsidRPr="00B041D9" w:rsidRDefault="002F4954" w:rsidP="00CC5599">
      <w:pPr>
        <w:spacing w:line="360" w:lineRule="auto"/>
        <w:ind w:right="126"/>
        <w:rPr>
          <w:sz w:val="28"/>
          <w:szCs w:val="28"/>
        </w:rPr>
      </w:pPr>
      <w:proofErr w:type="spellStart"/>
      <w:r w:rsidRPr="00B041D9">
        <w:rPr>
          <w:i/>
          <w:sz w:val="28"/>
          <w:szCs w:val="28"/>
        </w:rPr>
        <w:t>Bakke</w:t>
      </w:r>
      <w:proofErr w:type="spellEnd"/>
      <w:r w:rsidRPr="00B041D9">
        <w:rPr>
          <w:i/>
          <w:sz w:val="28"/>
          <w:szCs w:val="28"/>
        </w:rPr>
        <w:t xml:space="preserve"> v. Columbia Valley Lumber Co.,</w:t>
      </w:r>
      <w:r w:rsidRPr="00B041D9">
        <w:rPr>
          <w:sz w:val="28"/>
          <w:szCs w:val="28"/>
        </w:rPr>
        <w:t xml:space="preserve"> 49 Wash. 2d 165, 170</w:t>
      </w:r>
      <w:r>
        <w:rPr>
          <w:sz w:val="28"/>
          <w:szCs w:val="28"/>
        </w:rPr>
        <w:t xml:space="preserve"> </w:t>
      </w:r>
      <w:r w:rsidRPr="00B041D9">
        <w:rPr>
          <w:sz w:val="28"/>
          <w:szCs w:val="28"/>
        </w:rPr>
        <w:t>(1956)</w:t>
      </w:r>
      <w:r>
        <w:rPr>
          <w:sz w:val="28"/>
          <w:szCs w:val="28"/>
        </w:rPr>
        <w:t>.</w:t>
      </w:r>
    </w:p>
    <w:p w:rsidR="002F4954" w:rsidRPr="005B3B1C" w:rsidRDefault="002F4954" w:rsidP="00CC5599">
      <w:pPr>
        <w:spacing w:line="240" w:lineRule="auto"/>
        <w:ind w:left="720" w:right="126"/>
        <w:rPr>
          <w:sz w:val="16"/>
          <w:szCs w:val="16"/>
        </w:rPr>
      </w:pPr>
    </w:p>
    <w:p w:rsidR="002F4954" w:rsidRDefault="002F4954" w:rsidP="00CC5599">
      <w:pPr>
        <w:spacing w:line="240" w:lineRule="auto"/>
        <w:ind w:left="720" w:right="756"/>
        <w:rPr>
          <w:sz w:val="26"/>
          <w:szCs w:val="26"/>
          <w:vertAlign w:val="superscript"/>
        </w:rPr>
      </w:pPr>
      <w:r>
        <w:rPr>
          <w:sz w:val="26"/>
          <w:szCs w:val="26"/>
        </w:rPr>
        <w:tab/>
      </w:r>
      <w:r w:rsidRPr="00B041D9">
        <w:rPr>
          <w:sz w:val="26"/>
          <w:szCs w:val="26"/>
        </w:rPr>
        <w:t xml:space="preserve">Licenses are close relatives of easements and profits, but there is a fundamental difference between them. Stated theoretically and in </w:t>
      </w:r>
      <w:proofErr w:type="spellStart"/>
      <w:r w:rsidRPr="00B041D9">
        <w:rPr>
          <w:sz w:val="26"/>
          <w:szCs w:val="26"/>
        </w:rPr>
        <w:t>Hohfeldian</w:t>
      </w:r>
      <w:proofErr w:type="spellEnd"/>
      <w:r w:rsidRPr="00B041D9">
        <w:rPr>
          <w:sz w:val="26"/>
          <w:szCs w:val="26"/>
        </w:rPr>
        <w:t xml:space="preserve"> terminology, an easement or profit is a legal “right,” an interest in land, whereas a license is a “privilege,” not an interest in land.</w:t>
      </w:r>
      <w:r w:rsidRPr="00C207A0">
        <w:rPr>
          <w:sz w:val="26"/>
          <w:szCs w:val="26"/>
          <w:vertAlign w:val="superscript"/>
        </w:rPr>
        <w:t>10</w:t>
      </w:r>
      <w:r w:rsidRPr="00B041D9">
        <w:rPr>
          <w:sz w:val="26"/>
          <w:szCs w:val="26"/>
        </w:rPr>
        <w:t xml:space="preserve"> The practical distinction is that a license exists at the will of the landowner; it is permissive use, and therefore not wrongful, but it is revocable at will. An easement, on the other hand, is not revocable at will, though it may have a life that is limited to a stated time or to the duration of some purpose it serves. Because a license is not an interest in land, it may be created orally; the Statute of Frauds for deeds does not apply to it. Easements and profits, as we saw previously, must either be created by an instrument that complies with the deed statute or in some way in which the rules of law or equity excuse the absence of a writing. Confusion of licenses with easements and profits comes about because they both allow the same sort of acts, the use of land owned by another person. Ultimately the question is whether the parties intended a license, revocable at the will of the creator, or an easement or profit that is not so revocable. That the recipient paid consideration for the usage tends to indicate an easement, though it is not conclusive evidence.</w:t>
      </w:r>
      <w:r w:rsidRPr="00C207A0">
        <w:rPr>
          <w:sz w:val="26"/>
          <w:szCs w:val="26"/>
          <w:vertAlign w:val="superscript"/>
        </w:rPr>
        <w:t xml:space="preserve">11 </w:t>
      </w:r>
      <w:r w:rsidRPr="00B041D9">
        <w:rPr>
          <w:sz w:val="26"/>
          <w:szCs w:val="26"/>
        </w:rPr>
        <w:t>Other factors that tend to suggest the parties intended an easement are that it is for a designated time, that the area of use is defined with some specificity, and that the holder is allowed to exercise a great degree of control of the area. Opposites of these factors tend to indicate a license was intended.</w:t>
      </w:r>
      <w:r w:rsidRPr="00C207A0">
        <w:rPr>
          <w:sz w:val="26"/>
          <w:szCs w:val="26"/>
          <w:vertAlign w:val="superscript"/>
        </w:rPr>
        <w:t>12</w:t>
      </w:r>
    </w:p>
    <w:p w:rsidR="00C207A0" w:rsidRPr="00CC5599" w:rsidRDefault="00C207A0" w:rsidP="00CC5599">
      <w:pPr>
        <w:spacing w:line="240" w:lineRule="auto"/>
        <w:ind w:left="720" w:right="756"/>
        <w:rPr>
          <w:sz w:val="26"/>
          <w:szCs w:val="26"/>
        </w:rPr>
      </w:pPr>
    </w:p>
    <w:p w:rsidR="002F4954" w:rsidRPr="00B041D9" w:rsidRDefault="002F4954" w:rsidP="00CC5599">
      <w:pPr>
        <w:spacing w:line="240" w:lineRule="auto"/>
        <w:ind w:left="720" w:right="756"/>
        <w:rPr>
          <w:sz w:val="26"/>
          <w:szCs w:val="26"/>
        </w:rPr>
      </w:pPr>
      <w:r w:rsidRPr="00CC5599">
        <w:rPr>
          <w:sz w:val="26"/>
          <w:szCs w:val="26"/>
        </w:rPr>
        <w:t xml:space="preserve">n10 </w:t>
      </w:r>
      <w:proofErr w:type="spellStart"/>
      <w:r w:rsidRPr="00B041D9">
        <w:rPr>
          <w:sz w:val="26"/>
          <w:szCs w:val="26"/>
        </w:rPr>
        <w:t>Hohfeld</w:t>
      </w:r>
      <w:proofErr w:type="spellEnd"/>
      <w:r w:rsidRPr="00B041D9">
        <w:rPr>
          <w:sz w:val="26"/>
          <w:szCs w:val="26"/>
        </w:rPr>
        <w:t xml:space="preserve">, </w:t>
      </w:r>
      <w:r w:rsidRPr="00CC5599">
        <w:rPr>
          <w:sz w:val="26"/>
          <w:szCs w:val="26"/>
        </w:rPr>
        <w:t>Some Fundamental Legal Conceptions as Applied in Judicial Reasoning</w:t>
      </w:r>
      <w:r w:rsidRPr="00B041D9">
        <w:rPr>
          <w:sz w:val="26"/>
          <w:szCs w:val="26"/>
        </w:rPr>
        <w:t xml:space="preserve">, 23 Yale L. J. 16, 43–44 (1913). In Washington </w:t>
      </w:r>
      <w:proofErr w:type="spellStart"/>
      <w:r w:rsidRPr="00BA050A">
        <w:rPr>
          <w:i/>
          <w:sz w:val="26"/>
          <w:szCs w:val="26"/>
        </w:rPr>
        <w:t>Bakke</w:t>
      </w:r>
      <w:proofErr w:type="spellEnd"/>
      <w:r w:rsidRPr="00BA050A">
        <w:rPr>
          <w:i/>
          <w:sz w:val="26"/>
          <w:szCs w:val="26"/>
        </w:rPr>
        <w:t xml:space="preserve"> v. Columbia Valley Lumber Co.,</w:t>
      </w:r>
      <w:r w:rsidRPr="00B041D9">
        <w:rPr>
          <w:sz w:val="26"/>
          <w:szCs w:val="26"/>
        </w:rPr>
        <w:t xml:space="preserve"> 49 Wn.2d 165, 298 P.2d 849 (1956), spells out the basic distinction between easements and licenses.</w:t>
      </w:r>
      <w:r w:rsidRPr="00CC5599">
        <w:rPr>
          <w:sz w:val="26"/>
          <w:szCs w:val="26"/>
        </w:rPr>
        <w:t xml:space="preserve"> </w:t>
      </w:r>
      <w:r w:rsidRPr="00BA050A">
        <w:rPr>
          <w:i/>
          <w:sz w:val="26"/>
          <w:szCs w:val="26"/>
        </w:rPr>
        <w:t xml:space="preserve">See also Showalter v. City of Cheney, </w:t>
      </w:r>
      <w:r w:rsidRPr="00B041D9">
        <w:rPr>
          <w:sz w:val="26"/>
          <w:szCs w:val="26"/>
        </w:rPr>
        <w:t xml:space="preserve">118 </w:t>
      </w:r>
      <w:proofErr w:type="spellStart"/>
      <w:r w:rsidRPr="00B041D9">
        <w:rPr>
          <w:sz w:val="26"/>
          <w:szCs w:val="26"/>
        </w:rPr>
        <w:t>Wn.App</w:t>
      </w:r>
      <w:proofErr w:type="spellEnd"/>
      <w:r w:rsidRPr="00B041D9">
        <w:rPr>
          <w:sz w:val="26"/>
          <w:szCs w:val="26"/>
        </w:rPr>
        <w:t>. 543, 76 P.3d 782 (Div. 3, 2003), which holds that a business building's canopy whose posts rested on a public sidewalk was a “revocable license.”</w:t>
      </w:r>
    </w:p>
    <w:p w:rsidR="002F4954" w:rsidRPr="00B041D9" w:rsidRDefault="002F4954" w:rsidP="00CC5599">
      <w:pPr>
        <w:spacing w:line="240" w:lineRule="auto"/>
        <w:ind w:left="720" w:right="756"/>
        <w:rPr>
          <w:sz w:val="26"/>
          <w:szCs w:val="26"/>
        </w:rPr>
      </w:pPr>
      <w:r w:rsidRPr="00CC5599">
        <w:rPr>
          <w:sz w:val="26"/>
          <w:szCs w:val="26"/>
        </w:rPr>
        <w:lastRenderedPageBreak/>
        <w:t>n11</w:t>
      </w:r>
      <w:r w:rsidRPr="00B041D9">
        <w:rPr>
          <w:sz w:val="26"/>
          <w:szCs w:val="26"/>
        </w:rPr>
        <w:t xml:space="preserve"> </w:t>
      </w:r>
      <w:r w:rsidRPr="00BA050A">
        <w:rPr>
          <w:i/>
          <w:sz w:val="26"/>
          <w:szCs w:val="26"/>
        </w:rPr>
        <w:t xml:space="preserve">See </w:t>
      </w:r>
      <w:proofErr w:type="spellStart"/>
      <w:r w:rsidRPr="00BA050A">
        <w:rPr>
          <w:i/>
          <w:sz w:val="26"/>
          <w:szCs w:val="26"/>
        </w:rPr>
        <w:t>Bakke</w:t>
      </w:r>
      <w:proofErr w:type="spellEnd"/>
      <w:r w:rsidRPr="00BA050A">
        <w:rPr>
          <w:i/>
          <w:sz w:val="26"/>
          <w:szCs w:val="26"/>
        </w:rPr>
        <w:t xml:space="preserve"> v. Columbia Valley Lumber Co</w:t>
      </w:r>
      <w:r w:rsidRPr="00B041D9">
        <w:rPr>
          <w:sz w:val="26"/>
          <w:szCs w:val="26"/>
        </w:rPr>
        <w:t xml:space="preserve">., 49 Wn.2d 165, 298 P.2d 849 (1956). </w:t>
      </w:r>
      <w:r w:rsidRPr="00BA050A">
        <w:rPr>
          <w:i/>
          <w:sz w:val="26"/>
          <w:szCs w:val="26"/>
        </w:rPr>
        <w:t xml:space="preserve">See also Washburn v. </w:t>
      </w:r>
      <w:proofErr w:type="spellStart"/>
      <w:r w:rsidRPr="00BA050A">
        <w:rPr>
          <w:i/>
          <w:sz w:val="26"/>
          <w:szCs w:val="26"/>
        </w:rPr>
        <w:t>Esser</w:t>
      </w:r>
      <w:proofErr w:type="spellEnd"/>
      <w:r w:rsidRPr="00CC5599">
        <w:rPr>
          <w:sz w:val="26"/>
          <w:szCs w:val="26"/>
        </w:rPr>
        <w:t>,</w:t>
      </w:r>
      <w:r w:rsidRPr="00B041D9">
        <w:rPr>
          <w:sz w:val="26"/>
          <w:szCs w:val="26"/>
        </w:rPr>
        <w:t xml:space="preserve"> 9 </w:t>
      </w:r>
      <w:proofErr w:type="spellStart"/>
      <w:r w:rsidRPr="00B041D9">
        <w:rPr>
          <w:sz w:val="26"/>
          <w:szCs w:val="26"/>
        </w:rPr>
        <w:t>Wn.App</w:t>
      </w:r>
      <w:proofErr w:type="spellEnd"/>
      <w:r w:rsidRPr="00B041D9">
        <w:rPr>
          <w:sz w:val="26"/>
          <w:szCs w:val="26"/>
        </w:rPr>
        <w:t>. 169, 511 P.2d 1387 (1973).</w:t>
      </w:r>
    </w:p>
    <w:p w:rsidR="00CC5599" w:rsidRDefault="002F4954" w:rsidP="005B3B1C">
      <w:pPr>
        <w:spacing w:line="240" w:lineRule="auto"/>
        <w:ind w:left="720" w:right="756"/>
        <w:rPr>
          <w:sz w:val="26"/>
          <w:szCs w:val="26"/>
        </w:rPr>
      </w:pPr>
      <w:r w:rsidRPr="00CC5599">
        <w:rPr>
          <w:sz w:val="26"/>
          <w:szCs w:val="26"/>
        </w:rPr>
        <w:t xml:space="preserve">n12 </w:t>
      </w:r>
      <w:r w:rsidRPr="00B041D9">
        <w:rPr>
          <w:sz w:val="26"/>
          <w:szCs w:val="26"/>
        </w:rPr>
        <w:t xml:space="preserve">W. </w:t>
      </w:r>
      <w:proofErr w:type="spellStart"/>
      <w:r w:rsidRPr="00B041D9">
        <w:rPr>
          <w:sz w:val="26"/>
          <w:szCs w:val="26"/>
        </w:rPr>
        <w:t>Stoebuck</w:t>
      </w:r>
      <w:proofErr w:type="spellEnd"/>
      <w:r w:rsidRPr="00B041D9">
        <w:rPr>
          <w:sz w:val="26"/>
          <w:szCs w:val="26"/>
        </w:rPr>
        <w:t xml:space="preserve"> &amp; D. Whitman, The Law of Property § 8.1 (3d ed. 2000). </w:t>
      </w:r>
      <w:r w:rsidRPr="00BA050A">
        <w:rPr>
          <w:i/>
          <w:sz w:val="26"/>
          <w:szCs w:val="26"/>
        </w:rPr>
        <w:t xml:space="preserve">See Showalter v. City of Cheney, </w:t>
      </w:r>
      <w:r w:rsidRPr="00B041D9">
        <w:rPr>
          <w:sz w:val="26"/>
          <w:szCs w:val="26"/>
        </w:rPr>
        <w:t xml:space="preserve">118 </w:t>
      </w:r>
      <w:proofErr w:type="spellStart"/>
      <w:r w:rsidRPr="00B041D9">
        <w:rPr>
          <w:sz w:val="26"/>
          <w:szCs w:val="26"/>
        </w:rPr>
        <w:t>Wn.App</w:t>
      </w:r>
      <w:proofErr w:type="spellEnd"/>
      <w:r w:rsidRPr="00B041D9">
        <w:rPr>
          <w:sz w:val="26"/>
          <w:szCs w:val="26"/>
        </w:rPr>
        <w:t>. 543, 76 P.3d 782 (2003), holding that a tavern's canopy that rested on a city sidewalk was there only by license.</w:t>
      </w:r>
    </w:p>
    <w:p w:rsidR="0027672B" w:rsidRPr="00B041D9" w:rsidRDefault="0027672B" w:rsidP="005B3B1C">
      <w:pPr>
        <w:spacing w:line="240" w:lineRule="auto"/>
        <w:ind w:left="720" w:right="756"/>
        <w:rPr>
          <w:sz w:val="26"/>
          <w:szCs w:val="26"/>
        </w:rPr>
      </w:pPr>
    </w:p>
    <w:p w:rsidR="002F4954" w:rsidRDefault="002F4954" w:rsidP="00CC5599">
      <w:pPr>
        <w:spacing w:line="240" w:lineRule="auto"/>
        <w:ind w:right="126"/>
        <w:rPr>
          <w:sz w:val="28"/>
          <w:szCs w:val="28"/>
        </w:rPr>
      </w:pPr>
      <w:r w:rsidRPr="00B041D9">
        <w:rPr>
          <w:sz w:val="28"/>
          <w:szCs w:val="28"/>
        </w:rPr>
        <w:t xml:space="preserve">17 Wash. </w:t>
      </w:r>
      <w:proofErr w:type="spellStart"/>
      <w:r w:rsidRPr="00B041D9">
        <w:rPr>
          <w:sz w:val="28"/>
          <w:szCs w:val="28"/>
        </w:rPr>
        <w:t>Prac</w:t>
      </w:r>
      <w:proofErr w:type="spellEnd"/>
      <w:r w:rsidRPr="00B041D9">
        <w:rPr>
          <w:sz w:val="28"/>
          <w:szCs w:val="28"/>
        </w:rPr>
        <w:t>., Real Estate § 2.1 (2d ed.)</w:t>
      </w:r>
    </w:p>
    <w:p w:rsidR="002F4954" w:rsidRDefault="002F4954" w:rsidP="00CC5599">
      <w:pPr>
        <w:spacing w:line="240" w:lineRule="auto"/>
        <w:ind w:right="126"/>
        <w:rPr>
          <w:sz w:val="24"/>
          <w:szCs w:val="24"/>
          <w:vertAlign w:val="superscript"/>
        </w:rPr>
      </w:pPr>
    </w:p>
    <w:p w:rsidR="002F4954" w:rsidRPr="00B041D9" w:rsidRDefault="002F4954" w:rsidP="005B3B1C">
      <w:pPr>
        <w:spacing w:line="360" w:lineRule="auto"/>
        <w:ind w:right="130"/>
        <w:rPr>
          <w:sz w:val="28"/>
          <w:szCs w:val="28"/>
        </w:rPr>
      </w:pPr>
      <w:r>
        <w:rPr>
          <w:sz w:val="24"/>
          <w:szCs w:val="24"/>
        </w:rPr>
        <w:tab/>
      </w:r>
      <w:r w:rsidRPr="00B041D9">
        <w:rPr>
          <w:sz w:val="28"/>
          <w:szCs w:val="28"/>
        </w:rPr>
        <w:t xml:space="preserve">There </w:t>
      </w:r>
      <w:r>
        <w:rPr>
          <w:sz w:val="28"/>
          <w:szCs w:val="28"/>
        </w:rPr>
        <w:t xml:space="preserve">is no doubt that Defendant was not a tenant, but a licensee, when he initially entered the property of Plaintiff.  Once Plaintiff revoked his permission, then he became a trespasser. </w:t>
      </w:r>
      <w:r w:rsidR="005B3B1C">
        <w:rPr>
          <w:sz w:val="28"/>
          <w:szCs w:val="28"/>
        </w:rPr>
        <w:t xml:space="preserve"> </w:t>
      </w:r>
      <w:r>
        <w:rPr>
          <w:sz w:val="28"/>
          <w:szCs w:val="28"/>
        </w:rPr>
        <w:t>A trespasser is defined by WPI 120.01 as one "who enters or remains upon the premises of another without permission...."  As to remaining unlawfully,</w:t>
      </w:r>
    </w:p>
    <w:p w:rsidR="002F4954" w:rsidRPr="00BA050A" w:rsidRDefault="002F4954" w:rsidP="005B3B1C">
      <w:pPr>
        <w:spacing w:line="240" w:lineRule="auto"/>
        <w:ind w:left="720" w:right="756"/>
        <w:rPr>
          <w:sz w:val="26"/>
          <w:szCs w:val="26"/>
        </w:rPr>
      </w:pPr>
      <w:r w:rsidRPr="00A97498">
        <w:rPr>
          <w:sz w:val="26"/>
          <w:szCs w:val="26"/>
        </w:rPr>
        <w:t xml:space="preserve">“Unlawful remaining” occurs when (1) a person has lawfully entered a dwelling pursuant to license, invitation or privilege; (2) the invitation, license or privilege is expressly or impliedly limited; (3) the person's conduct violates such limits; and (4) the person's conduct is accompanied by intent to commit a crime in the dwelling. </w:t>
      </w:r>
      <w:r w:rsidRPr="00A97498">
        <w:rPr>
          <w:i/>
          <w:iCs/>
          <w:sz w:val="26"/>
          <w:szCs w:val="26"/>
        </w:rPr>
        <w:t>State v. Thomson,</w:t>
      </w:r>
      <w:r w:rsidRPr="00A97498">
        <w:rPr>
          <w:sz w:val="26"/>
          <w:szCs w:val="26"/>
        </w:rPr>
        <w:t xml:space="preserve"> 71 </w:t>
      </w:r>
      <w:proofErr w:type="spellStart"/>
      <w:r w:rsidRPr="00A97498">
        <w:rPr>
          <w:sz w:val="26"/>
          <w:szCs w:val="26"/>
        </w:rPr>
        <w:t>Wash.App</w:t>
      </w:r>
      <w:proofErr w:type="spellEnd"/>
      <w:r w:rsidRPr="00A97498">
        <w:rPr>
          <w:sz w:val="26"/>
          <w:szCs w:val="26"/>
        </w:rPr>
        <w:t xml:space="preserve">. 634, 640, 861 P.2d 492 (1993)(citing RCW 9A.52.030(1); </w:t>
      </w:r>
      <w:r w:rsidRPr="00BA050A">
        <w:rPr>
          <w:sz w:val="26"/>
          <w:szCs w:val="26"/>
        </w:rPr>
        <w:t xml:space="preserve">RCW 9A.52.020(1); RCW 9A.52.010(3); </w:t>
      </w:r>
      <w:r w:rsidRPr="00BA050A">
        <w:rPr>
          <w:i/>
          <w:iCs/>
          <w:sz w:val="26"/>
          <w:szCs w:val="26"/>
        </w:rPr>
        <w:t>State v. Collins,</w:t>
      </w:r>
      <w:r w:rsidRPr="00BA050A">
        <w:rPr>
          <w:sz w:val="26"/>
          <w:szCs w:val="26"/>
        </w:rPr>
        <w:t xml:space="preserve"> 110 Wash.2d 253, 751 P.2d 837 (1988); </w:t>
      </w:r>
      <w:r w:rsidRPr="00BA050A">
        <w:rPr>
          <w:i/>
          <w:iCs/>
          <w:sz w:val="26"/>
          <w:szCs w:val="26"/>
        </w:rPr>
        <w:t>State v. Rio,</w:t>
      </w:r>
      <w:r w:rsidRPr="00BA050A">
        <w:rPr>
          <w:sz w:val="26"/>
          <w:szCs w:val="26"/>
        </w:rPr>
        <w:t xml:space="preserve"> 38 Wash.2d 446, 230 P.2d 308, </w:t>
      </w:r>
      <w:r w:rsidRPr="00BA050A">
        <w:rPr>
          <w:i/>
          <w:iCs/>
          <w:sz w:val="26"/>
          <w:szCs w:val="26"/>
        </w:rPr>
        <w:t>cert. denied,</w:t>
      </w:r>
      <w:r w:rsidRPr="00BA050A">
        <w:rPr>
          <w:sz w:val="26"/>
          <w:szCs w:val="26"/>
        </w:rPr>
        <w:t xml:space="preserve"> 342 U.S. 867, 72 </w:t>
      </w:r>
      <w:proofErr w:type="spellStart"/>
      <w:r w:rsidRPr="00BA050A">
        <w:rPr>
          <w:sz w:val="26"/>
          <w:szCs w:val="26"/>
        </w:rPr>
        <w:t>S.Ct</w:t>
      </w:r>
      <w:proofErr w:type="spellEnd"/>
      <w:r w:rsidRPr="00BA050A">
        <w:rPr>
          <w:sz w:val="26"/>
          <w:szCs w:val="26"/>
        </w:rPr>
        <w:t xml:space="preserve">. 106, 96 </w:t>
      </w:r>
      <w:proofErr w:type="spellStart"/>
      <w:r w:rsidRPr="00BA050A">
        <w:rPr>
          <w:sz w:val="26"/>
          <w:szCs w:val="26"/>
        </w:rPr>
        <w:t>L.Ed</w:t>
      </w:r>
      <w:proofErr w:type="spellEnd"/>
      <w:r w:rsidRPr="00BA050A">
        <w:rPr>
          <w:sz w:val="26"/>
          <w:szCs w:val="26"/>
        </w:rPr>
        <w:t>. 652 (1951)); RCW 9A.52.025(1); RCW 9A.04.110(7).</w:t>
      </w:r>
    </w:p>
    <w:p w:rsidR="005B3B1C" w:rsidRPr="00A97498" w:rsidRDefault="005B3B1C" w:rsidP="005B3B1C">
      <w:pPr>
        <w:spacing w:line="240" w:lineRule="auto"/>
        <w:ind w:left="720" w:right="756"/>
        <w:rPr>
          <w:sz w:val="24"/>
          <w:szCs w:val="24"/>
        </w:rPr>
      </w:pPr>
    </w:p>
    <w:p w:rsidR="002F4954" w:rsidRPr="00A97498" w:rsidRDefault="002F4954" w:rsidP="00CC5599">
      <w:pPr>
        <w:spacing w:line="240" w:lineRule="auto"/>
        <w:ind w:right="126"/>
        <w:rPr>
          <w:sz w:val="28"/>
          <w:szCs w:val="28"/>
        </w:rPr>
      </w:pPr>
      <w:r w:rsidRPr="00A97498">
        <w:rPr>
          <w:i/>
          <w:sz w:val="28"/>
          <w:szCs w:val="28"/>
        </w:rPr>
        <w:t xml:space="preserve">State v. </w:t>
      </w:r>
      <w:proofErr w:type="spellStart"/>
      <w:r w:rsidRPr="00A97498">
        <w:rPr>
          <w:i/>
          <w:sz w:val="28"/>
          <w:szCs w:val="28"/>
        </w:rPr>
        <w:t>Crist</w:t>
      </w:r>
      <w:proofErr w:type="spellEnd"/>
      <w:r w:rsidRPr="00A97498">
        <w:rPr>
          <w:i/>
          <w:sz w:val="28"/>
          <w:szCs w:val="28"/>
        </w:rPr>
        <w:t>,</w:t>
      </w:r>
      <w:r w:rsidRPr="00A97498">
        <w:rPr>
          <w:sz w:val="28"/>
          <w:szCs w:val="28"/>
        </w:rPr>
        <w:t xml:space="preserve"> 80 Wash. App. 511, 514 (1996).</w:t>
      </w:r>
    </w:p>
    <w:p w:rsidR="002F4954" w:rsidRPr="00B041D9" w:rsidRDefault="002F4954" w:rsidP="005B3B1C">
      <w:pPr>
        <w:spacing w:line="360" w:lineRule="auto"/>
        <w:ind w:right="130"/>
        <w:rPr>
          <w:sz w:val="24"/>
          <w:szCs w:val="24"/>
        </w:rPr>
      </w:pPr>
    </w:p>
    <w:p w:rsidR="002F4954" w:rsidRPr="00A97498" w:rsidRDefault="002F4954" w:rsidP="005B3B1C">
      <w:pPr>
        <w:spacing w:line="360" w:lineRule="auto"/>
        <w:ind w:right="130"/>
        <w:rPr>
          <w:sz w:val="28"/>
          <w:szCs w:val="28"/>
        </w:rPr>
      </w:pPr>
      <w:r>
        <w:rPr>
          <w:sz w:val="24"/>
          <w:szCs w:val="24"/>
        </w:rPr>
        <w:tab/>
      </w:r>
      <w:r w:rsidRPr="00A97498">
        <w:rPr>
          <w:sz w:val="28"/>
          <w:szCs w:val="28"/>
        </w:rPr>
        <w:t xml:space="preserve">There is </w:t>
      </w:r>
      <w:r>
        <w:rPr>
          <w:sz w:val="28"/>
          <w:szCs w:val="28"/>
        </w:rPr>
        <w:t xml:space="preserve">also no doubt that Plaintiff has revoked Defendant's permission.  She has done so orally many times, and she has done so in a writing, which was signed by Defendant, and </w:t>
      </w:r>
      <w:r w:rsidR="006E7E44">
        <w:rPr>
          <w:sz w:val="28"/>
          <w:szCs w:val="28"/>
        </w:rPr>
        <w:t xml:space="preserve">by </w:t>
      </w:r>
      <w:r>
        <w:rPr>
          <w:sz w:val="28"/>
          <w:szCs w:val="28"/>
        </w:rPr>
        <w:t>which he agreed to leave by October 14, 201</w:t>
      </w:r>
      <w:r w:rsidR="00BE737E">
        <w:rPr>
          <w:sz w:val="28"/>
          <w:szCs w:val="28"/>
        </w:rPr>
        <w:t>5</w:t>
      </w:r>
      <w:r>
        <w:rPr>
          <w:sz w:val="28"/>
          <w:szCs w:val="28"/>
        </w:rPr>
        <w:t xml:space="preserve">. </w:t>
      </w:r>
    </w:p>
    <w:p w:rsidR="005B3B1C" w:rsidRDefault="005B3B1C" w:rsidP="005B3B1C">
      <w:pPr>
        <w:spacing w:line="240" w:lineRule="auto"/>
        <w:ind w:right="130"/>
        <w:jc w:val="center"/>
        <w:rPr>
          <w:b/>
          <w:sz w:val="28"/>
          <w:szCs w:val="28"/>
        </w:rPr>
      </w:pPr>
    </w:p>
    <w:p w:rsidR="005B3B1C" w:rsidRDefault="002F4954" w:rsidP="005B3B1C">
      <w:pPr>
        <w:spacing w:line="240" w:lineRule="auto"/>
        <w:ind w:right="130"/>
        <w:jc w:val="center"/>
        <w:rPr>
          <w:b/>
          <w:sz w:val="28"/>
          <w:szCs w:val="28"/>
        </w:rPr>
      </w:pPr>
      <w:r w:rsidRPr="005B3B1C">
        <w:rPr>
          <w:b/>
          <w:sz w:val="28"/>
          <w:szCs w:val="28"/>
        </w:rPr>
        <w:t>IV.</w:t>
      </w:r>
      <w:r w:rsidRPr="005B3B1C">
        <w:rPr>
          <w:b/>
          <w:sz w:val="28"/>
          <w:szCs w:val="28"/>
        </w:rPr>
        <w:tab/>
        <w:t>PLAINTIFF IS ENTITLED TO A</w:t>
      </w:r>
    </w:p>
    <w:p w:rsidR="002F4954" w:rsidRDefault="002F4954" w:rsidP="005B3B1C">
      <w:pPr>
        <w:spacing w:line="240" w:lineRule="auto"/>
        <w:ind w:right="130"/>
        <w:jc w:val="center"/>
        <w:rPr>
          <w:b/>
          <w:sz w:val="28"/>
          <w:szCs w:val="28"/>
        </w:rPr>
      </w:pPr>
      <w:r w:rsidRPr="005B3B1C">
        <w:rPr>
          <w:b/>
          <w:sz w:val="28"/>
          <w:szCs w:val="28"/>
        </w:rPr>
        <w:t>PRELIMINARY INJUNCTION, CR 65(a)</w:t>
      </w:r>
    </w:p>
    <w:p w:rsidR="005B3B1C" w:rsidRPr="005B3B1C" w:rsidRDefault="005B3B1C" w:rsidP="005B3B1C">
      <w:pPr>
        <w:spacing w:line="240" w:lineRule="auto"/>
        <w:ind w:right="130"/>
        <w:jc w:val="center"/>
        <w:rPr>
          <w:b/>
          <w:sz w:val="28"/>
          <w:szCs w:val="28"/>
        </w:rPr>
      </w:pPr>
    </w:p>
    <w:p w:rsidR="003E3F41" w:rsidRDefault="002F4954" w:rsidP="003E3F41">
      <w:pPr>
        <w:spacing w:after="240" w:line="240" w:lineRule="auto"/>
        <w:ind w:left="720" w:right="756"/>
        <w:rPr>
          <w:sz w:val="26"/>
          <w:szCs w:val="26"/>
        </w:rPr>
      </w:pPr>
      <w:r>
        <w:rPr>
          <w:sz w:val="26"/>
          <w:szCs w:val="26"/>
        </w:rPr>
        <w:tab/>
      </w:r>
      <w:r w:rsidRPr="006D3BD5">
        <w:rPr>
          <w:sz w:val="26"/>
          <w:szCs w:val="26"/>
        </w:rPr>
        <w:t xml:space="preserve">When it appears by the complaint that the plaintiff is entitled to the relief demanded and the relief, or any part thereof, consists in restraining </w:t>
      </w:r>
      <w:r w:rsidRPr="006D3BD5">
        <w:rPr>
          <w:sz w:val="26"/>
          <w:szCs w:val="26"/>
        </w:rPr>
        <w:lastRenderedPageBreak/>
        <w:t>the commission or continuance of some act, the commission or continuance of which during the litigation would produce great injury to the plaintiff</w:t>
      </w:r>
      <w:r>
        <w:rPr>
          <w:sz w:val="26"/>
          <w:szCs w:val="26"/>
        </w:rPr>
        <w:t>; ...</w:t>
      </w:r>
      <w:r w:rsidRPr="006D3BD5">
        <w:rPr>
          <w:sz w:val="26"/>
          <w:szCs w:val="26"/>
        </w:rPr>
        <w:t xml:space="preserve">an injunction may be granted to restrain such act or proceedings until the further order of the court, which may afterwards be dissolved or modified upon motion. </w:t>
      </w:r>
    </w:p>
    <w:p w:rsidR="003E3F41" w:rsidRPr="003E3F41" w:rsidRDefault="002F4954" w:rsidP="003E3F41">
      <w:pPr>
        <w:spacing w:line="360" w:lineRule="auto"/>
        <w:ind w:right="126"/>
        <w:rPr>
          <w:sz w:val="28"/>
          <w:szCs w:val="28"/>
        </w:rPr>
      </w:pPr>
      <w:r w:rsidRPr="00CD2EAB">
        <w:rPr>
          <w:sz w:val="28"/>
          <w:szCs w:val="28"/>
        </w:rPr>
        <w:t>RCW 7.40.020.</w:t>
      </w:r>
      <w:r>
        <w:rPr>
          <w:sz w:val="28"/>
          <w:szCs w:val="28"/>
        </w:rPr>
        <w:t xml:space="preserve"> </w:t>
      </w:r>
      <w:r w:rsidR="003E3F41">
        <w:rPr>
          <w:sz w:val="28"/>
          <w:szCs w:val="28"/>
        </w:rPr>
        <w:t xml:space="preserve"> </w:t>
      </w:r>
      <w:r>
        <w:rPr>
          <w:sz w:val="28"/>
          <w:szCs w:val="28"/>
        </w:rPr>
        <w:t>"The injunction may be granted at the time of commencing</w:t>
      </w:r>
      <w:r w:rsidR="003E3F41">
        <w:rPr>
          <w:sz w:val="28"/>
          <w:szCs w:val="28"/>
        </w:rPr>
        <w:t xml:space="preserve"> </w:t>
      </w:r>
      <w:r>
        <w:rPr>
          <w:sz w:val="28"/>
          <w:szCs w:val="28"/>
        </w:rPr>
        <w:t xml:space="preserve">the </w:t>
      </w:r>
    </w:p>
    <w:p w:rsidR="002F4954" w:rsidRDefault="002F4954" w:rsidP="003E3F41">
      <w:pPr>
        <w:spacing w:line="360" w:lineRule="auto"/>
        <w:ind w:right="130"/>
        <w:rPr>
          <w:sz w:val="28"/>
          <w:szCs w:val="28"/>
        </w:rPr>
      </w:pPr>
      <w:r>
        <w:rPr>
          <w:sz w:val="28"/>
          <w:szCs w:val="28"/>
        </w:rPr>
        <w:t xml:space="preserve">action, or at any time afterwards, before judgment in that proceeding."  RCW 7.40.040.  Reasonable notice is required, RCW 7.40.050, and has been given.  An injunction bond is required, in an amount "sufficient to pay all damages and costs which may accrue by reason of the injunction...." </w:t>
      </w:r>
      <w:r w:rsidR="003E3F41">
        <w:rPr>
          <w:sz w:val="28"/>
          <w:szCs w:val="28"/>
        </w:rPr>
        <w:t xml:space="preserve"> </w:t>
      </w:r>
      <w:r>
        <w:rPr>
          <w:sz w:val="28"/>
          <w:szCs w:val="28"/>
        </w:rPr>
        <w:t>RCW 7.40.080; CR 65(c).</w:t>
      </w:r>
    </w:p>
    <w:p w:rsidR="002F4954" w:rsidRDefault="002F4954" w:rsidP="003E3F41">
      <w:pPr>
        <w:spacing w:line="360" w:lineRule="auto"/>
        <w:ind w:right="130"/>
        <w:rPr>
          <w:rStyle w:val="apple-converted-space"/>
          <w:color w:val="252525"/>
          <w:sz w:val="28"/>
          <w:szCs w:val="28"/>
        </w:rPr>
      </w:pPr>
      <w:r>
        <w:rPr>
          <w:sz w:val="28"/>
          <w:szCs w:val="28"/>
        </w:rPr>
        <w:tab/>
        <w:t xml:space="preserve">The amount of the bond is within the discretion of the Court. </w:t>
      </w:r>
      <w:r>
        <w:rPr>
          <w:rStyle w:val="apple-converted-space"/>
          <w:color w:val="252525"/>
        </w:rPr>
        <w:t> </w:t>
      </w:r>
      <w:r w:rsidR="003E3F41">
        <w:rPr>
          <w:rStyle w:val="apple-converted-space"/>
          <w:color w:val="252525"/>
        </w:rPr>
        <w:t xml:space="preserve"> </w:t>
      </w:r>
      <w:hyperlink r:id="rId7" w:history="1">
        <w:r w:rsidRPr="00675DBF">
          <w:rPr>
            <w:rStyle w:val="cosearchterm"/>
            <w:i/>
            <w:color w:val="252525"/>
            <w:sz w:val="28"/>
            <w:szCs w:val="28"/>
          </w:rPr>
          <w:t xml:space="preserve">Hockley v. </w:t>
        </w:r>
        <w:proofErr w:type="spellStart"/>
        <w:r w:rsidRPr="00675DBF">
          <w:rPr>
            <w:rStyle w:val="cosearchterm"/>
            <w:i/>
            <w:color w:val="252525"/>
            <w:sz w:val="28"/>
            <w:szCs w:val="28"/>
          </w:rPr>
          <w:t>Hargitt</w:t>
        </w:r>
        <w:proofErr w:type="spellEnd"/>
        <w:r w:rsidRPr="00675DBF">
          <w:rPr>
            <w:rStyle w:val="cosearchterm"/>
            <w:i/>
            <w:color w:val="252525"/>
            <w:sz w:val="28"/>
            <w:szCs w:val="28"/>
          </w:rPr>
          <w:t xml:space="preserve">, </w:t>
        </w:r>
        <w:r w:rsidRPr="00675DBF">
          <w:rPr>
            <w:rStyle w:val="cosearchterm"/>
            <w:color w:val="252525"/>
            <w:sz w:val="28"/>
            <w:szCs w:val="28"/>
          </w:rPr>
          <w:t>82 Wash.2d 337, (1973)</w:t>
        </w:r>
      </w:hyperlink>
      <w:r w:rsidRPr="00675DBF">
        <w:rPr>
          <w:sz w:val="28"/>
          <w:szCs w:val="28"/>
        </w:rPr>
        <w:t xml:space="preserve"> ($500,000 bond requested, $1</w:t>
      </w:r>
      <w:r w:rsidR="006E7E44">
        <w:rPr>
          <w:sz w:val="28"/>
          <w:szCs w:val="28"/>
        </w:rPr>
        <w:t>,</w:t>
      </w:r>
      <w:r w:rsidRPr="00675DBF">
        <w:rPr>
          <w:sz w:val="28"/>
          <w:szCs w:val="28"/>
        </w:rPr>
        <w:t>000 bond ordered, Defendant failed to provide any specific information about need for bond and potential damages).</w:t>
      </w:r>
      <w:r>
        <w:t xml:space="preserve"> </w:t>
      </w:r>
      <w:r w:rsidRPr="00CD2EAB">
        <w:rPr>
          <w:rStyle w:val="apple-converted-space"/>
          <w:color w:val="252525"/>
        </w:rPr>
        <w:t> </w:t>
      </w:r>
      <w:r w:rsidR="003E3F41">
        <w:rPr>
          <w:rStyle w:val="apple-converted-space"/>
          <w:color w:val="252525"/>
        </w:rPr>
        <w:t xml:space="preserve"> </w:t>
      </w:r>
      <w:r>
        <w:rPr>
          <w:rStyle w:val="apple-converted-space"/>
          <w:color w:val="252525"/>
          <w:sz w:val="28"/>
          <w:szCs w:val="28"/>
        </w:rPr>
        <w:t xml:space="preserve">Plaintiff respectfully requests that the Court consider that Mr. </w:t>
      </w:r>
      <w:r w:rsidR="00BE737E">
        <w:rPr>
          <w:rStyle w:val="apple-converted-space"/>
          <w:color w:val="252525"/>
          <w:sz w:val="28"/>
          <w:szCs w:val="28"/>
        </w:rPr>
        <w:t>Roe</w:t>
      </w:r>
      <w:r>
        <w:rPr>
          <w:rStyle w:val="apple-converted-space"/>
          <w:color w:val="252525"/>
          <w:sz w:val="28"/>
          <w:szCs w:val="28"/>
        </w:rPr>
        <w:t xml:space="preserve"> has absolutely no right to stay on Mrs. </w:t>
      </w:r>
      <w:r w:rsidR="00BE737E">
        <w:rPr>
          <w:rStyle w:val="apple-converted-space"/>
          <w:color w:val="252525"/>
          <w:sz w:val="28"/>
          <w:szCs w:val="28"/>
        </w:rPr>
        <w:t>Doe</w:t>
      </w:r>
      <w:r>
        <w:rPr>
          <w:rStyle w:val="apple-converted-space"/>
          <w:color w:val="252525"/>
          <w:sz w:val="28"/>
          <w:szCs w:val="28"/>
        </w:rPr>
        <w:t xml:space="preserve">'s property; and that he has signed an acknowledgment of the same, and agreed to leave by October 14, 2013, over three months ago.  Any damages from the issuance of a wrongful injunction would have to be premised on a finding that he has a right to continue to live on Mrs. </w:t>
      </w:r>
      <w:r w:rsidR="00BE737E">
        <w:rPr>
          <w:rStyle w:val="apple-converted-space"/>
          <w:color w:val="252525"/>
          <w:sz w:val="28"/>
          <w:szCs w:val="28"/>
        </w:rPr>
        <w:t>Doe</w:t>
      </w:r>
      <w:r>
        <w:rPr>
          <w:rStyle w:val="apple-converted-space"/>
          <w:color w:val="252525"/>
          <w:sz w:val="28"/>
          <w:szCs w:val="28"/>
        </w:rPr>
        <w:t xml:space="preserve">'s property, an unusual proposition under these circumstances.  Otherwise, forcing him to leave not simply lessens the amount of damages that will be sought against him for his trespass and wrongful invasion of privacy, by reducing the number of days he commits these wrongs.  </w:t>
      </w:r>
    </w:p>
    <w:p w:rsidR="002F4954" w:rsidRDefault="002F4954" w:rsidP="003E3F41">
      <w:pPr>
        <w:spacing w:line="360" w:lineRule="auto"/>
        <w:ind w:right="130"/>
        <w:rPr>
          <w:rStyle w:val="apple-converted-space"/>
          <w:color w:val="252525"/>
          <w:sz w:val="28"/>
          <w:szCs w:val="28"/>
        </w:rPr>
      </w:pPr>
      <w:r>
        <w:rPr>
          <w:rStyle w:val="apple-converted-space"/>
          <w:color w:val="252525"/>
          <w:sz w:val="28"/>
          <w:szCs w:val="28"/>
        </w:rPr>
        <w:tab/>
        <w:t>Plaintiff recommends a cash bond of $200.</w:t>
      </w:r>
    </w:p>
    <w:p w:rsidR="002F4954" w:rsidRDefault="002F4954" w:rsidP="003E3F41">
      <w:pPr>
        <w:spacing w:line="360" w:lineRule="auto"/>
        <w:ind w:right="130"/>
        <w:rPr>
          <w:rStyle w:val="apple-converted-space"/>
          <w:color w:val="252525"/>
          <w:sz w:val="28"/>
          <w:szCs w:val="28"/>
        </w:rPr>
      </w:pPr>
      <w:r>
        <w:rPr>
          <w:rStyle w:val="apple-converted-space"/>
          <w:color w:val="252525"/>
          <w:sz w:val="28"/>
          <w:szCs w:val="28"/>
        </w:rPr>
        <w:tab/>
        <w:t xml:space="preserve">Mr. </w:t>
      </w:r>
      <w:r w:rsidR="00BE737E">
        <w:rPr>
          <w:rStyle w:val="apple-converted-space"/>
          <w:color w:val="252525"/>
          <w:sz w:val="28"/>
          <w:szCs w:val="28"/>
        </w:rPr>
        <w:t>Roe</w:t>
      </w:r>
      <w:r>
        <w:rPr>
          <w:rStyle w:val="apple-converted-space"/>
          <w:color w:val="252525"/>
          <w:sz w:val="28"/>
          <w:szCs w:val="28"/>
        </w:rPr>
        <w:t xml:space="preserve"> is bound by the Court's injunction as soon as the bond required by the Court is posted, because he will be served with the application for the injunction. </w:t>
      </w:r>
      <w:r w:rsidR="003E3F41">
        <w:rPr>
          <w:rStyle w:val="apple-converted-space"/>
          <w:color w:val="252525"/>
          <w:sz w:val="28"/>
          <w:szCs w:val="28"/>
        </w:rPr>
        <w:t xml:space="preserve"> </w:t>
      </w:r>
      <w:r>
        <w:rPr>
          <w:rStyle w:val="apple-converted-space"/>
          <w:color w:val="252525"/>
          <w:sz w:val="28"/>
          <w:szCs w:val="28"/>
        </w:rPr>
        <w:t xml:space="preserve">RCW 7.40.130. </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lastRenderedPageBreak/>
        <w:tab/>
        <w:t>As this Court is aware, the form of the preliminary injunction must meet the requirements of CR 65:</w:t>
      </w:r>
    </w:p>
    <w:p w:rsidR="002F4954" w:rsidRPr="00B67E3E" w:rsidRDefault="002F4954" w:rsidP="00CC5599">
      <w:pPr>
        <w:spacing w:line="240" w:lineRule="auto"/>
        <w:ind w:left="720" w:right="756"/>
        <w:rPr>
          <w:rStyle w:val="apple-converted-space"/>
          <w:color w:val="252525"/>
          <w:sz w:val="26"/>
          <w:szCs w:val="26"/>
        </w:rPr>
      </w:pPr>
      <w:r w:rsidRPr="00B67E3E">
        <w:rPr>
          <w:rStyle w:val="Strong"/>
          <w:color w:val="252525"/>
          <w:sz w:val="26"/>
          <w:szCs w:val="26"/>
        </w:rPr>
        <w:t>(d) Form and Scope.</w:t>
      </w:r>
      <w:r w:rsidRPr="00B67E3E">
        <w:rPr>
          <w:rStyle w:val="apple-converted-space"/>
          <w:color w:val="252525"/>
          <w:sz w:val="26"/>
          <w:szCs w:val="26"/>
        </w:rPr>
        <w:t> </w:t>
      </w:r>
      <w:r w:rsidRPr="00B67E3E">
        <w:rPr>
          <w:color w:val="252525"/>
          <w:sz w:val="26"/>
          <w:szCs w:val="26"/>
        </w:rPr>
        <w:t>Every order granting an injunction and every restraining order shall set forth the reasons for its issuance; shall be specific in terms; shall describe in reasonable detail, and not by reference to the complaint or other document, the act or acts sought to be restrained; and is binding only upon the parties to the action, their officers, agents, servants, employees, and attorneys, and upon those persons in active concert or participation with them who receive actual notice of the order by personal service or otherwise.</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tab/>
      </w:r>
    </w:p>
    <w:p w:rsidR="006E7E44" w:rsidRDefault="006E7E44" w:rsidP="00CC5599">
      <w:pPr>
        <w:spacing w:line="360" w:lineRule="auto"/>
        <w:ind w:right="126"/>
        <w:rPr>
          <w:rStyle w:val="apple-converted-space"/>
          <w:color w:val="252525"/>
          <w:sz w:val="28"/>
          <w:szCs w:val="28"/>
        </w:rPr>
      </w:pPr>
      <w:r>
        <w:rPr>
          <w:rStyle w:val="apple-converted-space"/>
          <w:color w:val="252525"/>
          <w:sz w:val="28"/>
          <w:szCs w:val="28"/>
        </w:rPr>
        <w:tab/>
        <w:t>In addition, findings of fact and conclusions of law are required, CR 52(a)(2)(A).</w:t>
      </w:r>
    </w:p>
    <w:p w:rsidR="002F4954" w:rsidRDefault="002F4954" w:rsidP="00CC5599">
      <w:pPr>
        <w:spacing w:line="360" w:lineRule="auto"/>
        <w:ind w:right="126"/>
        <w:rPr>
          <w:rStyle w:val="apple-converted-space"/>
          <w:color w:val="252525"/>
          <w:sz w:val="28"/>
          <w:szCs w:val="28"/>
        </w:rPr>
      </w:pPr>
      <w:r>
        <w:rPr>
          <w:rStyle w:val="apple-converted-space"/>
          <w:color w:val="252525"/>
          <w:sz w:val="28"/>
          <w:szCs w:val="28"/>
        </w:rPr>
        <w:tab/>
        <w:t xml:space="preserve">Finally, Mrs. </w:t>
      </w:r>
      <w:r w:rsidR="00BE737E">
        <w:rPr>
          <w:rStyle w:val="apple-converted-space"/>
          <w:color w:val="252525"/>
          <w:sz w:val="28"/>
          <w:szCs w:val="28"/>
        </w:rPr>
        <w:t>Doe</w:t>
      </w:r>
      <w:r>
        <w:rPr>
          <w:rStyle w:val="apple-converted-space"/>
          <w:color w:val="252525"/>
          <w:sz w:val="28"/>
          <w:szCs w:val="28"/>
        </w:rPr>
        <w:t xml:space="preserve"> requests, pursuant to CR 65(a)(2), that the hearing on her application for a preliminary injunction be consolidated with the trial of the action on the merits. </w:t>
      </w:r>
    </w:p>
    <w:p w:rsidR="002F4954" w:rsidRPr="00675DBF" w:rsidRDefault="002F4954" w:rsidP="00CC5599">
      <w:pPr>
        <w:spacing w:line="360" w:lineRule="auto"/>
        <w:ind w:right="126"/>
        <w:rPr>
          <w:sz w:val="28"/>
          <w:szCs w:val="28"/>
        </w:rPr>
      </w:pPr>
    </w:p>
    <w:p w:rsidR="002F4954" w:rsidRDefault="005B3B1C" w:rsidP="00CC5599">
      <w:pPr>
        <w:tabs>
          <w:tab w:val="left" w:pos="700"/>
          <w:tab w:val="left" w:pos="1100"/>
        </w:tabs>
        <w:spacing w:line="240" w:lineRule="auto"/>
        <w:ind w:right="126"/>
        <w:rPr>
          <w:sz w:val="28"/>
        </w:rPr>
      </w:pPr>
      <w:r>
        <w:rPr>
          <w:sz w:val="28"/>
        </w:rPr>
        <w:tab/>
      </w:r>
      <w:r w:rsidR="006E7E44">
        <w:rPr>
          <w:sz w:val="28"/>
        </w:rPr>
        <w:t>Respectfully submitted this</w:t>
      </w:r>
      <w:r w:rsidR="002F4954">
        <w:rPr>
          <w:sz w:val="28"/>
        </w:rPr>
        <w:t xml:space="preserve"> _______ day of January, 2014.</w:t>
      </w:r>
    </w:p>
    <w:p w:rsidR="002F4954" w:rsidRDefault="002F4954" w:rsidP="00CC5599">
      <w:pPr>
        <w:tabs>
          <w:tab w:val="left" w:pos="700"/>
          <w:tab w:val="left" w:pos="1100"/>
        </w:tabs>
        <w:spacing w:line="480" w:lineRule="exact"/>
        <w:ind w:right="126"/>
        <w:rPr>
          <w:sz w:val="28"/>
        </w:rPr>
      </w:pPr>
    </w:p>
    <w:p w:rsidR="002F4954" w:rsidRPr="0027586A" w:rsidRDefault="002F4954" w:rsidP="00CC5599">
      <w:pPr>
        <w:tabs>
          <w:tab w:val="left" w:pos="3600"/>
          <w:tab w:val="left" w:pos="4230"/>
        </w:tabs>
        <w:spacing w:line="240" w:lineRule="auto"/>
        <w:ind w:right="126"/>
        <w:jc w:val="both"/>
        <w:rPr>
          <w:sz w:val="16"/>
          <w:szCs w:val="16"/>
        </w:rPr>
      </w:pPr>
    </w:p>
    <w:p w:rsidR="002F4954" w:rsidRDefault="002F4954" w:rsidP="00CC5599">
      <w:pPr>
        <w:tabs>
          <w:tab w:val="left" w:pos="3600"/>
          <w:tab w:val="left" w:pos="4230"/>
        </w:tabs>
        <w:spacing w:line="240" w:lineRule="auto"/>
        <w:ind w:right="126"/>
        <w:jc w:val="both"/>
        <w:rPr>
          <w:sz w:val="28"/>
        </w:rPr>
      </w:pPr>
      <w:r>
        <w:rPr>
          <w:sz w:val="28"/>
        </w:rPr>
        <w:tab/>
      </w:r>
      <w:r>
        <w:rPr>
          <w:sz w:val="28"/>
        </w:rPr>
        <w:tab/>
        <w:t>_________________________________</w:t>
      </w:r>
    </w:p>
    <w:p w:rsidR="002F4954" w:rsidRDefault="002F4954" w:rsidP="00CC5599">
      <w:pPr>
        <w:tabs>
          <w:tab w:val="left" w:pos="3600"/>
          <w:tab w:val="left" w:pos="4230"/>
        </w:tabs>
        <w:spacing w:line="240" w:lineRule="auto"/>
        <w:ind w:right="126"/>
        <w:jc w:val="both"/>
        <w:rPr>
          <w:sz w:val="28"/>
        </w:rPr>
      </w:pPr>
      <w:r>
        <w:rPr>
          <w:sz w:val="28"/>
        </w:rPr>
        <w:tab/>
      </w:r>
      <w:r>
        <w:rPr>
          <w:sz w:val="28"/>
        </w:rPr>
        <w:tab/>
        <w:t>Robert D. Wilson-Hoss, WSBA #8620</w:t>
      </w:r>
    </w:p>
    <w:p w:rsidR="002F4954" w:rsidRDefault="002F4954" w:rsidP="00CC5599">
      <w:pPr>
        <w:tabs>
          <w:tab w:val="left" w:pos="3600"/>
          <w:tab w:val="left" w:pos="4230"/>
        </w:tabs>
        <w:spacing w:line="240" w:lineRule="auto"/>
        <w:ind w:right="126"/>
        <w:rPr>
          <w:sz w:val="28"/>
        </w:rPr>
      </w:pPr>
      <w:r>
        <w:rPr>
          <w:sz w:val="28"/>
        </w:rPr>
        <w:tab/>
      </w:r>
      <w:r>
        <w:rPr>
          <w:sz w:val="28"/>
        </w:rPr>
        <w:tab/>
        <w:t>Attorney for Plaintiff</w:t>
      </w:r>
    </w:p>
    <w:p w:rsidR="002A67FC" w:rsidRDefault="002F4954" w:rsidP="002F4954">
      <w:pPr>
        <w:spacing w:line="360" w:lineRule="auto"/>
        <w:ind w:right="126"/>
        <w:rPr>
          <w:sz w:val="28"/>
        </w:rPr>
      </w:pPr>
      <w:r>
        <w:rPr>
          <w:sz w:val="28"/>
        </w:rPr>
        <w:tab/>
      </w:r>
    </w:p>
    <w:sectPr w:rsidR="002A67FC" w:rsidSect="007474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0" w:left="1584" w:header="0" w:footer="44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7B" w:rsidRDefault="005A617B">
      <w:pPr>
        <w:spacing w:line="240" w:lineRule="auto"/>
      </w:pPr>
      <w:r>
        <w:separator/>
      </w:r>
    </w:p>
  </w:endnote>
  <w:endnote w:type="continuationSeparator" w:id="0">
    <w:p w:rsidR="005A617B" w:rsidRDefault="005A61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Pr="005B3B1C" w:rsidRDefault="007D48CD" w:rsidP="007474AA">
    <w:pPr>
      <w:spacing w:line="240" w:lineRule="auto"/>
      <w:rPr>
        <w:sz w:val="28"/>
        <w:szCs w:val="28"/>
      </w:rPr>
    </w:pPr>
  </w:p>
  <w:tbl>
    <w:tblPr>
      <w:tblW w:w="9088" w:type="dxa"/>
      <w:tblLayout w:type="fixed"/>
      <w:tblLook w:val="0000"/>
    </w:tblPr>
    <w:tblGrid>
      <w:gridCol w:w="4788"/>
      <w:gridCol w:w="1800"/>
      <w:gridCol w:w="2500"/>
    </w:tblGrid>
    <w:tr w:rsidR="007D48CD" w:rsidTr="005B3B1C">
      <w:trPr>
        <w:trHeight w:val="144"/>
      </w:trPr>
      <w:tc>
        <w:tcPr>
          <w:tcW w:w="4788" w:type="dxa"/>
          <w:vAlign w:val="center"/>
        </w:tcPr>
        <w:p w:rsidR="007D48CD" w:rsidRPr="005F57C3" w:rsidRDefault="007D48CD" w:rsidP="005B3B1C">
          <w:pPr>
            <w:pStyle w:val="Footer"/>
            <w:tabs>
              <w:tab w:val="clear" w:pos="4320"/>
              <w:tab w:val="clear" w:pos="8640"/>
            </w:tabs>
            <w:spacing w:line="240" w:lineRule="auto"/>
            <w:rPr>
              <w:sz w:val="24"/>
              <w:szCs w:val="24"/>
            </w:rPr>
          </w:pPr>
          <w:r>
            <w:rPr>
              <w:sz w:val="24"/>
              <w:szCs w:val="24"/>
            </w:rPr>
            <w:t>MEMORANDUM OF LAW IN SUPPORT OF PRELIMINARY INJUNCTION</w:t>
          </w:r>
          <w:r w:rsidRPr="005F57C3">
            <w:rPr>
              <w:sz w:val="24"/>
              <w:szCs w:val="24"/>
            </w:rPr>
            <w:t xml:space="preserve"> </w:t>
          </w:r>
        </w:p>
      </w:tc>
      <w:tc>
        <w:tcPr>
          <w:tcW w:w="1800" w:type="dxa"/>
          <w:tcBorders>
            <w:left w:val="nil"/>
          </w:tcBorders>
          <w:vAlign w:val="center"/>
        </w:tcPr>
        <w:p w:rsidR="007D48CD" w:rsidRDefault="007D48CD" w:rsidP="005F57C3">
          <w:pPr>
            <w:pStyle w:val="Footer"/>
            <w:tabs>
              <w:tab w:val="clear" w:pos="4320"/>
              <w:tab w:val="clear" w:pos="8640"/>
            </w:tabs>
            <w:spacing w:line="240" w:lineRule="auto"/>
            <w:rPr>
              <w:rStyle w:val="PageNumber"/>
              <w:sz w:val="24"/>
            </w:rPr>
          </w:pPr>
          <w:r>
            <w:rPr>
              <w:sz w:val="24"/>
            </w:rPr>
            <w:t xml:space="preserve">Page </w:t>
          </w:r>
          <w:r w:rsidR="004F02E4">
            <w:rPr>
              <w:sz w:val="24"/>
            </w:rPr>
            <w:fldChar w:fldCharType="begin"/>
          </w:r>
          <w:r>
            <w:rPr>
              <w:sz w:val="24"/>
            </w:rPr>
            <w:instrText xml:space="preserve"> PAGE </w:instrText>
          </w:r>
          <w:r w:rsidR="004F02E4">
            <w:rPr>
              <w:sz w:val="24"/>
            </w:rPr>
            <w:fldChar w:fldCharType="separate"/>
          </w:r>
          <w:r w:rsidR="00BE737E">
            <w:rPr>
              <w:noProof/>
              <w:sz w:val="24"/>
            </w:rPr>
            <w:t>4</w:t>
          </w:r>
          <w:r w:rsidR="004F02E4">
            <w:rPr>
              <w:sz w:val="24"/>
            </w:rPr>
            <w:fldChar w:fldCharType="end"/>
          </w:r>
          <w:r>
            <w:rPr>
              <w:sz w:val="24"/>
            </w:rPr>
            <w:t xml:space="preserve"> of </w:t>
          </w:r>
          <w:r w:rsidR="004F02E4">
            <w:rPr>
              <w:rStyle w:val="PageNumber"/>
              <w:sz w:val="24"/>
            </w:rPr>
            <w:fldChar w:fldCharType="begin"/>
          </w:r>
          <w:r>
            <w:rPr>
              <w:rStyle w:val="PageNumber"/>
              <w:sz w:val="24"/>
            </w:rPr>
            <w:instrText xml:space="preserve"> NUMPAGES </w:instrText>
          </w:r>
          <w:r w:rsidR="004F02E4">
            <w:rPr>
              <w:rStyle w:val="PageNumber"/>
              <w:sz w:val="24"/>
            </w:rPr>
            <w:fldChar w:fldCharType="separate"/>
          </w:r>
          <w:r w:rsidR="00BE737E">
            <w:rPr>
              <w:rStyle w:val="PageNumber"/>
              <w:noProof/>
              <w:sz w:val="24"/>
            </w:rPr>
            <w:t>8</w:t>
          </w:r>
          <w:r w:rsidR="004F02E4">
            <w:rPr>
              <w:rStyle w:val="PageNumber"/>
              <w:sz w:val="24"/>
            </w:rPr>
            <w:fldChar w:fldCharType="end"/>
          </w:r>
        </w:p>
        <w:p w:rsidR="007D48CD" w:rsidRDefault="007D48CD" w:rsidP="005F57C3">
          <w:pPr>
            <w:pStyle w:val="Footer"/>
            <w:tabs>
              <w:tab w:val="clear" w:pos="4320"/>
              <w:tab w:val="clear" w:pos="8640"/>
            </w:tabs>
            <w:spacing w:line="240" w:lineRule="auto"/>
            <w:rPr>
              <w:sz w:val="24"/>
            </w:rPr>
          </w:pPr>
        </w:p>
      </w:tc>
      <w:tc>
        <w:tcPr>
          <w:tcW w:w="2500" w:type="dxa"/>
          <w:vAlign w:val="center"/>
        </w:tcPr>
        <w:p w:rsidR="007D48CD" w:rsidRDefault="007D48CD" w:rsidP="007474AA">
          <w:pPr>
            <w:pStyle w:val="FirmName"/>
            <w:spacing w:line="240" w:lineRule="auto"/>
            <w:rPr>
              <w:b/>
              <w:bCs/>
              <w:sz w:val="16"/>
            </w:rPr>
          </w:pPr>
          <w:r>
            <w:rPr>
              <w:b/>
              <w:bCs/>
              <w:sz w:val="16"/>
            </w:rPr>
            <w:t>HOSS &amp; WILSON-HOSS, LLP</w:t>
          </w:r>
        </w:p>
        <w:p w:rsidR="007D48CD" w:rsidRDefault="007D48CD" w:rsidP="007474AA">
          <w:pPr>
            <w:pStyle w:val="FirmName"/>
            <w:spacing w:line="240" w:lineRule="auto"/>
            <w:rPr>
              <w:smallCaps/>
              <w:sz w:val="12"/>
            </w:rPr>
          </w:pPr>
          <w:r>
            <w:rPr>
              <w:smallCaps/>
              <w:sz w:val="12"/>
            </w:rPr>
            <w:t>ATTORNEYS AT LAW</w:t>
          </w:r>
        </w:p>
        <w:p w:rsidR="007D48CD" w:rsidRDefault="007D48CD" w:rsidP="007474AA">
          <w:pPr>
            <w:pStyle w:val="FirmName"/>
            <w:spacing w:line="240" w:lineRule="auto"/>
            <w:rPr>
              <w:smallCaps/>
              <w:sz w:val="12"/>
            </w:rPr>
          </w:pPr>
          <w:r>
            <w:rPr>
              <w:smallCaps/>
              <w:sz w:val="12"/>
            </w:rPr>
            <w:t>236 WEST BIRCH STREET</w:t>
          </w:r>
        </w:p>
        <w:p w:rsidR="007D48CD" w:rsidRDefault="007D48CD" w:rsidP="007474AA">
          <w:pPr>
            <w:pStyle w:val="FirmName"/>
            <w:spacing w:line="240" w:lineRule="auto"/>
            <w:rPr>
              <w:smallCaps/>
              <w:sz w:val="12"/>
            </w:rPr>
          </w:pPr>
          <w:r>
            <w:rPr>
              <w:smallCaps/>
              <w:sz w:val="12"/>
            </w:rPr>
            <w:t>SHELTON, WASHINGTON 98584</w:t>
          </w:r>
        </w:p>
        <w:p w:rsidR="007D48CD" w:rsidRDefault="007D48CD" w:rsidP="007474AA">
          <w:pPr>
            <w:pStyle w:val="FirmName"/>
            <w:spacing w:line="240" w:lineRule="auto"/>
            <w:rPr>
              <w:b/>
              <w:bCs/>
              <w:sz w:val="16"/>
            </w:rPr>
          </w:pPr>
          <w:r>
            <w:rPr>
              <w:smallCaps/>
              <w:sz w:val="12"/>
            </w:rPr>
            <w:t>(360) 426-2999 FAX 426-6715</w:t>
          </w:r>
        </w:p>
      </w:tc>
    </w:tr>
  </w:tbl>
  <w:p w:rsidR="007D48CD" w:rsidRDefault="007D48CD">
    <w:pPr>
      <w:pStyle w:val="Footer"/>
      <w:spacing w:line="1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7B" w:rsidRDefault="005A617B">
      <w:pPr>
        <w:spacing w:line="240" w:lineRule="auto"/>
      </w:pPr>
      <w:r>
        <w:separator/>
      </w:r>
    </w:p>
  </w:footnote>
  <w:footnote w:type="continuationSeparator" w:id="0">
    <w:p w:rsidR="005A617B" w:rsidRDefault="005A61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4F02E4">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30pt;margin-top:-35.45pt;width:16pt;height:700.4pt;z-index:251659264;mso-position-horizontal-relative:margin;mso-position-vertical-relative:margin" stroked="f">
          <v:textbox style="mso-next-textbox:#LineNumbers;mso-rotate-with-shape:t" inset="0,8.64pt,0,0">
            <w:txbxContent>
              <w:p w:rsidR="007D48CD" w:rsidRDefault="007D48CD">
                <w:pPr>
                  <w:spacing w:before="360" w:line="480" w:lineRule="exact"/>
                  <w:jc w:val="right"/>
                  <w:rPr>
                    <w:sz w:val="28"/>
                  </w:rPr>
                </w:pPr>
                <w:r>
                  <w:rPr>
                    <w:sz w:val="28"/>
                  </w:rPr>
                  <w:t>1</w:t>
                </w:r>
              </w:p>
              <w:p w:rsidR="007D48CD" w:rsidRDefault="007D48CD">
                <w:pPr>
                  <w:spacing w:line="480" w:lineRule="exact"/>
                  <w:jc w:val="right"/>
                  <w:rPr>
                    <w:sz w:val="28"/>
                  </w:rPr>
                </w:pPr>
                <w:r>
                  <w:rPr>
                    <w:sz w:val="28"/>
                  </w:rPr>
                  <w:t>2</w:t>
                </w:r>
              </w:p>
              <w:p w:rsidR="007D48CD" w:rsidRDefault="007D48CD">
                <w:pPr>
                  <w:spacing w:line="480" w:lineRule="exact"/>
                  <w:jc w:val="right"/>
                  <w:rPr>
                    <w:sz w:val="28"/>
                  </w:rPr>
                </w:pPr>
                <w:r>
                  <w:rPr>
                    <w:sz w:val="28"/>
                  </w:rPr>
                  <w:t>3</w:t>
                </w:r>
              </w:p>
              <w:p w:rsidR="007D48CD" w:rsidRDefault="007D48CD">
                <w:pPr>
                  <w:spacing w:line="480" w:lineRule="exact"/>
                  <w:jc w:val="right"/>
                  <w:rPr>
                    <w:sz w:val="28"/>
                  </w:rPr>
                </w:pPr>
                <w:r>
                  <w:rPr>
                    <w:sz w:val="28"/>
                  </w:rPr>
                  <w:t>4</w:t>
                </w:r>
              </w:p>
              <w:p w:rsidR="007D48CD" w:rsidRDefault="007D48CD">
                <w:pPr>
                  <w:spacing w:line="480" w:lineRule="exact"/>
                  <w:jc w:val="right"/>
                  <w:rPr>
                    <w:sz w:val="28"/>
                  </w:rPr>
                </w:pPr>
                <w:r>
                  <w:rPr>
                    <w:sz w:val="28"/>
                  </w:rPr>
                  <w:t>5</w:t>
                </w:r>
              </w:p>
              <w:p w:rsidR="007D48CD" w:rsidRDefault="007D48CD">
                <w:pPr>
                  <w:spacing w:line="480" w:lineRule="exact"/>
                  <w:jc w:val="right"/>
                  <w:rPr>
                    <w:sz w:val="28"/>
                  </w:rPr>
                </w:pPr>
                <w:r>
                  <w:rPr>
                    <w:sz w:val="28"/>
                  </w:rPr>
                  <w:t>6</w:t>
                </w:r>
              </w:p>
              <w:p w:rsidR="007D48CD" w:rsidRDefault="007D48CD">
                <w:pPr>
                  <w:spacing w:line="480" w:lineRule="exact"/>
                  <w:jc w:val="right"/>
                  <w:rPr>
                    <w:sz w:val="28"/>
                  </w:rPr>
                </w:pPr>
                <w:r>
                  <w:rPr>
                    <w:sz w:val="28"/>
                  </w:rPr>
                  <w:t>7</w:t>
                </w:r>
              </w:p>
              <w:p w:rsidR="007D48CD" w:rsidRDefault="007D48CD">
                <w:pPr>
                  <w:spacing w:line="480" w:lineRule="exact"/>
                  <w:jc w:val="right"/>
                  <w:rPr>
                    <w:sz w:val="28"/>
                  </w:rPr>
                </w:pPr>
                <w:r>
                  <w:rPr>
                    <w:sz w:val="28"/>
                  </w:rPr>
                  <w:t>8</w:t>
                </w:r>
              </w:p>
              <w:p w:rsidR="007D48CD" w:rsidRDefault="007D48CD">
                <w:pPr>
                  <w:spacing w:line="480" w:lineRule="exact"/>
                  <w:jc w:val="right"/>
                  <w:rPr>
                    <w:sz w:val="28"/>
                  </w:rPr>
                </w:pPr>
                <w:r>
                  <w:rPr>
                    <w:sz w:val="28"/>
                  </w:rPr>
                  <w:t>9</w:t>
                </w:r>
              </w:p>
              <w:p w:rsidR="007D48CD" w:rsidRDefault="007D48CD">
                <w:pPr>
                  <w:spacing w:line="480" w:lineRule="exact"/>
                  <w:jc w:val="right"/>
                  <w:rPr>
                    <w:sz w:val="28"/>
                  </w:rPr>
                </w:pPr>
                <w:r>
                  <w:rPr>
                    <w:sz w:val="28"/>
                  </w:rPr>
                  <w:t>10</w:t>
                </w:r>
              </w:p>
              <w:p w:rsidR="007D48CD" w:rsidRDefault="007D48CD">
                <w:pPr>
                  <w:spacing w:line="480" w:lineRule="exact"/>
                  <w:jc w:val="right"/>
                  <w:rPr>
                    <w:sz w:val="28"/>
                  </w:rPr>
                </w:pPr>
                <w:r>
                  <w:rPr>
                    <w:sz w:val="28"/>
                  </w:rPr>
                  <w:t>11</w:t>
                </w:r>
              </w:p>
              <w:p w:rsidR="007D48CD" w:rsidRDefault="007D48CD">
                <w:pPr>
                  <w:spacing w:line="480" w:lineRule="exact"/>
                  <w:jc w:val="right"/>
                  <w:rPr>
                    <w:sz w:val="28"/>
                  </w:rPr>
                </w:pPr>
                <w:r>
                  <w:rPr>
                    <w:sz w:val="28"/>
                  </w:rPr>
                  <w:t>12</w:t>
                </w:r>
              </w:p>
              <w:p w:rsidR="007D48CD" w:rsidRDefault="007D48CD">
                <w:pPr>
                  <w:spacing w:line="480" w:lineRule="exact"/>
                  <w:jc w:val="right"/>
                  <w:rPr>
                    <w:sz w:val="28"/>
                  </w:rPr>
                </w:pPr>
                <w:r>
                  <w:rPr>
                    <w:sz w:val="28"/>
                  </w:rPr>
                  <w:t>13</w:t>
                </w:r>
              </w:p>
              <w:p w:rsidR="007D48CD" w:rsidRDefault="007D48CD">
                <w:pPr>
                  <w:spacing w:line="480" w:lineRule="exact"/>
                  <w:jc w:val="right"/>
                  <w:rPr>
                    <w:sz w:val="28"/>
                  </w:rPr>
                </w:pPr>
                <w:r>
                  <w:rPr>
                    <w:sz w:val="28"/>
                  </w:rPr>
                  <w:t>14</w:t>
                </w:r>
              </w:p>
              <w:p w:rsidR="007D48CD" w:rsidRDefault="007D48CD">
                <w:pPr>
                  <w:spacing w:line="480" w:lineRule="exact"/>
                  <w:jc w:val="right"/>
                  <w:rPr>
                    <w:sz w:val="28"/>
                  </w:rPr>
                </w:pPr>
                <w:r>
                  <w:rPr>
                    <w:sz w:val="28"/>
                  </w:rPr>
                  <w:t>15</w:t>
                </w:r>
              </w:p>
              <w:p w:rsidR="007D48CD" w:rsidRDefault="007D48CD">
                <w:pPr>
                  <w:spacing w:line="480" w:lineRule="exact"/>
                  <w:jc w:val="right"/>
                  <w:rPr>
                    <w:sz w:val="28"/>
                  </w:rPr>
                </w:pPr>
                <w:r>
                  <w:rPr>
                    <w:sz w:val="28"/>
                  </w:rPr>
                  <w:t>16</w:t>
                </w:r>
              </w:p>
              <w:p w:rsidR="007D48CD" w:rsidRDefault="007D48CD">
                <w:pPr>
                  <w:spacing w:line="480" w:lineRule="exact"/>
                  <w:jc w:val="right"/>
                  <w:rPr>
                    <w:sz w:val="28"/>
                  </w:rPr>
                </w:pPr>
                <w:r>
                  <w:rPr>
                    <w:sz w:val="28"/>
                  </w:rPr>
                  <w:t>17</w:t>
                </w:r>
              </w:p>
              <w:p w:rsidR="007D48CD" w:rsidRDefault="007D48CD">
                <w:pPr>
                  <w:spacing w:line="480" w:lineRule="exact"/>
                  <w:jc w:val="right"/>
                  <w:rPr>
                    <w:sz w:val="28"/>
                  </w:rPr>
                </w:pPr>
                <w:r>
                  <w:rPr>
                    <w:sz w:val="28"/>
                  </w:rPr>
                  <w:t>18</w:t>
                </w:r>
              </w:p>
              <w:p w:rsidR="007D48CD" w:rsidRDefault="007D48CD">
                <w:pPr>
                  <w:spacing w:line="480" w:lineRule="exact"/>
                  <w:jc w:val="right"/>
                  <w:rPr>
                    <w:sz w:val="28"/>
                  </w:rPr>
                </w:pPr>
                <w:r>
                  <w:rPr>
                    <w:sz w:val="28"/>
                  </w:rPr>
                  <w:t>19</w:t>
                </w:r>
              </w:p>
              <w:p w:rsidR="007D48CD" w:rsidRDefault="007D48CD">
                <w:pPr>
                  <w:spacing w:line="480" w:lineRule="exact"/>
                  <w:jc w:val="right"/>
                  <w:rPr>
                    <w:sz w:val="28"/>
                  </w:rPr>
                </w:pPr>
                <w:r>
                  <w:rPr>
                    <w:sz w:val="28"/>
                  </w:rPr>
                  <w:t>20</w:t>
                </w:r>
              </w:p>
              <w:p w:rsidR="007D48CD" w:rsidRDefault="007D48CD">
                <w:pPr>
                  <w:spacing w:line="480" w:lineRule="exact"/>
                  <w:jc w:val="right"/>
                  <w:rPr>
                    <w:sz w:val="28"/>
                  </w:rPr>
                </w:pPr>
                <w:r>
                  <w:rPr>
                    <w:sz w:val="28"/>
                  </w:rPr>
                  <w:t>21</w:t>
                </w:r>
              </w:p>
              <w:p w:rsidR="007D48CD" w:rsidRDefault="007D48CD">
                <w:pPr>
                  <w:spacing w:line="480" w:lineRule="exact"/>
                  <w:jc w:val="right"/>
                  <w:rPr>
                    <w:sz w:val="28"/>
                  </w:rPr>
                </w:pPr>
                <w:r>
                  <w:rPr>
                    <w:sz w:val="28"/>
                  </w:rPr>
                  <w:t>22</w:t>
                </w:r>
              </w:p>
              <w:p w:rsidR="007D48CD" w:rsidRDefault="007D48CD">
                <w:pPr>
                  <w:spacing w:line="480" w:lineRule="exact"/>
                  <w:jc w:val="right"/>
                  <w:rPr>
                    <w:sz w:val="28"/>
                  </w:rPr>
                </w:pPr>
                <w:r>
                  <w:rPr>
                    <w:sz w:val="28"/>
                  </w:rPr>
                  <w:t>23</w:t>
                </w:r>
              </w:p>
              <w:p w:rsidR="007D48CD" w:rsidRDefault="007D48CD">
                <w:pPr>
                  <w:spacing w:line="480" w:lineRule="exact"/>
                  <w:jc w:val="right"/>
                  <w:rPr>
                    <w:sz w:val="28"/>
                  </w:rPr>
                </w:pPr>
                <w:r>
                  <w:rPr>
                    <w:sz w:val="28"/>
                  </w:rPr>
                  <w:t>24</w:t>
                </w:r>
              </w:p>
              <w:p w:rsidR="007D48CD" w:rsidRDefault="007D48CD">
                <w:pPr>
                  <w:spacing w:line="480" w:lineRule="exact"/>
                  <w:jc w:val="right"/>
                  <w:rPr>
                    <w:sz w:val="28"/>
                  </w:rPr>
                </w:pPr>
                <w:r>
                  <w:rPr>
                    <w:sz w:val="28"/>
                  </w:rPr>
                  <w:t>25</w:t>
                </w:r>
              </w:p>
              <w:p w:rsidR="007D48CD" w:rsidRDefault="007D48CD">
                <w:pPr>
                  <w:spacing w:line="480" w:lineRule="exact"/>
                  <w:jc w:val="right"/>
                  <w:rPr>
                    <w:sz w:val="28"/>
                  </w:rPr>
                </w:pPr>
                <w:r>
                  <w:rPr>
                    <w:sz w:val="28"/>
                  </w:rPr>
                  <w:t>26</w:t>
                </w:r>
              </w:p>
              <w:p w:rsidR="007D48CD" w:rsidRDefault="007D48CD">
                <w:pPr>
                  <w:spacing w:line="480" w:lineRule="exact"/>
                  <w:jc w:val="right"/>
                  <w:rPr>
                    <w:sz w:val="28"/>
                  </w:rPr>
                </w:pPr>
                <w:r>
                  <w:rPr>
                    <w:sz w:val="28"/>
                  </w:rPr>
                  <w:t>27</w:t>
                </w:r>
              </w:p>
              <w:p w:rsidR="007D48CD" w:rsidRDefault="007D48CD">
                <w:pPr>
                  <w:spacing w:line="480" w:lineRule="exact"/>
                  <w:jc w:val="right"/>
                  <w:rPr>
                    <w:sz w:val="28"/>
                  </w:rPr>
                </w:pPr>
              </w:p>
              <w:p w:rsidR="007D48CD" w:rsidRDefault="007D48CD">
                <w:pPr>
                  <w:spacing w:line="480" w:lineRule="exact"/>
                  <w:jc w:val="right"/>
                  <w:rPr>
                    <w:sz w:val="26"/>
                  </w:rPr>
                </w:pPr>
              </w:p>
              <w:p w:rsidR="007D48CD" w:rsidRDefault="007D48CD">
                <w:pPr>
                  <w:spacing w:line="480" w:lineRule="exact"/>
                  <w:jc w:val="right"/>
                  <w:rPr>
                    <w:sz w:val="26"/>
                  </w:rPr>
                </w:pPr>
              </w:p>
            </w:txbxContent>
          </v:textbox>
          <w10:wrap anchorx="margin" anchory="margin"/>
        </v:shape>
      </w:pict>
    </w:r>
    <w:r>
      <w:rPr>
        <w:noProof/>
      </w:rPr>
      <w:pict>
        <v:line id="RightBorder" o:spid="_x0000_s1027" style="position:absolute;z-index:251658240;mso-position-horizontal-relative:margin;mso-position-vertical-relative:page" from="460pt,-2.8pt" to="460pt,792.8pt">
          <w10:wrap anchorx="margin" anchory="page"/>
        </v:line>
      </w:pict>
    </w:r>
    <w:r>
      <w:rPr>
        <w:noProof/>
      </w:rPr>
      <w:pict>
        <v:line id="LeftBorder1" o:spid="_x0000_s1025" style="position:absolute;z-index:251656192;mso-position-horizontal-relative:margin;mso-position-vertical-relative:page" from="-5pt,-2.8pt" to="-5pt,796pt">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CD" w:rsidRDefault="007D4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1440"/>
        </w:tabs>
        <w:ind w:firstLine="720"/>
      </w:pPr>
    </w:lvl>
    <w:lvl w:ilvl="1">
      <w:start w:val="1"/>
      <w:numFmt w:val="decimal"/>
      <w:pStyle w:val="Level2"/>
      <w:lvlText w:val="%2."/>
      <w:lvlJc w:val="left"/>
      <w:pPr>
        <w:tabs>
          <w:tab w:val="num" w:pos="1440"/>
        </w:tabs>
        <w:ind w:left="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DA1F83"/>
    <w:multiLevelType w:val="hybridMultilevel"/>
    <w:tmpl w:val="986ABAF8"/>
    <w:lvl w:ilvl="0" w:tplc="36221A12">
      <w:start w:val="4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F5B2D"/>
    <w:multiLevelType w:val="hybridMultilevel"/>
    <w:tmpl w:val="A372F256"/>
    <w:lvl w:ilvl="0" w:tplc="9DA41D04">
      <w:start w:val="1"/>
      <w:numFmt w:val="decimal"/>
      <w:lvlText w:val="%1."/>
      <w:lvlJc w:val="left"/>
      <w:pPr>
        <w:tabs>
          <w:tab w:val="num" w:pos="1795"/>
        </w:tabs>
        <w:ind w:left="1795" w:hanging="109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8DF7350"/>
    <w:multiLevelType w:val="hybridMultilevel"/>
    <w:tmpl w:val="292E3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F4CCF"/>
    <w:multiLevelType w:val="hybridMultilevel"/>
    <w:tmpl w:val="611E3FF0"/>
    <w:lvl w:ilvl="0" w:tplc="A782C386">
      <w:start w:val="5"/>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D5E0617"/>
    <w:multiLevelType w:val="hybridMultilevel"/>
    <w:tmpl w:val="1BD88B18"/>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44128"/>
    <w:multiLevelType w:val="hybridMultilevel"/>
    <w:tmpl w:val="93F22442"/>
    <w:lvl w:ilvl="0" w:tplc="D4B48624">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F015F5"/>
    <w:multiLevelType w:val="hybridMultilevel"/>
    <w:tmpl w:val="01BA8D72"/>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967F44"/>
    <w:multiLevelType w:val="hybridMultilevel"/>
    <w:tmpl w:val="363039CC"/>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D772A"/>
    <w:multiLevelType w:val="multilevel"/>
    <w:tmpl w:val="7388C1E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B17A29"/>
    <w:multiLevelType w:val="hybridMultilevel"/>
    <w:tmpl w:val="614AEA0E"/>
    <w:lvl w:ilvl="0" w:tplc="ADBA55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84FB8"/>
    <w:multiLevelType w:val="hybridMultilevel"/>
    <w:tmpl w:val="253E11AC"/>
    <w:lvl w:ilvl="0" w:tplc="93746CEC">
      <w:start w:val="1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2110D1"/>
    <w:multiLevelType w:val="hybridMultilevel"/>
    <w:tmpl w:val="B74A0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2B39B2"/>
    <w:multiLevelType w:val="hybridMultilevel"/>
    <w:tmpl w:val="3014C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19E07AE"/>
    <w:multiLevelType w:val="hybridMultilevel"/>
    <w:tmpl w:val="AEEE8812"/>
    <w:lvl w:ilvl="0" w:tplc="4FACF604">
      <w:start w:val="2"/>
      <w:numFmt w:val="decimal"/>
      <w:lvlText w:val="%1."/>
      <w:lvlJc w:val="left"/>
      <w:pPr>
        <w:tabs>
          <w:tab w:val="num" w:pos="1772"/>
        </w:tabs>
        <w:ind w:left="1772" w:hanging="360"/>
      </w:pPr>
      <w:rPr>
        <w:rFonts w:hint="default"/>
      </w:rPr>
    </w:lvl>
    <w:lvl w:ilvl="1" w:tplc="04090019" w:tentative="1">
      <w:start w:val="1"/>
      <w:numFmt w:val="lowerLetter"/>
      <w:lvlText w:val="%2."/>
      <w:lvlJc w:val="left"/>
      <w:pPr>
        <w:tabs>
          <w:tab w:val="num" w:pos="2492"/>
        </w:tabs>
        <w:ind w:left="2492" w:hanging="360"/>
      </w:p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5">
    <w:nsid w:val="428940E5"/>
    <w:multiLevelType w:val="hybridMultilevel"/>
    <w:tmpl w:val="8CB23192"/>
    <w:lvl w:ilvl="0" w:tplc="EEE69C74">
      <w:start w:val="1"/>
      <w:numFmt w:val="decimal"/>
      <w:lvlText w:val="%1."/>
      <w:lvlJc w:val="left"/>
      <w:pPr>
        <w:tabs>
          <w:tab w:val="num" w:pos="1008"/>
        </w:tabs>
        <w:ind w:left="1008" w:hanging="64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1909BF"/>
    <w:multiLevelType w:val="hybridMultilevel"/>
    <w:tmpl w:val="2F8C9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E414C"/>
    <w:multiLevelType w:val="hybridMultilevel"/>
    <w:tmpl w:val="C352B9E0"/>
    <w:lvl w:ilvl="0" w:tplc="3800E83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394429"/>
    <w:multiLevelType w:val="hybridMultilevel"/>
    <w:tmpl w:val="4456FB62"/>
    <w:lvl w:ilvl="0" w:tplc="71CE7658">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903BEB"/>
    <w:multiLevelType w:val="hybridMultilevel"/>
    <w:tmpl w:val="17487EA2"/>
    <w:lvl w:ilvl="0" w:tplc="08701536">
      <w:start w:val="4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185C85"/>
    <w:multiLevelType w:val="hybridMultilevel"/>
    <w:tmpl w:val="86C48CE6"/>
    <w:lvl w:ilvl="0" w:tplc="97DE88F4">
      <w:start w:val="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6F754F"/>
    <w:multiLevelType w:val="hybridMultilevel"/>
    <w:tmpl w:val="30385E06"/>
    <w:lvl w:ilvl="0" w:tplc="2D4AE682">
      <w:start w:val="3"/>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2763D5"/>
    <w:multiLevelType w:val="multilevel"/>
    <w:tmpl w:val="90A23E0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0162512"/>
    <w:multiLevelType w:val="hybridMultilevel"/>
    <w:tmpl w:val="B2E8F132"/>
    <w:lvl w:ilvl="0" w:tplc="181423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464BF9"/>
    <w:multiLevelType w:val="hybridMultilevel"/>
    <w:tmpl w:val="CE6CA354"/>
    <w:lvl w:ilvl="0" w:tplc="07FA4968">
      <w:start w:val="1"/>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8E0376"/>
    <w:multiLevelType w:val="hybridMultilevel"/>
    <w:tmpl w:val="412476F0"/>
    <w:lvl w:ilvl="0" w:tplc="CFD2671E">
      <w:start w:val="3"/>
      <w:numFmt w:val="upperRoman"/>
      <w:lvlText w:val="%1."/>
      <w:lvlJc w:val="left"/>
      <w:pPr>
        <w:ind w:left="3330" w:hanging="72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nsid w:val="59A429F5"/>
    <w:multiLevelType w:val="hybridMultilevel"/>
    <w:tmpl w:val="B74441C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CC7D85"/>
    <w:multiLevelType w:val="hybridMultilevel"/>
    <w:tmpl w:val="168440F0"/>
    <w:lvl w:ilvl="0" w:tplc="7A602BA0">
      <w:start w:val="3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FAB63FF"/>
    <w:multiLevelType w:val="hybridMultilevel"/>
    <w:tmpl w:val="04185FC4"/>
    <w:lvl w:ilvl="0" w:tplc="7D4C34D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364BC1"/>
    <w:multiLevelType w:val="hybridMultilevel"/>
    <w:tmpl w:val="BCBAE67C"/>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3A5A7C"/>
    <w:multiLevelType w:val="hybridMultilevel"/>
    <w:tmpl w:val="919A42B2"/>
    <w:lvl w:ilvl="0" w:tplc="1056FDAC">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6110C"/>
    <w:multiLevelType w:val="hybridMultilevel"/>
    <w:tmpl w:val="68B2D48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6002E5"/>
    <w:multiLevelType w:val="hybridMultilevel"/>
    <w:tmpl w:val="6AEE9D96"/>
    <w:lvl w:ilvl="0" w:tplc="02C8EE4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C6BA0"/>
    <w:multiLevelType w:val="hybridMultilevel"/>
    <w:tmpl w:val="C5920F68"/>
    <w:lvl w:ilvl="0" w:tplc="03507820">
      <w:start w:val="4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92C725A"/>
    <w:multiLevelType w:val="multilevel"/>
    <w:tmpl w:val="289067B4"/>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D393D2C"/>
    <w:multiLevelType w:val="hybridMultilevel"/>
    <w:tmpl w:val="0C94F47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23"/>
  </w:num>
  <w:num w:numId="4">
    <w:abstractNumId w:val="29"/>
  </w:num>
  <w:num w:numId="5">
    <w:abstractNumId w:val="31"/>
  </w:num>
  <w:num w:numId="6">
    <w:abstractNumId w:val="7"/>
  </w:num>
  <w:num w:numId="7">
    <w:abstractNumId w:val="26"/>
  </w:num>
  <w:num w:numId="8">
    <w:abstractNumId w:val="35"/>
  </w:num>
  <w:num w:numId="9">
    <w:abstractNumId w:val="8"/>
  </w:num>
  <w:num w:numId="10">
    <w:abstractNumId w:val="11"/>
  </w:num>
  <w:num w:numId="11">
    <w:abstractNumId w:val="30"/>
  </w:num>
  <w:num w:numId="12">
    <w:abstractNumId w:val="9"/>
  </w:num>
  <w:num w:numId="13">
    <w:abstractNumId w:val="34"/>
  </w:num>
  <w:num w:numId="14">
    <w:abstractNumId w:val="22"/>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7"/>
  </w:num>
  <w:num w:numId="17">
    <w:abstractNumId w:val="15"/>
  </w:num>
  <w:num w:numId="18">
    <w:abstractNumId w:val="21"/>
  </w:num>
  <w:num w:numId="19">
    <w:abstractNumId w:val="24"/>
  </w:num>
  <w:num w:numId="20">
    <w:abstractNumId w:val="19"/>
  </w:num>
  <w:num w:numId="21">
    <w:abstractNumId w:val="1"/>
  </w:num>
  <w:num w:numId="22">
    <w:abstractNumId w:val="27"/>
  </w:num>
  <w:num w:numId="23">
    <w:abstractNumId w:val="20"/>
  </w:num>
  <w:num w:numId="24">
    <w:abstractNumId w:val="33"/>
  </w:num>
  <w:num w:numId="25">
    <w:abstractNumId w:val="13"/>
  </w:num>
  <w:num w:numId="26">
    <w:abstractNumId w:val="12"/>
  </w:num>
  <w:num w:numId="27">
    <w:abstractNumId w:val="3"/>
  </w:num>
  <w:num w:numId="28">
    <w:abstractNumId w:val="14"/>
  </w:num>
  <w:num w:numId="29">
    <w:abstractNumId w:val="2"/>
  </w:num>
  <w:num w:numId="30">
    <w:abstractNumId w:val="6"/>
  </w:num>
  <w:num w:numId="31">
    <w:abstractNumId w:val="32"/>
  </w:num>
  <w:num w:numId="32">
    <w:abstractNumId w:val="28"/>
  </w:num>
  <w:num w:numId="33">
    <w:abstractNumId w:val="4"/>
  </w:num>
  <w:num w:numId="34">
    <w:abstractNumId w:val="10"/>
  </w:num>
  <w:num w:numId="35">
    <w:abstractNumId w:val="25"/>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0"/>
    <w:docVar w:name="CaptionBoxStyle" w:val="2"/>
    <w:docVar w:name="CourtAlignment" w:val="1"/>
    <w:docVar w:name="CourtName" w:val="IN THE SUPERIOR COURT FOR THE STATE OF WASHINGTON FOR KITSAP COUNTY"/>
    <w:docVar w:name="FirmInFtr" w:val="-1"/>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0"/>
    <w:docVar w:name="SignWith" w:val=" "/>
    <w:docVar w:name="SummaryInFtr" w:val="-1"/>
  </w:docVars>
  <w:rsids>
    <w:rsidRoot w:val="00CB1231"/>
    <w:rsid w:val="0001572C"/>
    <w:rsid w:val="000173D1"/>
    <w:rsid w:val="00037B64"/>
    <w:rsid w:val="00061879"/>
    <w:rsid w:val="00080A15"/>
    <w:rsid w:val="00090369"/>
    <w:rsid w:val="000C1FA7"/>
    <w:rsid w:val="000E5FF7"/>
    <w:rsid w:val="001211AF"/>
    <w:rsid w:val="001542CA"/>
    <w:rsid w:val="001612CF"/>
    <w:rsid w:val="001A2EC8"/>
    <w:rsid w:val="001D0DBD"/>
    <w:rsid w:val="001E4937"/>
    <w:rsid w:val="002517A1"/>
    <w:rsid w:val="00262798"/>
    <w:rsid w:val="0027672B"/>
    <w:rsid w:val="00284408"/>
    <w:rsid w:val="00291E68"/>
    <w:rsid w:val="002A67FC"/>
    <w:rsid w:val="002F3CCB"/>
    <w:rsid w:val="002F4954"/>
    <w:rsid w:val="003952F6"/>
    <w:rsid w:val="003B3058"/>
    <w:rsid w:val="003C3496"/>
    <w:rsid w:val="003E3F41"/>
    <w:rsid w:val="003E6A27"/>
    <w:rsid w:val="004100AE"/>
    <w:rsid w:val="00413532"/>
    <w:rsid w:val="00445412"/>
    <w:rsid w:val="00450AB8"/>
    <w:rsid w:val="00473378"/>
    <w:rsid w:val="00475C47"/>
    <w:rsid w:val="0048324F"/>
    <w:rsid w:val="004C2D26"/>
    <w:rsid w:val="004F02E4"/>
    <w:rsid w:val="00520978"/>
    <w:rsid w:val="0052234D"/>
    <w:rsid w:val="005453E1"/>
    <w:rsid w:val="00552B14"/>
    <w:rsid w:val="00581129"/>
    <w:rsid w:val="00591348"/>
    <w:rsid w:val="005A617B"/>
    <w:rsid w:val="005B0C54"/>
    <w:rsid w:val="005B3B1C"/>
    <w:rsid w:val="005C66CE"/>
    <w:rsid w:val="005D59F4"/>
    <w:rsid w:val="005D5F32"/>
    <w:rsid w:val="005F57C3"/>
    <w:rsid w:val="0060499E"/>
    <w:rsid w:val="006203AC"/>
    <w:rsid w:val="00634D97"/>
    <w:rsid w:val="006856AA"/>
    <w:rsid w:val="006A3CA6"/>
    <w:rsid w:val="006B24F7"/>
    <w:rsid w:val="006E1EA6"/>
    <w:rsid w:val="006E7E44"/>
    <w:rsid w:val="006F1C8B"/>
    <w:rsid w:val="0072018A"/>
    <w:rsid w:val="007474AA"/>
    <w:rsid w:val="00761E9F"/>
    <w:rsid w:val="0076658F"/>
    <w:rsid w:val="007941D8"/>
    <w:rsid w:val="007A543E"/>
    <w:rsid w:val="007B5254"/>
    <w:rsid w:val="007B7935"/>
    <w:rsid w:val="007D48CD"/>
    <w:rsid w:val="007E14BD"/>
    <w:rsid w:val="007F302F"/>
    <w:rsid w:val="00802D8E"/>
    <w:rsid w:val="0080415F"/>
    <w:rsid w:val="00836058"/>
    <w:rsid w:val="00890515"/>
    <w:rsid w:val="00893214"/>
    <w:rsid w:val="008B07C8"/>
    <w:rsid w:val="008B5F78"/>
    <w:rsid w:val="008F77D5"/>
    <w:rsid w:val="00913473"/>
    <w:rsid w:val="00920E84"/>
    <w:rsid w:val="00922A8B"/>
    <w:rsid w:val="009325E7"/>
    <w:rsid w:val="00965D71"/>
    <w:rsid w:val="00972103"/>
    <w:rsid w:val="00972751"/>
    <w:rsid w:val="00990C84"/>
    <w:rsid w:val="009D10B8"/>
    <w:rsid w:val="00A04AA6"/>
    <w:rsid w:val="00A5384C"/>
    <w:rsid w:val="00A60569"/>
    <w:rsid w:val="00A77690"/>
    <w:rsid w:val="00A92D7D"/>
    <w:rsid w:val="00AA5DD5"/>
    <w:rsid w:val="00AB543B"/>
    <w:rsid w:val="00AE339C"/>
    <w:rsid w:val="00B12730"/>
    <w:rsid w:val="00B407CD"/>
    <w:rsid w:val="00B511B5"/>
    <w:rsid w:val="00B55435"/>
    <w:rsid w:val="00B65AB3"/>
    <w:rsid w:val="00B72B37"/>
    <w:rsid w:val="00B85BC1"/>
    <w:rsid w:val="00BA050A"/>
    <w:rsid w:val="00BB076E"/>
    <w:rsid w:val="00BB631A"/>
    <w:rsid w:val="00BE737E"/>
    <w:rsid w:val="00BF2216"/>
    <w:rsid w:val="00BF3E57"/>
    <w:rsid w:val="00BF3EED"/>
    <w:rsid w:val="00C14369"/>
    <w:rsid w:val="00C207A0"/>
    <w:rsid w:val="00C43FE3"/>
    <w:rsid w:val="00C47155"/>
    <w:rsid w:val="00C57D17"/>
    <w:rsid w:val="00C62140"/>
    <w:rsid w:val="00C9249E"/>
    <w:rsid w:val="00C94372"/>
    <w:rsid w:val="00CA5E37"/>
    <w:rsid w:val="00CB1231"/>
    <w:rsid w:val="00CC2C80"/>
    <w:rsid w:val="00CC5599"/>
    <w:rsid w:val="00CD1225"/>
    <w:rsid w:val="00CE6C06"/>
    <w:rsid w:val="00D30FF3"/>
    <w:rsid w:val="00D4386F"/>
    <w:rsid w:val="00D51CAF"/>
    <w:rsid w:val="00D6201C"/>
    <w:rsid w:val="00D74BC5"/>
    <w:rsid w:val="00D8082D"/>
    <w:rsid w:val="00D81D22"/>
    <w:rsid w:val="00E1387E"/>
    <w:rsid w:val="00E65EDD"/>
    <w:rsid w:val="00E6765E"/>
    <w:rsid w:val="00E96D2A"/>
    <w:rsid w:val="00EA65AD"/>
    <w:rsid w:val="00EC04DB"/>
    <w:rsid w:val="00EE23D4"/>
    <w:rsid w:val="00EE5D47"/>
    <w:rsid w:val="00F035DB"/>
    <w:rsid w:val="00F13E3F"/>
    <w:rsid w:val="00F3254C"/>
    <w:rsid w:val="00F456D7"/>
    <w:rsid w:val="00F605D6"/>
    <w:rsid w:val="00F636FB"/>
    <w:rsid w:val="00F76F6B"/>
    <w:rsid w:val="00F77D84"/>
    <w:rsid w:val="00F82C54"/>
    <w:rsid w:val="00F90234"/>
    <w:rsid w:val="00F92DF0"/>
    <w:rsid w:val="00FA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A7"/>
    <w:pPr>
      <w:spacing w:line="508" w:lineRule="exact"/>
    </w:pPr>
  </w:style>
  <w:style w:type="paragraph" w:styleId="Heading1">
    <w:name w:val="heading 1"/>
    <w:basedOn w:val="Normal"/>
    <w:next w:val="Normal"/>
    <w:qFormat/>
    <w:rsid w:val="000C1FA7"/>
    <w:pPr>
      <w:keepNext/>
      <w:widowControl w:val="0"/>
      <w:spacing w:line="480" w:lineRule="auto"/>
      <w:jc w:val="center"/>
      <w:outlineLvl w:val="0"/>
    </w:pPr>
    <w:rPr>
      <w:sz w:val="24"/>
    </w:rPr>
  </w:style>
  <w:style w:type="paragraph" w:styleId="Heading2">
    <w:name w:val="heading 2"/>
    <w:basedOn w:val="Normal"/>
    <w:next w:val="Normal"/>
    <w:qFormat/>
    <w:rsid w:val="000C1FA7"/>
    <w:pPr>
      <w:keepNext/>
      <w:widowControl w:val="0"/>
      <w:spacing w:line="240" w:lineRule="auto"/>
      <w:outlineLvl w:val="1"/>
    </w:pPr>
    <w:rPr>
      <w:sz w:val="24"/>
    </w:rPr>
  </w:style>
  <w:style w:type="paragraph" w:styleId="Heading3">
    <w:name w:val="heading 3"/>
    <w:basedOn w:val="Normal"/>
    <w:next w:val="Normal"/>
    <w:qFormat/>
    <w:rsid w:val="000C1FA7"/>
    <w:pPr>
      <w:keepNext/>
      <w:spacing w:line="240" w:lineRule="auto"/>
      <w:outlineLvl w:val="2"/>
    </w:pPr>
    <w:rPr>
      <w:b/>
      <w:bCs/>
      <w:kern w:val="28"/>
      <w:sz w:val="24"/>
    </w:rPr>
  </w:style>
  <w:style w:type="paragraph" w:styleId="Heading4">
    <w:name w:val="heading 4"/>
    <w:basedOn w:val="Normal"/>
    <w:next w:val="Normal"/>
    <w:qFormat/>
    <w:rsid w:val="000C1FA7"/>
    <w:pPr>
      <w:keepNext/>
      <w:framePr w:wrap="auto" w:hAnchor="text" w:x="220"/>
      <w:spacing w:line="240" w:lineRule="auto"/>
      <w:outlineLvl w:val="3"/>
    </w:pPr>
    <w:rPr>
      <w:b/>
      <w:bCs/>
      <w:sz w:val="24"/>
    </w:rPr>
  </w:style>
  <w:style w:type="paragraph" w:styleId="Heading5">
    <w:name w:val="heading 5"/>
    <w:basedOn w:val="Normal"/>
    <w:next w:val="Normal"/>
    <w:qFormat/>
    <w:rsid w:val="000C1FA7"/>
    <w:pPr>
      <w:keepNext/>
      <w:jc w:val="center"/>
      <w:outlineLvl w:val="4"/>
    </w:pPr>
    <w:rPr>
      <w:b/>
      <w:sz w:val="28"/>
      <w:szCs w:val="28"/>
    </w:rPr>
  </w:style>
  <w:style w:type="paragraph" w:styleId="Heading6">
    <w:name w:val="heading 6"/>
    <w:basedOn w:val="Normal"/>
    <w:next w:val="Normal"/>
    <w:qFormat/>
    <w:rsid w:val="000C1FA7"/>
    <w:pPr>
      <w:keepNext/>
      <w:spacing w:line="240" w:lineRule="auto"/>
      <w:ind w:left="100" w:right="228"/>
      <w:outlineLvl w:val="5"/>
    </w:pPr>
    <w:rPr>
      <w:sz w:val="24"/>
      <w:szCs w:val="24"/>
    </w:rPr>
  </w:style>
  <w:style w:type="paragraph" w:styleId="Heading7">
    <w:name w:val="heading 7"/>
    <w:basedOn w:val="Normal"/>
    <w:next w:val="Normal"/>
    <w:qFormat/>
    <w:rsid w:val="000C1FA7"/>
    <w:pPr>
      <w:keepNext/>
      <w:framePr w:hSpace="180" w:wrap="around" w:vAnchor="text" w:hAnchor="margin" w:x="220" w:y="12"/>
      <w:autoSpaceDE w:val="0"/>
      <w:autoSpaceDN w:val="0"/>
      <w:adjustRightInd w:val="0"/>
      <w:jc w:val="right"/>
      <w:outlineLvl w:val="6"/>
    </w:pPr>
    <w:rPr>
      <w:b/>
      <w:bCs/>
      <w:sz w:val="24"/>
      <w:szCs w:val="24"/>
    </w:rPr>
  </w:style>
  <w:style w:type="paragraph" w:styleId="Heading8">
    <w:name w:val="heading 8"/>
    <w:basedOn w:val="Normal"/>
    <w:next w:val="Normal"/>
    <w:qFormat/>
    <w:rsid w:val="000C1FA7"/>
    <w:pPr>
      <w:keepNext/>
      <w:spacing w:line="480" w:lineRule="auto"/>
      <w:ind w:right="128"/>
      <w:jc w:val="center"/>
      <w:outlineLvl w:val="7"/>
    </w:pPr>
    <w:rPr>
      <w:b/>
      <w:bCs/>
      <w:sz w:val="26"/>
    </w:rPr>
  </w:style>
  <w:style w:type="paragraph" w:styleId="Heading9">
    <w:name w:val="heading 9"/>
    <w:basedOn w:val="Normal"/>
    <w:next w:val="Normal"/>
    <w:qFormat/>
    <w:rsid w:val="000C1FA7"/>
    <w:pPr>
      <w:keepNext/>
      <w:spacing w:line="480" w:lineRule="auto"/>
      <w:ind w:firstLine="720"/>
      <w:jc w:val="center"/>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C1FA7"/>
    <w:pPr>
      <w:spacing w:line="254" w:lineRule="exact"/>
    </w:pPr>
  </w:style>
  <w:style w:type="paragraph" w:customStyle="1" w:styleId="15Spacing">
    <w:name w:val="1.5 Spacing"/>
    <w:basedOn w:val="Normal"/>
    <w:rsid w:val="000C1FA7"/>
    <w:pPr>
      <w:spacing w:line="381" w:lineRule="exact"/>
    </w:pPr>
  </w:style>
  <w:style w:type="paragraph" w:customStyle="1" w:styleId="DoubleSpacing">
    <w:name w:val="Double Spacing"/>
    <w:basedOn w:val="Normal"/>
    <w:rsid w:val="000C1FA7"/>
  </w:style>
  <w:style w:type="paragraph" w:customStyle="1" w:styleId="AttorneyName">
    <w:name w:val="Attorney Name"/>
    <w:basedOn w:val="SingleSpacing"/>
    <w:rsid w:val="000C1FA7"/>
  </w:style>
  <w:style w:type="paragraph" w:customStyle="1" w:styleId="FirmName">
    <w:name w:val="Firm Name"/>
    <w:basedOn w:val="SingleSpacing"/>
    <w:rsid w:val="000C1FA7"/>
    <w:pPr>
      <w:jc w:val="center"/>
    </w:pPr>
  </w:style>
  <w:style w:type="paragraph" w:customStyle="1" w:styleId="SignatureBlock">
    <w:name w:val="Signature Block"/>
    <w:basedOn w:val="SingleSpacing"/>
    <w:rsid w:val="000C1FA7"/>
    <w:pPr>
      <w:ind w:left="5760"/>
    </w:pPr>
  </w:style>
  <w:style w:type="paragraph" w:styleId="Header">
    <w:name w:val="header"/>
    <w:basedOn w:val="Normal"/>
    <w:semiHidden/>
    <w:rsid w:val="000C1FA7"/>
    <w:pPr>
      <w:tabs>
        <w:tab w:val="center" w:pos="4320"/>
        <w:tab w:val="right" w:pos="8640"/>
      </w:tabs>
    </w:pPr>
  </w:style>
  <w:style w:type="paragraph" w:styleId="Footer">
    <w:name w:val="footer"/>
    <w:basedOn w:val="Normal"/>
    <w:semiHidden/>
    <w:rsid w:val="000C1FA7"/>
    <w:pPr>
      <w:tabs>
        <w:tab w:val="center" w:pos="4320"/>
        <w:tab w:val="right" w:pos="8640"/>
      </w:tabs>
    </w:pPr>
  </w:style>
  <w:style w:type="paragraph" w:styleId="BodyText">
    <w:name w:val="Body Text"/>
    <w:basedOn w:val="Normal"/>
    <w:semiHidden/>
    <w:rsid w:val="000C1FA7"/>
    <w:pPr>
      <w:framePr w:hSpace="180" w:wrap="around" w:vAnchor="text" w:hAnchor="margin" w:y="12"/>
      <w:spacing w:line="240" w:lineRule="auto"/>
    </w:pPr>
    <w:rPr>
      <w:sz w:val="24"/>
    </w:rPr>
  </w:style>
  <w:style w:type="paragraph" w:styleId="BodyTextIndent">
    <w:name w:val="Body Text Indent"/>
    <w:basedOn w:val="Normal"/>
    <w:semiHidden/>
    <w:rsid w:val="000C1FA7"/>
    <w:pPr>
      <w:spacing w:line="480" w:lineRule="auto"/>
      <w:ind w:left="360"/>
    </w:pPr>
    <w:rPr>
      <w:sz w:val="24"/>
    </w:rPr>
  </w:style>
  <w:style w:type="paragraph" w:styleId="BodyText2">
    <w:name w:val="Body Text 2"/>
    <w:basedOn w:val="Normal"/>
    <w:semiHidden/>
    <w:rsid w:val="000C1FA7"/>
    <w:pPr>
      <w:spacing w:line="480" w:lineRule="auto"/>
    </w:pPr>
    <w:rPr>
      <w:sz w:val="24"/>
    </w:rPr>
  </w:style>
  <w:style w:type="paragraph" w:styleId="EnvelopeReturn">
    <w:name w:val="envelope return"/>
    <w:basedOn w:val="Normal"/>
    <w:semiHidden/>
    <w:rsid w:val="000C1FA7"/>
    <w:rPr>
      <w:rFonts w:cs="Arial"/>
      <w:sz w:val="24"/>
      <w:szCs w:val="24"/>
    </w:rPr>
  </w:style>
  <w:style w:type="paragraph" w:styleId="EnvelopeAddress">
    <w:name w:val="envelope address"/>
    <w:basedOn w:val="Normal"/>
    <w:semiHidden/>
    <w:rsid w:val="000C1FA7"/>
    <w:pPr>
      <w:framePr w:w="7920" w:h="1980" w:hRule="exact" w:hSpace="180" w:wrap="auto" w:hAnchor="page" w:xAlign="center" w:yAlign="bottom"/>
      <w:ind w:left="2880"/>
    </w:pPr>
    <w:rPr>
      <w:rFonts w:cs="Arial"/>
      <w:sz w:val="24"/>
      <w:szCs w:val="24"/>
    </w:rPr>
  </w:style>
  <w:style w:type="paragraph" w:customStyle="1" w:styleId="Level1">
    <w:name w:val="Level 1"/>
    <w:basedOn w:val="Normal"/>
    <w:rsid w:val="000C1FA7"/>
    <w:pPr>
      <w:widowControl w:val="0"/>
      <w:numPr>
        <w:numId w:val="15"/>
      </w:numPr>
      <w:autoSpaceDE w:val="0"/>
      <w:autoSpaceDN w:val="0"/>
      <w:adjustRightInd w:val="0"/>
      <w:spacing w:line="240" w:lineRule="auto"/>
      <w:ind w:firstLine="720"/>
      <w:outlineLvl w:val="0"/>
    </w:pPr>
    <w:rPr>
      <w:sz w:val="24"/>
      <w:szCs w:val="24"/>
    </w:rPr>
  </w:style>
  <w:style w:type="paragraph" w:customStyle="1" w:styleId="Level2">
    <w:name w:val="Level 2"/>
    <w:basedOn w:val="Normal"/>
    <w:rsid w:val="000C1FA7"/>
    <w:pPr>
      <w:widowControl w:val="0"/>
      <w:numPr>
        <w:ilvl w:val="1"/>
        <w:numId w:val="15"/>
      </w:numPr>
      <w:autoSpaceDE w:val="0"/>
      <w:autoSpaceDN w:val="0"/>
      <w:adjustRightInd w:val="0"/>
      <w:spacing w:line="240" w:lineRule="auto"/>
      <w:ind w:left="720"/>
      <w:outlineLvl w:val="1"/>
    </w:pPr>
    <w:rPr>
      <w:sz w:val="24"/>
      <w:szCs w:val="24"/>
    </w:rPr>
  </w:style>
  <w:style w:type="paragraph" w:styleId="BodyTextIndent2">
    <w:name w:val="Body Text Indent 2"/>
    <w:basedOn w:val="Normal"/>
    <w:semiHidden/>
    <w:rsid w:val="000C1FA7"/>
    <w:pPr>
      <w:spacing w:line="480" w:lineRule="auto"/>
      <w:ind w:left="1080" w:hanging="360"/>
      <w:jc w:val="both"/>
    </w:pPr>
    <w:rPr>
      <w:kern w:val="28"/>
      <w:sz w:val="24"/>
    </w:rPr>
  </w:style>
  <w:style w:type="paragraph" w:styleId="BalloonText">
    <w:name w:val="Balloon Text"/>
    <w:basedOn w:val="Normal"/>
    <w:semiHidden/>
    <w:rsid w:val="000C1FA7"/>
    <w:pPr>
      <w:spacing w:line="240" w:lineRule="auto"/>
    </w:pPr>
    <w:rPr>
      <w:rFonts w:ascii="Tahoma" w:hAnsi="Tahoma" w:cs="Tahoma"/>
      <w:sz w:val="16"/>
      <w:szCs w:val="16"/>
    </w:rPr>
  </w:style>
  <w:style w:type="character" w:styleId="PageNumber">
    <w:name w:val="page number"/>
    <w:basedOn w:val="DefaultParagraphFont"/>
    <w:semiHidden/>
    <w:rsid w:val="000C1FA7"/>
  </w:style>
  <w:style w:type="paragraph" w:styleId="BodyText3">
    <w:name w:val="Body Text 3"/>
    <w:basedOn w:val="Normal"/>
    <w:semiHidden/>
    <w:rsid w:val="000C1FA7"/>
    <w:pPr>
      <w:spacing w:line="240" w:lineRule="auto"/>
    </w:pPr>
    <w:rPr>
      <w:sz w:val="26"/>
    </w:rPr>
  </w:style>
  <w:style w:type="paragraph" w:styleId="BodyTextIndent3">
    <w:name w:val="Body Text Indent 3"/>
    <w:basedOn w:val="Normal"/>
    <w:semiHidden/>
    <w:rsid w:val="000C1FA7"/>
    <w:pPr>
      <w:spacing w:line="480" w:lineRule="auto"/>
      <w:ind w:firstLine="720"/>
    </w:pPr>
    <w:rPr>
      <w:sz w:val="26"/>
    </w:rPr>
  </w:style>
  <w:style w:type="paragraph" w:styleId="FootnoteText">
    <w:name w:val="footnote text"/>
    <w:basedOn w:val="Normal"/>
    <w:semiHidden/>
    <w:rsid w:val="000C1FA7"/>
  </w:style>
  <w:style w:type="character" w:styleId="FootnoteReference">
    <w:name w:val="footnote reference"/>
    <w:basedOn w:val="DefaultParagraphFont"/>
    <w:semiHidden/>
    <w:rsid w:val="000C1FA7"/>
    <w:rPr>
      <w:vertAlign w:val="superscript"/>
    </w:rPr>
  </w:style>
  <w:style w:type="paragraph" w:styleId="BlockText">
    <w:name w:val="Block Text"/>
    <w:basedOn w:val="Normal"/>
    <w:semiHidden/>
    <w:rsid w:val="000C1FA7"/>
    <w:pPr>
      <w:spacing w:line="240" w:lineRule="auto"/>
      <w:ind w:left="700" w:right="828" w:firstLine="700"/>
      <w:jc w:val="both"/>
    </w:pPr>
    <w:rPr>
      <w:sz w:val="26"/>
    </w:rPr>
  </w:style>
  <w:style w:type="paragraph" w:styleId="DocumentMap">
    <w:name w:val="Document Map"/>
    <w:basedOn w:val="Normal"/>
    <w:link w:val="DocumentMapChar"/>
    <w:uiPriority w:val="99"/>
    <w:semiHidden/>
    <w:unhideWhenUsed/>
    <w:rsid w:val="0060499E"/>
    <w:rPr>
      <w:rFonts w:ascii="Tahoma" w:hAnsi="Tahoma" w:cs="Tahoma"/>
      <w:sz w:val="16"/>
      <w:szCs w:val="16"/>
    </w:rPr>
  </w:style>
  <w:style w:type="character" w:customStyle="1" w:styleId="DocumentMapChar">
    <w:name w:val="Document Map Char"/>
    <w:basedOn w:val="DefaultParagraphFont"/>
    <w:link w:val="DocumentMap"/>
    <w:uiPriority w:val="99"/>
    <w:semiHidden/>
    <w:rsid w:val="0060499E"/>
    <w:rPr>
      <w:rFonts w:ascii="Tahoma" w:hAnsi="Tahoma" w:cs="Tahoma"/>
      <w:sz w:val="16"/>
      <w:szCs w:val="16"/>
    </w:rPr>
  </w:style>
  <w:style w:type="paragraph" w:styleId="ListParagraph">
    <w:name w:val="List Paragraph"/>
    <w:basedOn w:val="Normal"/>
    <w:uiPriority w:val="34"/>
    <w:qFormat/>
    <w:rsid w:val="00B85BC1"/>
    <w:pPr>
      <w:ind w:left="720"/>
      <w:contextualSpacing/>
    </w:pPr>
  </w:style>
  <w:style w:type="character" w:styleId="Strong">
    <w:name w:val="Strong"/>
    <w:basedOn w:val="DefaultParagraphFont"/>
    <w:uiPriority w:val="22"/>
    <w:qFormat/>
    <w:rsid w:val="002F4954"/>
    <w:rPr>
      <w:b/>
      <w:bCs/>
    </w:rPr>
  </w:style>
  <w:style w:type="character" w:customStyle="1" w:styleId="apple-converted-space">
    <w:name w:val="apple-converted-space"/>
    <w:basedOn w:val="DefaultParagraphFont"/>
    <w:rsid w:val="002F4954"/>
  </w:style>
  <w:style w:type="character" w:customStyle="1" w:styleId="cosearchterm">
    <w:name w:val="co_searchterm"/>
    <w:basedOn w:val="DefaultParagraphFont"/>
    <w:rsid w:val="002F4954"/>
  </w:style>
</w:styles>
</file>

<file path=word/webSettings.xml><?xml version="1.0" encoding="utf-8"?>
<w:webSettings xmlns:r="http://schemas.openxmlformats.org/officeDocument/2006/relationships" xmlns:w="http://schemas.openxmlformats.org/wordprocessingml/2006/main">
  <w:divs>
    <w:div w:id="102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next.westlaw.com/Link/Document/FullText?findType=Y&amp;serNum=1973123767&amp;pubNum=661&amp;originationContext=document&amp;transitionType=DocumentItem&amp;contextData=(sc.Keyci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2308</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Pleading Wizard</vt:lpstr>
    </vt:vector>
  </TitlesOfParts>
  <Company>Hoss and Wilson-Hoss</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terram</dc:creator>
  <cp:lastModifiedBy>Rob Wilson-Hoss</cp:lastModifiedBy>
  <cp:revision>3</cp:revision>
  <cp:lastPrinted>2014-01-25T01:06:00Z</cp:lastPrinted>
  <dcterms:created xsi:type="dcterms:W3CDTF">2015-07-27T22:41:00Z</dcterms:created>
  <dcterms:modified xsi:type="dcterms:W3CDTF">2016-01-27T23:25:00Z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