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5" w:rsidRDefault="00837395" w:rsidP="008F1E1A">
      <w:pPr>
        <w:jc w:val="center"/>
        <w:rPr>
          <w:b/>
          <w:sz w:val="32"/>
          <w:szCs w:val="32"/>
        </w:rPr>
      </w:pPr>
      <w:r w:rsidRPr="00F65928">
        <w:rPr>
          <w:b/>
          <w:sz w:val="32"/>
          <w:szCs w:val="32"/>
        </w:rPr>
        <w:t>Latah Recovery Center</w:t>
      </w:r>
      <w:r w:rsidR="008F1E1A">
        <w:rPr>
          <w:b/>
          <w:sz w:val="32"/>
          <w:szCs w:val="32"/>
        </w:rPr>
        <w:t xml:space="preserve"> </w:t>
      </w:r>
      <w:r w:rsidR="007F40FE">
        <w:rPr>
          <w:b/>
          <w:sz w:val="32"/>
          <w:szCs w:val="32"/>
        </w:rPr>
        <w:t xml:space="preserve">Recovery Peer Services </w:t>
      </w:r>
      <w:r w:rsidR="008F1E1A">
        <w:rPr>
          <w:b/>
          <w:sz w:val="32"/>
          <w:szCs w:val="32"/>
        </w:rPr>
        <w:t>Effectiveness</w:t>
      </w:r>
    </w:p>
    <w:p w:rsidR="007F40FE" w:rsidRPr="007F40FE" w:rsidRDefault="007F40FE" w:rsidP="008F1E1A">
      <w:pPr>
        <w:jc w:val="center"/>
        <w:rPr>
          <w:b/>
          <w:sz w:val="24"/>
          <w:szCs w:val="24"/>
        </w:rPr>
      </w:pPr>
      <w:r w:rsidRPr="007F40FE">
        <w:rPr>
          <w:b/>
          <w:sz w:val="24"/>
          <w:szCs w:val="24"/>
        </w:rPr>
        <w:t>June Report</w:t>
      </w:r>
    </w:p>
    <w:p w:rsidR="00F3276B" w:rsidRDefault="00ED283D" w:rsidP="00837395">
      <w:pPr>
        <w:rPr>
          <w:sz w:val="24"/>
          <w:szCs w:val="24"/>
        </w:rPr>
      </w:pPr>
      <w:r w:rsidRPr="00F3276B">
        <w:rPr>
          <w:sz w:val="24"/>
          <w:szCs w:val="24"/>
        </w:rPr>
        <w:t>Since The</w:t>
      </w:r>
      <w:r w:rsidR="004577B6">
        <w:rPr>
          <w:sz w:val="24"/>
          <w:szCs w:val="24"/>
        </w:rPr>
        <w:t xml:space="preserve"> Center </w:t>
      </w:r>
      <w:r w:rsidR="00C23B5E" w:rsidRPr="00F3276B">
        <w:rPr>
          <w:sz w:val="24"/>
          <w:szCs w:val="24"/>
        </w:rPr>
        <w:t xml:space="preserve">opened in </w:t>
      </w:r>
      <w:r w:rsidRPr="00F3276B">
        <w:rPr>
          <w:sz w:val="24"/>
          <w:szCs w:val="24"/>
        </w:rPr>
        <w:t>September</w:t>
      </w:r>
      <w:r w:rsidR="009E59A9" w:rsidRPr="00F3276B">
        <w:rPr>
          <w:sz w:val="24"/>
          <w:szCs w:val="24"/>
        </w:rPr>
        <w:t>,</w:t>
      </w:r>
      <w:r w:rsidR="00BB59D5">
        <w:rPr>
          <w:sz w:val="24"/>
          <w:szCs w:val="24"/>
        </w:rPr>
        <w:t xml:space="preserve"> 65</w:t>
      </w:r>
      <w:r w:rsidR="00C23B5E" w:rsidRPr="00F3276B">
        <w:rPr>
          <w:sz w:val="24"/>
          <w:szCs w:val="24"/>
        </w:rPr>
        <w:t xml:space="preserve"> </w:t>
      </w:r>
      <w:r w:rsidR="004577B6">
        <w:rPr>
          <w:sz w:val="24"/>
          <w:szCs w:val="24"/>
        </w:rPr>
        <w:t xml:space="preserve">peers have obtained </w:t>
      </w:r>
      <w:r w:rsidRPr="00F3276B">
        <w:rPr>
          <w:sz w:val="24"/>
          <w:szCs w:val="24"/>
        </w:rPr>
        <w:t xml:space="preserve">recovery </w:t>
      </w:r>
      <w:r w:rsidR="004577B6">
        <w:rPr>
          <w:sz w:val="24"/>
          <w:szCs w:val="24"/>
        </w:rPr>
        <w:t xml:space="preserve">peer </w:t>
      </w:r>
      <w:r w:rsidRPr="00F3276B">
        <w:rPr>
          <w:sz w:val="24"/>
          <w:szCs w:val="24"/>
        </w:rPr>
        <w:t>services. The follow</w:t>
      </w:r>
      <w:r w:rsidR="00446AF4">
        <w:rPr>
          <w:sz w:val="24"/>
          <w:szCs w:val="24"/>
        </w:rPr>
        <w:t>ing</w:t>
      </w:r>
      <w:r w:rsidRPr="00F3276B">
        <w:rPr>
          <w:sz w:val="24"/>
          <w:szCs w:val="24"/>
        </w:rPr>
        <w:t xml:space="preserve"> chart</w:t>
      </w:r>
      <w:r w:rsidR="00446AF4">
        <w:rPr>
          <w:sz w:val="24"/>
          <w:szCs w:val="24"/>
        </w:rPr>
        <w:t>s show</w:t>
      </w:r>
      <w:r w:rsidRPr="00F3276B">
        <w:rPr>
          <w:sz w:val="24"/>
          <w:szCs w:val="24"/>
        </w:rPr>
        <w:t xml:space="preserve"> w</w:t>
      </w:r>
      <w:r w:rsidR="00446AF4">
        <w:rPr>
          <w:sz w:val="24"/>
          <w:szCs w:val="24"/>
        </w:rPr>
        <w:t>h</w:t>
      </w:r>
      <w:r w:rsidRPr="00F3276B">
        <w:rPr>
          <w:sz w:val="24"/>
          <w:szCs w:val="24"/>
        </w:rPr>
        <w:t>ere they are at in those services.</w:t>
      </w:r>
    </w:p>
    <w:p w:rsidR="00A56A50" w:rsidRPr="00F3276B" w:rsidRDefault="00A56A50" w:rsidP="00837395">
      <w:pPr>
        <w:rPr>
          <w:sz w:val="24"/>
          <w:szCs w:val="24"/>
        </w:rPr>
      </w:pPr>
      <w:r w:rsidRPr="00F3276B">
        <w:rPr>
          <w:b/>
          <w:sz w:val="24"/>
          <w:szCs w:val="24"/>
        </w:rPr>
        <w:t>Call List</w:t>
      </w:r>
      <w:r w:rsidRPr="00F3276B">
        <w:rPr>
          <w:sz w:val="24"/>
          <w:szCs w:val="24"/>
        </w:rPr>
        <w:t>:  Some peer</w:t>
      </w:r>
      <w:r w:rsidR="00DF584B" w:rsidRPr="00F3276B">
        <w:rPr>
          <w:sz w:val="24"/>
          <w:szCs w:val="24"/>
        </w:rPr>
        <w:t>s</w:t>
      </w:r>
      <w:r w:rsidRPr="00F3276B">
        <w:rPr>
          <w:sz w:val="24"/>
          <w:szCs w:val="24"/>
        </w:rPr>
        <w:t xml:space="preserve"> just want to be called once a week or they have missed 3 appointments with their recovery peer.</w:t>
      </w:r>
      <w:r w:rsidR="00FD7329" w:rsidRPr="00F3276B">
        <w:rPr>
          <w:sz w:val="24"/>
          <w:szCs w:val="24"/>
        </w:rPr>
        <w:t xml:space="preserve"> A recovery peer calls them every week</w:t>
      </w:r>
      <w:r w:rsidR="009E59A9" w:rsidRPr="00F3276B">
        <w:rPr>
          <w:sz w:val="24"/>
          <w:szCs w:val="24"/>
        </w:rPr>
        <w:t xml:space="preserve"> to see how they are doing</w:t>
      </w:r>
      <w:r w:rsidR="00FD7329" w:rsidRPr="00F3276B">
        <w:rPr>
          <w:sz w:val="24"/>
          <w:szCs w:val="24"/>
        </w:rPr>
        <w:t>.</w:t>
      </w:r>
    </w:p>
    <w:p w:rsidR="00A56A50" w:rsidRPr="00F3276B" w:rsidRDefault="004577B6" w:rsidP="00837395">
      <w:pPr>
        <w:rPr>
          <w:sz w:val="24"/>
          <w:szCs w:val="24"/>
        </w:rPr>
      </w:pPr>
      <w:r>
        <w:rPr>
          <w:b/>
          <w:sz w:val="24"/>
          <w:szCs w:val="24"/>
        </w:rPr>
        <w:t>Left Program</w:t>
      </w:r>
      <w:r w:rsidR="00A56A50" w:rsidRPr="00F3276B">
        <w:rPr>
          <w:b/>
          <w:sz w:val="24"/>
          <w:szCs w:val="24"/>
        </w:rPr>
        <w:t>:</w:t>
      </w:r>
      <w:r w:rsidR="00A56A50" w:rsidRPr="00F3276B">
        <w:rPr>
          <w:sz w:val="24"/>
          <w:szCs w:val="24"/>
        </w:rPr>
        <w:t xml:space="preserve"> </w:t>
      </w:r>
      <w:r>
        <w:rPr>
          <w:sz w:val="24"/>
          <w:szCs w:val="24"/>
        </w:rPr>
        <w:t>No longer participating in our services.</w:t>
      </w:r>
    </w:p>
    <w:p w:rsidR="004377BD" w:rsidRPr="00F3276B" w:rsidRDefault="00A56A50" w:rsidP="00837395">
      <w:pPr>
        <w:rPr>
          <w:sz w:val="24"/>
          <w:szCs w:val="24"/>
        </w:rPr>
      </w:pPr>
      <w:r w:rsidRPr="00F3276B">
        <w:rPr>
          <w:b/>
          <w:sz w:val="24"/>
          <w:szCs w:val="24"/>
        </w:rPr>
        <w:t>Cases Closed</w:t>
      </w:r>
      <w:r w:rsidR="00DF584B" w:rsidRPr="00F3276B">
        <w:rPr>
          <w:sz w:val="24"/>
          <w:szCs w:val="24"/>
        </w:rPr>
        <w:t>: P</w:t>
      </w:r>
      <w:r w:rsidRPr="00F3276B">
        <w:rPr>
          <w:sz w:val="24"/>
          <w:szCs w:val="24"/>
        </w:rPr>
        <w:t>eers that have worked in the recovery peer program and have le</w:t>
      </w:r>
      <w:r w:rsidR="009E59A9" w:rsidRPr="00F3276B">
        <w:rPr>
          <w:sz w:val="24"/>
          <w:szCs w:val="24"/>
        </w:rPr>
        <w:t>arned coping skills and have me</w:t>
      </w:r>
      <w:r w:rsidR="004577B6">
        <w:rPr>
          <w:sz w:val="24"/>
          <w:szCs w:val="24"/>
        </w:rPr>
        <w:t>t their goals. The peer and their Recovery Peer agree they</w:t>
      </w:r>
      <w:r w:rsidRPr="00F3276B">
        <w:rPr>
          <w:sz w:val="24"/>
          <w:szCs w:val="24"/>
        </w:rPr>
        <w:t xml:space="preserve"> are ready to transition back into the community.   </w:t>
      </w:r>
    </w:p>
    <w:p w:rsidR="00A56A50" w:rsidRPr="00F3276B" w:rsidRDefault="00EE5528" w:rsidP="00837395">
      <w:pPr>
        <w:rPr>
          <w:sz w:val="24"/>
          <w:szCs w:val="24"/>
        </w:rPr>
      </w:pPr>
      <w:r w:rsidRPr="00F3276B"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5C3AA750" wp14:editId="51318D71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3228975" cy="16954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56A50" w:rsidRPr="00F3276B">
        <w:rPr>
          <w:b/>
          <w:sz w:val="24"/>
          <w:szCs w:val="24"/>
        </w:rPr>
        <w:t>Rehab</w:t>
      </w:r>
      <w:r w:rsidR="00DF584B" w:rsidRPr="00F3276B">
        <w:rPr>
          <w:sz w:val="24"/>
          <w:szCs w:val="24"/>
        </w:rPr>
        <w:t>: P</w:t>
      </w:r>
      <w:r w:rsidR="00A56A50" w:rsidRPr="00F3276B">
        <w:rPr>
          <w:sz w:val="24"/>
          <w:szCs w:val="24"/>
        </w:rPr>
        <w:t>eers</w:t>
      </w:r>
      <w:r w:rsidR="00FD7329" w:rsidRPr="00F3276B">
        <w:rPr>
          <w:sz w:val="24"/>
          <w:szCs w:val="24"/>
        </w:rPr>
        <w:t xml:space="preserve"> that</w:t>
      </w:r>
      <w:r w:rsidR="00A56A50" w:rsidRPr="00F3276B">
        <w:rPr>
          <w:sz w:val="24"/>
          <w:szCs w:val="24"/>
        </w:rPr>
        <w:t xml:space="preserve"> started</w:t>
      </w:r>
      <w:r w:rsidR="00FD7329" w:rsidRPr="00F3276B">
        <w:rPr>
          <w:sz w:val="24"/>
          <w:szCs w:val="24"/>
        </w:rPr>
        <w:t xml:space="preserve"> here at the Center </w:t>
      </w:r>
      <w:r w:rsidR="004577B6">
        <w:rPr>
          <w:sz w:val="24"/>
          <w:szCs w:val="24"/>
        </w:rPr>
        <w:t>and felt</w:t>
      </w:r>
      <w:r w:rsidR="00A56A50" w:rsidRPr="00F3276B">
        <w:rPr>
          <w:sz w:val="24"/>
          <w:szCs w:val="24"/>
        </w:rPr>
        <w:t xml:space="preserve"> they needed a</w:t>
      </w:r>
      <w:r w:rsidR="00FD7329" w:rsidRPr="00F3276B">
        <w:rPr>
          <w:sz w:val="24"/>
          <w:szCs w:val="24"/>
        </w:rPr>
        <w:t>n</w:t>
      </w:r>
      <w:r w:rsidR="00A56A50" w:rsidRPr="00F3276B">
        <w:rPr>
          <w:sz w:val="24"/>
          <w:szCs w:val="24"/>
        </w:rPr>
        <w:t xml:space="preserve"> </w:t>
      </w:r>
      <w:r w:rsidR="00FD7329" w:rsidRPr="00F3276B">
        <w:rPr>
          <w:sz w:val="24"/>
          <w:szCs w:val="24"/>
        </w:rPr>
        <w:t>inpatient rehab</w:t>
      </w:r>
      <w:r w:rsidR="00A56A50" w:rsidRPr="00F3276B">
        <w:rPr>
          <w:sz w:val="24"/>
          <w:szCs w:val="24"/>
        </w:rPr>
        <w:t xml:space="preserve"> cen</w:t>
      </w:r>
      <w:r w:rsidR="00FD7329" w:rsidRPr="00F3276B">
        <w:rPr>
          <w:sz w:val="24"/>
          <w:szCs w:val="24"/>
        </w:rPr>
        <w:t>ter. W</w:t>
      </w:r>
      <w:r w:rsidR="00A56A50" w:rsidRPr="00F3276B">
        <w:rPr>
          <w:sz w:val="24"/>
          <w:szCs w:val="24"/>
        </w:rPr>
        <w:t>e get them the references they need</w:t>
      </w:r>
      <w:r w:rsidR="00DF584B" w:rsidRPr="00F3276B">
        <w:rPr>
          <w:sz w:val="24"/>
          <w:szCs w:val="24"/>
        </w:rPr>
        <w:t>ed</w:t>
      </w:r>
      <w:r w:rsidR="00A56A50" w:rsidRPr="00F3276B">
        <w:rPr>
          <w:sz w:val="24"/>
          <w:szCs w:val="24"/>
        </w:rPr>
        <w:t xml:space="preserve"> and help</w:t>
      </w:r>
      <w:r w:rsidR="00DF584B" w:rsidRPr="00F3276B">
        <w:rPr>
          <w:sz w:val="24"/>
          <w:szCs w:val="24"/>
        </w:rPr>
        <w:t>ed</w:t>
      </w:r>
      <w:r w:rsidR="00A56A50" w:rsidRPr="00F3276B">
        <w:rPr>
          <w:sz w:val="24"/>
          <w:szCs w:val="24"/>
        </w:rPr>
        <w:t xml:space="preserve"> to make that transition as easy as possible </w:t>
      </w:r>
    </w:p>
    <w:p w:rsidR="00C83D98" w:rsidRDefault="00A56A50" w:rsidP="00837395">
      <w:pPr>
        <w:rPr>
          <w:sz w:val="24"/>
          <w:szCs w:val="24"/>
        </w:rPr>
      </w:pPr>
      <w:r w:rsidRPr="00F3276B">
        <w:rPr>
          <w:b/>
          <w:sz w:val="24"/>
          <w:szCs w:val="24"/>
        </w:rPr>
        <w:t xml:space="preserve"> </w:t>
      </w:r>
      <w:r w:rsidR="00247AD2" w:rsidRPr="00F3276B">
        <w:rPr>
          <w:b/>
          <w:sz w:val="24"/>
          <w:szCs w:val="24"/>
        </w:rPr>
        <w:t xml:space="preserve">On-going: </w:t>
      </w:r>
      <w:r w:rsidR="00247AD2" w:rsidRPr="00F3276B">
        <w:rPr>
          <w:sz w:val="24"/>
          <w:szCs w:val="24"/>
        </w:rPr>
        <w:t xml:space="preserve"> These peer</w:t>
      </w:r>
      <w:r w:rsidR="00DF584B" w:rsidRPr="00F3276B">
        <w:rPr>
          <w:sz w:val="24"/>
          <w:szCs w:val="24"/>
        </w:rPr>
        <w:t>s</w:t>
      </w:r>
      <w:r w:rsidR="00247AD2" w:rsidRPr="00F3276B">
        <w:rPr>
          <w:sz w:val="24"/>
          <w:szCs w:val="24"/>
        </w:rPr>
        <w:t xml:space="preserve"> are still currently involv</w:t>
      </w:r>
      <w:r w:rsidR="003B0664" w:rsidRPr="00F3276B">
        <w:rPr>
          <w:sz w:val="24"/>
          <w:szCs w:val="24"/>
        </w:rPr>
        <w:t>ed in the recovery peer program.</w:t>
      </w:r>
    </w:p>
    <w:p w:rsidR="00EE5528" w:rsidRDefault="00446AF4" w:rsidP="008373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0B4E00" wp14:editId="41BC4A10">
            <wp:simplePos x="0" y="0"/>
            <wp:positionH relativeFrom="column">
              <wp:posOffset>4000500</wp:posOffset>
            </wp:positionH>
            <wp:positionV relativeFrom="paragraph">
              <wp:posOffset>505460</wp:posOffset>
            </wp:positionV>
            <wp:extent cx="1838325" cy="1143000"/>
            <wp:effectExtent l="0" t="0" r="9525" b="0"/>
            <wp:wrapSquare wrapText="bothSides"/>
            <wp:docPr id="131" name="Chart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B198E1" wp14:editId="0242CB9B">
            <wp:simplePos x="0" y="0"/>
            <wp:positionH relativeFrom="margin">
              <wp:posOffset>2133600</wp:posOffset>
            </wp:positionH>
            <wp:positionV relativeFrom="paragraph">
              <wp:posOffset>524510</wp:posOffset>
            </wp:positionV>
            <wp:extent cx="1704975" cy="1123950"/>
            <wp:effectExtent l="0" t="0" r="9525" b="0"/>
            <wp:wrapSquare wrapText="bothSides"/>
            <wp:docPr id="130" name="Chart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7A7EFE" wp14:editId="3E66B549">
            <wp:simplePos x="0" y="0"/>
            <wp:positionH relativeFrom="column">
              <wp:posOffset>76200</wp:posOffset>
            </wp:positionH>
            <wp:positionV relativeFrom="paragraph">
              <wp:posOffset>505460</wp:posOffset>
            </wp:positionV>
            <wp:extent cx="1781175" cy="1162050"/>
            <wp:effectExtent l="0" t="0" r="9525" b="0"/>
            <wp:wrapSquare wrapText="bothSides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B6">
        <w:rPr>
          <w:sz w:val="24"/>
          <w:szCs w:val="24"/>
        </w:rPr>
        <w:t xml:space="preserve">We started </w:t>
      </w:r>
      <w:r w:rsidR="004577B6" w:rsidRPr="00F3276B">
        <w:rPr>
          <w:sz w:val="24"/>
          <w:szCs w:val="24"/>
        </w:rPr>
        <w:t>surveys in January 2016</w:t>
      </w:r>
      <w:r w:rsidR="000025C4">
        <w:rPr>
          <w:sz w:val="24"/>
          <w:szCs w:val="24"/>
        </w:rPr>
        <w:t>, and administer them every 3 months</w:t>
      </w:r>
      <w:r w:rsidR="008F1E1A">
        <w:rPr>
          <w:sz w:val="24"/>
          <w:szCs w:val="24"/>
        </w:rPr>
        <w:t xml:space="preserve"> </w:t>
      </w:r>
      <w:r w:rsidR="004577B6">
        <w:rPr>
          <w:sz w:val="24"/>
          <w:szCs w:val="24"/>
        </w:rPr>
        <w:t xml:space="preserve">to each participant in our </w:t>
      </w:r>
      <w:r w:rsidR="004577B6" w:rsidRPr="00F3276B">
        <w:rPr>
          <w:sz w:val="24"/>
          <w:szCs w:val="24"/>
        </w:rPr>
        <w:t xml:space="preserve">Recovery Peer Program.  </w:t>
      </w:r>
      <w:r>
        <w:rPr>
          <w:sz w:val="24"/>
          <w:szCs w:val="24"/>
        </w:rPr>
        <w:t xml:space="preserve">Sample size </w:t>
      </w:r>
      <w:r w:rsidR="00EE5528">
        <w:rPr>
          <w:sz w:val="24"/>
          <w:szCs w:val="24"/>
        </w:rPr>
        <w:t xml:space="preserve">varies by chart </w:t>
      </w:r>
      <w:r>
        <w:rPr>
          <w:sz w:val="24"/>
          <w:szCs w:val="24"/>
        </w:rPr>
        <w:t>with a high of 15.</w:t>
      </w:r>
    </w:p>
    <w:p w:rsidR="00446AF4" w:rsidRDefault="00446AF4" w:rsidP="00837395">
      <w:pPr>
        <w:rPr>
          <w:sz w:val="24"/>
          <w:szCs w:val="24"/>
        </w:rPr>
      </w:pPr>
    </w:p>
    <w:p w:rsidR="00EE5528" w:rsidRDefault="00446AF4" w:rsidP="00837395">
      <w:pPr>
        <w:rPr>
          <w:sz w:val="24"/>
          <w:szCs w:val="24"/>
        </w:rPr>
      </w:pPr>
      <w:r w:rsidRPr="00FD4C7E">
        <w:rPr>
          <w:b/>
          <w:sz w:val="24"/>
          <w:szCs w:val="24"/>
        </w:rPr>
        <w:t>Quality of Life</w:t>
      </w:r>
      <w:r w:rsidR="00FD4C7E">
        <w:rPr>
          <w:b/>
          <w:sz w:val="24"/>
          <w:szCs w:val="24"/>
        </w:rPr>
        <w:t>:</w:t>
      </w:r>
      <w:r w:rsidR="00FD4C7E">
        <w:rPr>
          <w:sz w:val="24"/>
          <w:szCs w:val="24"/>
        </w:rPr>
        <w:t xml:space="preserve"> </w:t>
      </w:r>
      <w:r w:rsidR="009E59A9" w:rsidRPr="00F3276B">
        <w:rPr>
          <w:sz w:val="24"/>
          <w:szCs w:val="24"/>
        </w:rPr>
        <w:t>measures w</w:t>
      </w:r>
      <w:r w:rsidR="004577B6">
        <w:rPr>
          <w:sz w:val="24"/>
          <w:szCs w:val="24"/>
        </w:rPr>
        <w:t>h</w:t>
      </w:r>
      <w:r w:rsidR="009E59A9" w:rsidRPr="00F3276B">
        <w:rPr>
          <w:sz w:val="24"/>
          <w:szCs w:val="24"/>
        </w:rPr>
        <w:t xml:space="preserve">ere the peer’s quality of life is with their </w:t>
      </w:r>
      <w:r w:rsidR="000C3AF5" w:rsidRPr="00F3276B">
        <w:rPr>
          <w:sz w:val="24"/>
          <w:szCs w:val="24"/>
        </w:rPr>
        <w:t xml:space="preserve">substance abuse or a mental diagnosis or both. </w:t>
      </w:r>
    </w:p>
    <w:p w:rsidR="00004DF2" w:rsidRDefault="00004DF2" w:rsidP="00837395">
      <w:pPr>
        <w:rPr>
          <w:sz w:val="24"/>
          <w:szCs w:val="24"/>
        </w:rPr>
      </w:pPr>
      <w:r w:rsidRPr="00FD4C7E">
        <w:rPr>
          <w:b/>
          <w:sz w:val="24"/>
          <w:szCs w:val="24"/>
        </w:rPr>
        <w:t>Asses</w:t>
      </w:r>
      <w:r w:rsidR="008F1E1A" w:rsidRPr="00FD4C7E">
        <w:rPr>
          <w:b/>
          <w:sz w:val="24"/>
          <w:szCs w:val="24"/>
        </w:rPr>
        <w:t>sment of Recovery Capital</w:t>
      </w:r>
      <w:r w:rsidR="00446AF4">
        <w:rPr>
          <w:sz w:val="24"/>
          <w:szCs w:val="24"/>
        </w:rPr>
        <w:t xml:space="preserve">: </w:t>
      </w:r>
      <w:r w:rsidRPr="00F3276B">
        <w:rPr>
          <w:sz w:val="24"/>
          <w:szCs w:val="24"/>
        </w:rPr>
        <w:t>the volume of inter</w:t>
      </w:r>
      <w:r w:rsidR="00FD4C7E">
        <w:rPr>
          <w:sz w:val="24"/>
          <w:szCs w:val="24"/>
        </w:rPr>
        <w:t>nal and external assets the peer already has</w:t>
      </w:r>
      <w:r w:rsidRPr="00F3276B">
        <w:rPr>
          <w:sz w:val="24"/>
          <w:szCs w:val="24"/>
        </w:rPr>
        <w:t xml:space="preserve"> or can be brought in</w:t>
      </w:r>
      <w:r w:rsidR="009E59A9" w:rsidRPr="00F3276B">
        <w:rPr>
          <w:sz w:val="24"/>
          <w:szCs w:val="24"/>
        </w:rPr>
        <w:t>,</w:t>
      </w:r>
      <w:r w:rsidRPr="00F3276B">
        <w:rPr>
          <w:sz w:val="24"/>
          <w:szCs w:val="24"/>
        </w:rPr>
        <w:t xml:space="preserve"> to initiate and maintain recovery from substance abuse or mental health</w:t>
      </w:r>
      <w:r w:rsidR="005F4C5C" w:rsidRPr="00F3276B">
        <w:rPr>
          <w:sz w:val="24"/>
          <w:szCs w:val="24"/>
        </w:rPr>
        <w:t>.</w:t>
      </w:r>
    </w:p>
    <w:p w:rsidR="004377BD" w:rsidRDefault="00446AF4" w:rsidP="004377BD">
      <w:pPr>
        <w:spacing w:after="0"/>
        <w:rPr>
          <w:sz w:val="24"/>
          <w:szCs w:val="24"/>
        </w:rPr>
      </w:pPr>
      <w:r w:rsidRPr="00FD4C7E">
        <w:rPr>
          <w:b/>
          <w:sz w:val="24"/>
          <w:szCs w:val="24"/>
        </w:rPr>
        <w:t>W</w:t>
      </w:r>
      <w:r w:rsidR="00CA7F4C" w:rsidRPr="00FD4C7E">
        <w:rPr>
          <w:b/>
          <w:sz w:val="24"/>
          <w:szCs w:val="24"/>
        </w:rPr>
        <w:t xml:space="preserve">ellness </w:t>
      </w:r>
      <w:r w:rsidRPr="00FD4C7E">
        <w:rPr>
          <w:b/>
          <w:sz w:val="24"/>
          <w:szCs w:val="24"/>
        </w:rPr>
        <w:t>Self Assessment:</w:t>
      </w:r>
      <w:r>
        <w:rPr>
          <w:sz w:val="24"/>
          <w:szCs w:val="24"/>
        </w:rPr>
        <w:t xml:space="preserve"> </w:t>
      </w:r>
      <w:r w:rsidR="00FD4C7E">
        <w:rPr>
          <w:sz w:val="24"/>
          <w:szCs w:val="24"/>
        </w:rPr>
        <w:t>shows us how we impact the</w:t>
      </w:r>
      <w:r w:rsidR="004577B6">
        <w:rPr>
          <w:sz w:val="24"/>
          <w:szCs w:val="24"/>
        </w:rPr>
        <w:t xml:space="preserve"> peer’s </w:t>
      </w:r>
      <w:r w:rsidR="00FD4C7E">
        <w:rPr>
          <w:sz w:val="24"/>
          <w:szCs w:val="24"/>
        </w:rPr>
        <w:t xml:space="preserve">physical wellness.  </w:t>
      </w:r>
    </w:p>
    <w:p w:rsidR="00970502" w:rsidRPr="00F3276B" w:rsidRDefault="00970502" w:rsidP="00837395">
      <w:pPr>
        <w:rPr>
          <w:sz w:val="24"/>
          <w:szCs w:val="24"/>
        </w:rPr>
      </w:pPr>
    </w:p>
    <w:p w:rsidR="004D6039" w:rsidRPr="007F40FE" w:rsidRDefault="00970502" w:rsidP="007F40FE">
      <w:pPr>
        <w:rPr>
          <w:sz w:val="24"/>
          <w:szCs w:val="24"/>
        </w:rPr>
      </w:pPr>
      <w:r w:rsidRPr="00F3276B">
        <w:rPr>
          <w:sz w:val="24"/>
          <w:szCs w:val="24"/>
        </w:rPr>
        <w:tab/>
        <w:t xml:space="preserve"> </w:t>
      </w:r>
      <w:bookmarkStart w:id="0" w:name="_GoBack"/>
      <w:bookmarkEnd w:id="0"/>
    </w:p>
    <w:sectPr w:rsidR="004D6039" w:rsidRPr="007F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4D" w:rsidRDefault="0092504D" w:rsidP="003B0664">
      <w:pPr>
        <w:spacing w:after="0" w:line="240" w:lineRule="auto"/>
      </w:pPr>
      <w:r>
        <w:separator/>
      </w:r>
    </w:p>
  </w:endnote>
  <w:endnote w:type="continuationSeparator" w:id="0">
    <w:p w:rsidR="0092504D" w:rsidRDefault="0092504D" w:rsidP="003B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4D" w:rsidRDefault="0092504D" w:rsidP="003B0664">
      <w:pPr>
        <w:spacing w:after="0" w:line="240" w:lineRule="auto"/>
      </w:pPr>
      <w:r>
        <w:separator/>
      </w:r>
    </w:p>
  </w:footnote>
  <w:footnote w:type="continuationSeparator" w:id="0">
    <w:p w:rsidR="0092504D" w:rsidRDefault="0092504D" w:rsidP="003B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CE"/>
    <w:rsid w:val="000025C4"/>
    <w:rsid w:val="00004DF2"/>
    <w:rsid w:val="000B4783"/>
    <w:rsid w:val="000C3AF5"/>
    <w:rsid w:val="000C517A"/>
    <w:rsid w:val="000D2A5E"/>
    <w:rsid w:val="00247AD2"/>
    <w:rsid w:val="002623C8"/>
    <w:rsid w:val="0027426C"/>
    <w:rsid w:val="00274CD7"/>
    <w:rsid w:val="002E2B2A"/>
    <w:rsid w:val="003822B8"/>
    <w:rsid w:val="003B0664"/>
    <w:rsid w:val="00435A9F"/>
    <w:rsid w:val="004377BD"/>
    <w:rsid w:val="00446AF4"/>
    <w:rsid w:val="004577B6"/>
    <w:rsid w:val="004D6039"/>
    <w:rsid w:val="00565D30"/>
    <w:rsid w:val="00570BCE"/>
    <w:rsid w:val="00591CF9"/>
    <w:rsid w:val="005F4C5C"/>
    <w:rsid w:val="005F570B"/>
    <w:rsid w:val="00701CF0"/>
    <w:rsid w:val="00701E1A"/>
    <w:rsid w:val="007E0F10"/>
    <w:rsid w:val="007F40FE"/>
    <w:rsid w:val="00837395"/>
    <w:rsid w:val="008F1E1A"/>
    <w:rsid w:val="0092504D"/>
    <w:rsid w:val="00970502"/>
    <w:rsid w:val="009E59A9"/>
    <w:rsid w:val="00A22C79"/>
    <w:rsid w:val="00A56A50"/>
    <w:rsid w:val="00A86973"/>
    <w:rsid w:val="00BB59D5"/>
    <w:rsid w:val="00BE2A29"/>
    <w:rsid w:val="00C15B6B"/>
    <w:rsid w:val="00C23B5E"/>
    <w:rsid w:val="00C441FB"/>
    <w:rsid w:val="00C83D98"/>
    <w:rsid w:val="00CA7F4C"/>
    <w:rsid w:val="00DC4331"/>
    <w:rsid w:val="00DF584B"/>
    <w:rsid w:val="00E02325"/>
    <w:rsid w:val="00ED283D"/>
    <w:rsid w:val="00EE5528"/>
    <w:rsid w:val="00F3276B"/>
    <w:rsid w:val="00F65928"/>
    <w:rsid w:val="00FD4C7E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D58AE-67B5-4240-9908-52B1267C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64"/>
  </w:style>
  <w:style w:type="paragraph" w:styleId="Footer">
    <w:name w:val="footer"/>
    <w:basedOn w:val="Normal"/>
    <w:link w:val="FooterChar"/>
    <w:uiPriority w:val="99"/>
    <w:unhideWhenUsed/>
    <w:rsid w:val="003B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Current</a:t>
            </a:r>
            <a:r>
              <a:rPr lang="en-US" sz="1000" baseline="0"/>
              <a:t> p</a:t>
            </a:r>
            <a:r>
              <a:rPr lang="en-US" sz="1000"/>
              <a:t>articipant populations:</a:t>
            </a:r>
            <a:r>
              <a:rPr lang="en-US" sz="1000" baseline="0"/>
              <a:t> </a:t>
            </a:r>
            <a:r>
              <a:rPr lang="en-US" sz="1000"/>
              <a:t>SUD-2,</a:t>
            </a:r>
            <a:r>
              <a:rPr lang="en-US" sz="1000" baseline="0"/>
              <a:t> Mental Health-7, Co-Occuring-9</a:t>
            </a:r>
            <a:endParaRPr lang="en-US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340742805379418E-2"/>
          <c:y val="0.1198501872659176"/>
          <c:w val="0.8624616170766265"/>
          <c:h val="0.66154826152348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Call List </c:v>
                </c:pt>
                <c:pt idx="1">
                  <c:v>Left  </c:v>
                </c:pt>
                <c:pt idx="2">
                  <c:v>Cases Closed </c:v>
                </c:pt>
                <c:pt idx="3">
                  <c:v>Rehab </c:v>
                </c:pt>
                <c:pt idx="4">
                  <c:v>ongoing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</c:v>
                </c:pt>
                <c:pt idx="1">
                  <c:v>8</c:v>
                </c:pt>
                <c:pt idx="2">
                  <c:v>10</c:v>
                </c:pt>
                <c:pt idx="3">
                  <c:v>4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45600"/>
        <c:axId val="32604168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Sheet1!$A$2:$A$6</c15:sqref>
                        </c15:formulaRef>
                      </c:ext>
                    </c:extLst>
                    <c:strCache>
                      <c:ptCount val="5"/>
                      <c:pt idx="0">
                        <c:v>Call List </c:v>
                      </c:pt>
                      <c:pt idx="1">
                        <c:v>Left  </c:v>
                      </c:pt>
                      <c:pt idx="2">
                        <c:v>Cases Closed </c:v>
                      </c:pt>
                      <c:pt idx="3">
                        <c:v>Rehab </c:v>
                      </c:pt>
                      <c:pt idx="4">
                        <c:v>ongoing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Sheet1!$A$2:$A$6</c15:sqref>
                        </c15:formulaRef>
                      </c:ext>
                    </c:extLst>
                    <c:strCache>
                      <c:ptCount val="5"/>
                      <c:pt idx="0">
                        <c:v>Call List </c:v>
                      </c:pt>
                      <c:pt idx="1">
                        <c:v>Left  </c:v>
                      </c:pt>
                      <c:pt idx="2">
                        <c:v>Cases Closed </c:v>
                      </c:pt>
                      <c:pt idx="3">
                        <c:v>Rehab </c:v>
                      </c:pt>
                      <c:pt idx="4">
                        <c:v>ongoing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</c:ext>
        </c:extLst>
      </c:barChart>
      <c:catAx>
        <c:axId val="32604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1680"/>
        <c:crosses val="autoZero"/>
        <c:auto val="1"/>
        <c:lblAlgn val="ctr"/>
        <c:lblOffset val="100"/>
        <c:noMultiLvlLbl val="0"/>
      </c:catAx>
      <c:valAx>
        <c:axId val="32604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Wellness</a:t>
            </a:r>
            <a:r>
              <a:rPr lang="en-US" sz="1000" baseline="0"/>
              <a:t> Self Assessment</a:t>
            </a:r>
            <a:endParaRPr lang="en-US" sz="1000"/>
          </a:p>
        </c:rich>
      </c:tx>
      <c:layout>
        <c:manualLayout>
          <c:xMode val="edge"/>
          <c:yMode val="edge"/>
          <c:x val="0.20122448424516887"/>
          <c:y val="5.43209876543209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16909771524461"/>
          <c:y val="4.1142469550856701E-2"/>
          <c:w val="0.84916512485119688"/>
          <c:h val="0.7438332006252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0.45</c:v>
                </c:pt>
                <c:pt idx="1">
                  <c:v>0.5</c:v>
                </c:pt>
                <c:pt idx="2" formatCode="0.00%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45992"/>
        <c:axId val="326042464"/>
      </c:barChart>
      <c:catAx>
        <c:axId val="32604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2464"/>
        <c:crosses val="autoZero"/>
        <c:auto val="1"/>
        <c:lblAlgn val="ctr"/>
        <c:lblOffset val="100"/>
        <c:noMultiLvlLbl val="0"/>
      </c:catAx>
      <c:valAx>
        <c:axId val="32604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5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Assessment of Recovery Capitol</a:t>
            </a:r>
          </a:p>
        </c:rich>
      </c:tx>
      <c:layout>
        <c:manualLayout>
          <c:xMode val="edge"/>
          <c:yMode val="edge"/>
          <c:x val="0.194823971025968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243027840697995"/>
          <c:y val="0.14035116300117659"/>
          <c:w val="0.81286249388317988"/>
          <c:h val="0.70001519546898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0.67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40896"/>
        <c:axId val="326046776"/>
      </c:barChart>
      <c:catAx>
        <c:axId val="3260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6776"/>
        <c:crosses val="autoZero"/>
        <c:auto val="1"/>
        <c:lblAlgn val="ctr"/>
        <c:lblOffset val="100"/>
        <c:noMultiLvlLbl val="0"/>
      </c:catAx>
      <c:valAx>
        <c:axId val="32604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Quality of Life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0.64</c:v>
                </c:pt>
                <c:pt idx="1">
                  <c:v>0.66</c:v>
                </c:pt>
                <c:pt idx="2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042072"/>
        <c:axId val="326042856"/>
      </c:barChart>
      <c:catAx>
        <c:axId val="32604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2856"/>
        <c:crosses val="autoZero"/>
        <c:auto val="1"/>
        <c:lblAlgn val="ctr"/>
        <c:lblOffset val="100"/>
        <c:noMultiLvlLbl val="0"/>
      </c:catAx>
      <c:valAx>
        <c:axId val="326042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604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</dc:creator>
  <cp:lastModifiedBy>LRC</cp:lastModifiedBy>
  <cp:revision>2</cp:revision>
  <cp:lastPrinted>2016-07-08T17:12:00Z</cp:lastPrinted>
  <dcterms:created xsi:type="dcterms:W3CDTF">2016-07-08T17:13:00Z</dcterms:created>
  <dcterms:modified xsi:type="dcterms:W3CDTF">2016-07-08T17:13:00Z</dcterms:modified>
</cp:coreProperties>
</file>