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D1D" w:rsidRDefault="00105D1D" w:rsidP="00105D1D">
      <w:pPr>
        <w:rPr>
          <w:rFonts w:eastAsia="Times New Roman"/>
        </w:rPr>
      </w:pPr>
      <w:r>
        <w:rPr>
          <w:rFonts w:ascii="Tahoma" w:eastAsia="Times New Roman" w:hAnsi="Tahoma" w:cs="Tahoma"/>
          <w:shd w:val="clear" w:color="auto" w:fill="1C1C1E"/>
        </w:rPr>
        <w:t>﻿</w:t>
      </w:r>
      <w:r>
        <w:rPr>
          <w:rFonts w:eastAsia="Times New Roman"/>
        </w:rPr>
        <w:t> </w:t>
      </w:r>
      <w:r>
        <w:rPr>
          <w:rFonts w:eastAsia="Times New Roman"/>
          <w:b/>
          <w:bCs/>
        </w:rPr>
        <w:t>This is for general informational purposes and does not constitute legal advice or create an attorney-client relationship. Do not act or refrain from acting upon the information contained without obtaining legal, financial and tax advice.  For further information, please reach out to your counsel of choice.    </w:t>
      </w:r>
    </w:p>
    <w:p w:rsidR="00105D1D" w:rsidRDefault="00105D1D" w:rsidP="00105D1D">
      <w:pPr>
        <w:pStyle w:val="s3"/>
        <w:spacing w:before="0" w:beforeAutospacing="0" w:after="180" w:afterAutospacing="0"/>
        <w:rPr>
          <w:rFonts w:ascii="UICTFontTextStyleBody" w:hAnsi="UICTFontTextStyleBody"/>
          <w:sz w:val="27"/>
          <w:szCs w:val="27"/>
        </w:rPr>
      </w:pPr>
    </w:p>
    <w:p w:rsidR="00105D1D" w:rsidRDefault="00105D1D" w:rsidP="00105D1D">
      <w:pPr>
        <w:pStyle w:val="s3"/>
        <w:spacing w:before="0" w:beforeAutospacing="0" w:after="180" w:afterAutospacing="0"/>
        <w:rPr>
          <w:rFonts w:ascii="UICTFontTextStyleBody" w:hAnsi="UICTFontTextStyleBody"/>
          <w:sz w:val="27"/>
          <w:szCs w:val="27"/>
        </w:rPr>
      </w:pPr>
      <w:r>
        <w:rPr>
          <w:rStyle w:val="s2"/>
          <w:rFonts w:ascii="Garamond" w:hAnsi="Garamond"/>
          <w:b/>
          <w:bCs/>
          <w:sz w:val="27"/>
          <w:szCs w:val="27"/>
        </w:rPr>
        <w:t>COVID-19 CONTRACT CHECKLIST/Owners/ Developers/Lenders </w:t>
      </w:r>
    </w:p>
    <w:p w:rsidR="00105D1D" w:rsidRDefault="00105D1D" w:rsidP="00105D1D">
      <w:pPr>
        <w:pStyle w:val="s5"/>
        <w:spacing w:before="0" w:beforeAutospacing="0" w:after="180" w:afterAutospacing="0"/>
        <w:ind w:firstLine="540"/>
        <w:rPr>
          <w:rFonts w:ascii="UICTFontTextStyleBody" w:hAnsi="UICTFontTextStyleBody"/>
          <w:sz w:val="27"/>
          <w:szCs w:val="27"/>
        </w:rPr>
      </w:pPr>
      <w:r>
        <w:rPr>
          <w:rStyle w:val="s4"/>
          <w:rFonts w:ascii="Garamond" w:hAnsi="Garamond"/>
          <w:sz w:val="27"/>
          <w:szCs w:val="27"/>
        </w:rPr>
        <w:t>The </w:t>
      </w:r>
      <w:proofErr w:type="spellStart"/>
      <w:r>
        <w:rPr>
          <w:rStyle w:val="s4"/>
          <w:rFonts w:ascii="Garamond" w:hAnsi="Garamond"/>
          <w:sz w:val="27"/>
          <w:szCs w:val="27"/>
        </w:rPr>
        <w:t>AIA</w:t>
      </w:r>
      <w:proofErr w:type="spellEnd"/>
      <w:r>
        <w:rPr>
          <w:rStyle w:val="s4"/>
          <w:rFonts w:ascii="Garamond" w:hAnsi="Garamond"/>
          <w:sz w:val="27"/>
          <w:szCs w:val="27"/>
        </w:rPr>
        <w:t xml:space="preserve"> published its first form contact between Owner and Contractor in 1888 and the first set of General Conditions in 1911.  Even though the </w:t>
      </w:r>
      <w:proofErr w:type="spellStart"/>
      <w:r>
        <w:rPr>
          <w:rStyle w:val="s4"/>
          <w:rFonts w:ascii="Garamond" w:hAnsi="Garamond"/>
          <w:sz w:val="27"/>
          <w:szCs w:val="27"/>
        </w:rPr>
        <w:t>AIA</w:t>
      </w:r>
      <w:proofErr w:type="spellEnd"/>
      <w:r>
        <w:rPr>
          <w:rStyle w:val="s4"/>
          <w:rFonts w:ascii="Garamond" w:hAnsi="Garamond"/>
          <w:sz w:val="27"/>
          <w:szCs w:val="27"/>
        </w:rPr>
        <w:t xml:space="preserve"> created the documents before the Spanish Flu pandemic of 1918 and has updated them on regular basis since then, the </w:t>
      </w:r>
      <w:proofErr w:type="spellStart"/>
      <w:r>
        <w:rPr>
          <w:rStyle w:val="s4"/>
          <w:rFonts w:ascii="Garamond" w:hAnsi="Garamond"/>
          <w:sz w:val="27"/>
          <w:szCs w:val="27"/>
        </w:rPr>
        <w:t>AIA</w:t>
      </w:r>
      <w:proofErr w:type="spellEnd"/>
      <w:r>
        <w:rPr>
          <w:rStyle w:val="s4"/>
          <w:rFonts w:ascii="Garamond" w:hAnsi="Garamond"/>
          <w:sz w:val="27"/>
          <w:szCs w:val="27"/>
        </w:rPr>
        <w:t xml:space="preserve"> documents do not specifically address pandemics like the current COVID-19 pandemic. While some other form documents mention “epidemics” in their delay clauses, the documents pay scant attention to pandemics like the current  COVID-19 pandemic.  Surprisingly, there also do not appear to be any reported construction delay cases arising from the Spanish Flu.</w:t>
      </w:r>
    </w:p>
    <w:p w:rsidR="00105D1D" w:rsidRDefault="00105D1D" w:rsidP="00105D1D">
      <w:pPr>
        <w:pStyle w:val="s5"/>
        <w:spacing w:before="0" w:beforeAutospacing="0" w:after="180" w:afterAutospacing="0"/>
        <w:ind w:firstLine="540"/>
        <w:rPr>
          <w:rFonts w:ascii="UICTFontTextStyleBody" w:hAnsi="UICTFontTextStyleBody"/>
          <w:sz w:val="27"/>
          <w:szCs w:val="27"/>
        </w:rPr>
      </w:pPr>
      <w:r>
        <w:rPr>
          <w:rStyle w:val="s4"/>
          <w:rFonts w:ascii="Garamond" w:hAnsi="Garamond"/>
          <w:sz w:val="27"/>
          <w:szCs w:val="27"/>
        </w:rPr>
        <w:t>Accordingly, we have developed the following checklist to address COVID-19 issues from the perspective of Owner, Developers and their lenders based on general principals, anecdotal reports of issues that have arisen on construction projects, and recent history. This checklist is not intended to provide legal advice, but instead to act as a guide for spotting possible contract issues.  It is also based on information current as of June 27, 2020.  </w:t>
      </w:r>
    </w:p>
    <w:p w:rsidR="00105D1D" w:rsidRDefault="00105D1D" w:rsidP="00105D1D">
      <w:pPr>
        <w:pStyle w:val="s5"/>
        <w:spacing w:before="0" w:beforeAutospacing="0" w:after="180" w:afterAutospacing="0"/>
        <w:ind w:firstLine="540"/>
        <w:rPr>
          <w:rFonts w:ascii="UICTFontTextStyleBody" w:hAnsi="UICTFontTextStyleBody"/>
          <w:sz w:val="27"/>
          <w:szCs w:val="27"/>
        </w:rPr>
      </w:pPr>
      <w:r>
        <w:rPr>
          <w:rStyle w:val="s4"/>
          <w:rFonts w:ascii="Garamond" w:hAnsi="Garamond"/>
          <w:sz w:val="27"/>
          <w:szCs w:val="27"/>
        </w:rPr>
        <w:t>As always, you should seek competent legal counsel familiar with state and local laws, evaluate each project on its own risk factors, and keep abreast of recent events as our knowledge of the virus changes. </w:t>
      </w:r>
    </w:p>
    <w:p w:rsidR="00105D1D" w:rsidRDefault="00105D1D" w:rsidP="00105D1D">
      <w:pPr>
        <w:ind w:hanging="270"/>
        <w:rPr>
          <w:rFonts w:eastAsia="Times New Roman"/>
          <w:sz w:val="27"/>
          <w:szCs w:val="27"/>
        </w:rPr>
      </w:pPr>
      <w:r>
        <w:rPr>
          <w:rStyle w:val="s6"/>
          <w:rFonts w:eastAsia="Times New Roman"/>
          <w:sz w:val="18"/>
          <w:szCs w:val="18"/>
        </w:rPr>
        <w:t>1. </w:t>
      </w:r>
      <w:r>
        <w:rPr>
          <w:rStyle w:val="bumpedfont15"/>
          <w:rFonts w:ascii="Garamond" w:eastAsia="Times New Roman" w:hAnsi="Garamond"/>
          <w:b/>
          <w:bCs/>
          <w:sz w:val="26"/>
          <w:szCs w:val="26"/>
        </w:rPr>
        <w:t>Definitions and Risk Allocation.</w:t>
      </w:r>
    </w:p>
    <w:p w:rsidR="00105D1D" w:rsidRDefault="00105D1D" w:rsidP="00105D1D">
      <w:pPr>
        <w:pStyle w:val="s9"/>
        <w:spacing w:before="0" w:beforeAutospacing="0" w:after="180" w:afterAutospacing="0" w:line="324" w:lineRule="atLeast"/>
        <w:rPr>
          <w:rFonts w:ascii="UICTFontTextStyleBody" w:hAnsi="UICTFontTextStyleBody"/>
          <w:sz w:val="27"/>
          <w:szCs w:val="27"/>
        </w:rPr>
      </w:pPr>
      <w:r>
        <w:rPr>
          <w:rStyle w:val="s4"/>
          <w:rFonts w:ascii="Garamond" w:hAnsi="Garamond"/>
          <w:sz w:val="27"/>
          <w:szCs w:val="27"/>
        </w:rPr>
        <w:t>Contracts are all about allocating risk, and most neutral parties will argue that the risk should be on the party most able to control that risk. Risk allocation, however, is only as good as risk definition.  A contract clause that appears to clearly allocate a poorly defined risk will end up just creating disputes as parties argue over whether the risk encountered was the one contemplated when they drafted the clause.  Accordingly, parties should pay considerable attention to the kinds of risks they are allocating. Some key questions to ask are:</w:t>
      </w:r>
    </w:p>
    <w:p w:rsidR="00105D1D" w:rsidRDefault="00105D1D" w:rsidP="00105D1D">
      <w:pPr>
        <w:ind w:hanging="270"/>
        <w:rPr>
          <w:rFonts w:eastAsia="Times New Roman"/>
          <w:sz w:val="27"/>
          <w:szCs w:val="27"/>
        </w:rPr>
      </w:pPr>
      <w:r>
        <w:rPr>
          <w:rStyle w:val="s10"/>
          <w:rFonts w:ascii="Symbol" w:eastAsia="Times New Roman" w:hAnsi="Symbol"/>
          <w:sz w:val="18"/>
          <w:szCs w:val="18"/>
        </w:rPr>
        <w:t></w:t>
      </w:r>
      <w:r>
        <w:rPr>
          <w:rStyle w:val="s10"/>
          <w:rFonts w:ascii="Symbol" w:eastAsia="Times New Roman"/>
          <w:sz w:val="18"/>
          <w:szCs w:val="18"/>
        </w:rPr>
        <w:t> </w:t>
      </w:r>
      <w:r>
        <w:rPr>
          <w:rStyle w:val="bumpedfont15"/>
          <w:rFonts w:ascii="Garamond" w:eastAsia="Times New Roman" w:hAnsi="Garamond"/>
          <w:b/>
          <w:bCs/>
          <w:sz w:val="26"/>
          <w:szCs w:val="26"/>
        </w:rPr>
        <w:t>Definition of the disease</w:t>
      </w:r>
      <w:r>
        <w:rPr>
          <w:rStyle w:val="bumpedfont15"/>
          <w:rFonts w:ascii="Garamond" w:eastAsia="Times New Roman" w:hAnsi="Garamond"/>
          <w:sz w:val="26"/>
          <w:szCs w:val="26"/>
        </w:rPr>
        <w:t>.  The current official name of the virus is “</w:t>
      </w:r>
      <w:r>
        <w:rPr>
          <w:rStyle w:val="bumpedfont15"/>
          <w:rFonts w:ascii="Garamond" w:eastAsia="Times New Roman" w:hAnsi="Garamond"/>
          <w:sz w:val="26"/>
          <w:szCs w:val="26"/>
          <w:shd w:val="clear" w:color="auto" w:fill="FFFFFF"/>
        </w:rPr>
        <w:t xml:space="preserve">SARS-CoV-2,” and current official name of the disease is “COVID-19.”  SARS-CoV-2 is a corona virus, like the one that caused SARS in 2002-04 and </w:t>
      </w:r>
      <w:proofErr w:type="spellStart"/>
      <w:r>
        <w:rPr>
          <w:rStyle w:val="bumpedfont15"/>
          <w:rFonts w:ascii="Garamond" w:eastAsia="Times New Roman" w:hAnsi="Garamond"/>
          <w:sz w:val="26"/>
          <w:szCs w:val="26"/>
          <w:shd w:val="clear" w:color="auto" w:fill="FFFFFF"/>
        </w:rPr>
        <w:t>MERS</w:t>
      </w:r>
      <w:proofErr w:type="spellEnd"/>
      <w:r>
        <w:rPr>
          <w:rStyle w:val="bumpedfont15"/>
          <w:rFonts w:ascii="Garamond" w:eastAsia="Times New Roman" w:hAnsi="Garamond"/>
          <w:sz w:val="26"/>
          <w:szCs w:val="26"/>
          <w:shd w:val="clear" w:color="auto" w:fill="FFFFFF"/>
        </w:rPr>
        <w:t xml:space="preserve"> in 2012-13, but also like that which causes the common cold.  There is some evidence that the virus is evolving with multiple strains, and it is possible on a multi-year project that we will be dealing with evolving diseases to be dubbed COVID-20 or COVID-21.  Since this is the third deadly coronavirus to surface this century, and the period between the emergence of each virus seems to be shrinking, Owners will want to think about how narrowly they define disease.  If the definition is too narrow, it </w:t>
      </w:r>
      <w:r>
        <w:rPr>
          <w:rStyle w:val="bumpedfont15"/>
          <w:rFonts w:ascii="Garamond" w:eastAsia="Times New Roman" w:hAnsi="Garamond"/>
          <w:sz w:val="26"/>
          <w:szCs w:val="26"/>
          <w:shd w:val="clear" w:color="auto" w:fill="FFFFFF"/>
        </w:rPr>
        <w:lastRenderedPageBreak/>
        <w:t>may not give the desired clarity when dealing with a hypothetical COVID-20 or next deadly coronavirus.  On the other hand, if the definition is too broad, it could provide risk allocation to future diseases with different characteristics. While contracts should use consistent language, this paper will sometimes refer just to COVID-19 and at other times, </w:t>
      </w:r>
      <w:r>
        <w:rPr>
          <w:rStyle w:val="bumpedfont15"/>
          <w:rFonts w:ascii="Garamond" w:eastAsia="Times New Roman" w:hAnsi="Garamond"/>
          <w:sz w:val="26"/>
          <w:szCs w:val="26"/>
        </w:rPr>
        <w:t>“</w:t>
      </w:r>
      <w:r>
        <w:rPr>
          <w:rStyle w:val="bumpedfont15"/>
          <w:rFonts w:ascii="Garamond" w:eastAsia="Times New Roman" w:hAnsi="Garamond"/>
          <w:sz w:val="26"/>
          <w:szCs w:val="26"/>
          <w:shd w:val="clear" w:color="auto" w:fill="FFFFFF"/>
        </w:rPr>
        <w:t>SARS-CoV-2, the virus causing COVID-19.”</w:t>
      </w:r>
    </w:p>
    <w:p w:rsidR="00105D1D" w:rsidRDefault="00105D1D" w:rsidP="00105D1D">
      <w:pPr>
        <w:ind w:hanging="270"/>
        <w:rPr>
          <w:rFonts w:eastAsia="Times New Roman"/>
          <w:sz w:val="27"/>
          <w:szCs w:val="27"/>
        </w:rPr>
      </w:pPr>
      <w:r>
        <w:rPr>
          <w:rStyle w:val="s10"/>
          <w:rFonts w:ascii="Symbol" w:eastAsia="Times New Roman" w:hAnsi="Symbol"/>
          <w:sz w:val="18"/>
          <w:szCs w:val="18"/>
        </w:rPr>
        <w:t></w:t>
      </w:r>
      <w:r>
        <w:rPr>
          <w:rStyle w:val="s10"/>
          <w:rFonts w:ascii="Symbol" w:eastAsia="Times New Roman"/>
          <w:sz w:val="18"/>
          <w:szCs w:val="18"/>
        </w:rPr>
        <w:t> </w:t>
      </w:r>
      <w:r>
        <w:rPr>
          <w:rStyle w:val="bumpedfont15"/>
          <w:rFonts w:ascii="Garamond" w:eastAsia="Times New Roman" w:hAnsi="Garamond"/>
          <w:b/>
          <w:bCs/>
          <w:sz w:val="26"/>
          <w:szCs w:val="26"/>
        </w:rPr>
        <w:t>Requirement of Actual Sickness. </w:t>
      </w:r>
      <w:r>
        <w:rPr>
          <w:rStyle w:val="bumpedfont15"/>
          <w:rFonts w:ascii="Garamond" w:eastAsia="Times New Roman" w:hAnsi="Garamond"/>
          <w:sz w:val="26"/>
          <w:szCs w:val="26"/>
        </w:rPr>
        <w:t>Due to asymptomatic spread and testing lag times, prudence may require the suspension of work even if no one is sick.  It can take 3-5 days between an infection and the ability of a test to detect the virus in an infected person.  While rapid tests are available, many tests can take up to five days to return results.  Accordingly, it may be up to ten days between a known exposure and confirmation that the exposed person was not infected.  A clause requiring actual sickness to result in a claim bears the risk of creating a major outbreak on a project, but no sickness requirement could result in an unlimited number of claims. At this point, most claims appear to relate to cases of actual sickness, but that could evolve.  We believe this will be treated the same way that Asbestos Containing Materials (“ACM”) and Potentially Asbestos Containing Materials (“</w:t>
      </w:r>
      <w:proofErr w:type="spellStart"/>
      <w:r>
        <w:rPr>
          <w:rStyle w:val="bumpedfont15"/>
          <w:rFonts w:ascii="Garamond" w:eastAsia="Times New Roman" w:hAnsi="Garamond"/>
          <w:sz w:val="26"/>
          <w:szCs w:val="26"/>
        </w:rPr>
        <w:t>PACM</w:t>
      </w:r>
      <w:proofErr w:type="spellEnd"/>
      <w:r>
        <w:rPr>
          <w:rStyle w:val="bumpedfont15"/>
          <w:rFonts w:ascii="Garamond" w:eastAsia="Times New Roman" w:hAnsi="Garamond"/>
          <w:sz w:val="26"/>
          <w:szCs w:val="26"/>
        </w:rPr>
        <w:t xml:space="preserve">”) are treated, where the contractor must stop work and investigate the condition to determine whether the </w:t>
      </w:r>
      <w:proofErr w:type="spellStart"/>
      <w:r>
        <w:rPr>
          <w:rStyle w:val="bumpedfont15"/>
          <w:rFonts w:ascii="Garamond" w:eastAsia="Times New Roman" w:hAnsi="Garamond"/>
          <w:sz w:val="26"/>
          <w:szCs w:val="26"/>
        </w:rPr>
        <w:t>PACM</w:t>
      </w:r>
      <w:proofErr w:type="spellEnd"/>
      <w:r>
        <w:rPr>
          <w:rStyle w:val="bumpedfont15"/>
          <w:rFonts w:ascii="Garamond" w:eastAsia="Times New Roman" w:hAnsi="Garamond"/>
          <w:sz w:val="26"/>
          <w:szCs w:val="26"/>
        </w:rPr>
        <w:t xml:space="preserve"> is ACM.  In the case of COVID-19, a known infection will require a work stoppage, testing of those exposed, and localized cleaning. </w:t>
      </w:r>
    </w:p>
    <w:p w:rsidR="00105D1D" w:rsidRDefault="00105D1D" w:rsidP="00105D1D">
      <w:pPr>
        <w:ind w:hanging="270"/>
        <w:rPr>
          <w:rFonts w:eastAsia="Times New Roman"/>
          <w:sz w:val="27"/>
          <w:szCs w:val="27"/>
        </w:rPr>
      </w:pPr>
      <w:r>
        <w:rPr>
          <w:rStyle w:val="s10"/>
          <w:rFonts w:ascii="Symbol" w:eastAsia="Times New Roman" w:hAnsi="Symbol"/>
          <w:sz w:val="18"/>
          <w:szCs w:val="18"/>
        </w:rPr>
        <w:t></w:t>
      </w:r>
      <w:r>
        <w:rPr>
          <w:rStyle w:val="s10"/>
          <w:rFonts w:ascii="Symbol" w:eastAsia="Times New Roman"/>
          <w:sz w:val="18"/>
          <w:szCs w:val="18"/>
        </w:rPr>
        <w:t> </w:t>
      </w:r>
      <w:r>
        <w:rPr>
          <w:rStyle w:val="bumpedfont15"/>
          <w:rFonts w:ascii="Garamond" w:eastAsia="Times New Roman" w:hAnsi="Garamond"/>
          <w:b/>
          <w:bCs/>
          <w:sz w:val="26"/>
          <w:szCs w:val="26"/>
        </w:rPr>
        <w:t>COVID-19 Proclamations. </w:t>
      </w:r>
      <w:r>
        <w:rPr>
          <w:rStyle w:val="bumpedfont15"/>
          <w:rFonts w:ascii="Garamond" w:eastAsia="Times New Roman" w:hAnsi="Garamond"/>
          <w:sz w:val="26"/>
          <w:szCs w:val="26"/>
        </w:rPr>
        <w:t>As a general rule, Owners should try to limit the claim causing event to a lawful orders or directive by Governmental authorities having jurisdiction over the project.  Many of these orders have been challenged in court and some of those challenges have been successful.   In this uncertain environment, contractors will want to eliminate the word “lawful” because they will need to adhere to the requirements even if they later prove to be unlawful.   In many cases, however, the Government has not purported to issue actual directives.  For example, OSHA and the CDC have issued “guidelines.”  Adherence to these guidelines may increase a contractor’s cost or time of performance and restricting the definition of a claim-causing event to “orders” and “directives” will arguably take such guidelines outside the scope of a claim-causing event.  </w:t>
      </w:r>
    </w:p>
    <w:p w:rsidR="00105D1D" w:rsidRDefault="00105D1D" w:rsidP="00105D1D">
      <w:pPr>
        <w:ind w:hanging="270"/>
        <w:rPr>
          <w:rFonts w:eastAsia="Times New Roman"/>
          <w:sz w:val="27"/>
          <w:szCs w:val="27"/>
        </w:rPr>
      </w:pPr>
      <w:r>
        <w:rPr>
          <w:rStyle w:val="s10"/>
          <w:rFonts w:ascii="Symbol" w:eastAsia="Times New Roman" w:hAnsi="Symbol"/>
          <w:sz w:val="18"/>
          <w:szCs w:val="18"/>
        </w:rPr>
        <w:t></w:t>
      </w:r>
      <w:r>
        <w:rPr>
          <w:rStyle w:val="s10"/>
          <w:rFonts w:ascii="Symbol" w:eastAsia="Times New Roman"/>
          <w:sz w:val="18"/>
          <w:szCs w:val="18"/>
        </w:rPr>
        <w:t> </w:t>
      </w:r>
      <w:r>
        <w:rPr>
          <w:rStyle w:val="bumpedfont15"/>
          <w:rFonts w:ascii="Garamond" w:eastAsia="Times New Roman" w:hAnsi="Garamond"/>
          <w:b/>
          <w:bCs/>
          <w:sz w:val="26"/>
          <w:szCs w:val="26"/>
        </w:rPr>
        <w:t>Known COVID-19 Conditions.   </w:t>
      </w:r>
      <w:r>
        <w:rPr>
          <w:rStyle w:val="bumpedfont15"/>
          <w:rFonts w:ascii="Garamond" w:eastAsia="Times New Roman" w:hAnsi="Garamond"/>
          <w:sz w:val="26"/>
          <w:szCs w:val="26"/>
        </w:rPr>
        <w:t xml:space="preserve">As a general rule, Contractors should be responsible for conditions of which they are aware.  A contractor entering into a contract should be aware of all existing guidance, orders, and directives that impact its work, and the definitions and other contract terms should make clear that the Contractor owns the costs from those known conditions.  Owners will want to include language requiring the contractor to have performed specific investigations for critical items that may be impacted by known </w:t>
      </w:r>
      <w:proofErr w:type="spellStart"/>
      <w:r>
        <w:rPr>
          <w:rStyle w:val="bumpedfont15"/>
          <w:rFonts w:ascii="Garamond" w:eastAsia="Times New Roman" w:hAnsi="Garamond"/>
          <w:sz w:val="26"/>
          <w:szCs w:val="26"/>
        </w:rPr>
        <w:t>COVID</w:t>
      </w:r>
      <w:proofErr w:type="spellEnd"/>
      <w:r>
        <w:rPr>
          <w:rStyle w:val="bumpedfont15"/>
          <w:rFonts w:ascii="Garamond" w:eastAsia="Times New Roman" w:hAnsi="Garamond"/>
          <w:sz w:val="26"/>
          <w:szCs w:val="26"/>
        </w:rPr>
        <w:t xml:space="preserve"> Conditions and to have a plan for addressing those issues.  This should include the possibilities of second and third waves, and the re-imposition of earlier restrictions  (As of this writing Texas and Florida have both reinstated some of their restrictions due to surging cases, and that could easily happen in places like Italy, which supply certain materials).</w:t>
      </w:r>
    </w:p>
    <w:p w:rsidR="00105D1D" w:rsidRDefault="00105D1D" w:rsidP="00105D1D">
      <w:pPr>
        <w:ind w:hanging="270"/>
        <w:rPr>
          <w:rFonts w:eastAsia="Times New Roman"/>
          <w:sz w:val="27"/>
          <w:szCs w:val="27"/>
        </w:rPr>
      </w:pPr>
      <w:r>
        <w:rPr>
          <w:rStyle w:val="s10"/>
          <w:rFonts w:ascii="Symbol" w:eastAsia="Times New Roman" w:hAnsi="Symbol"/>
          <w:sz w:val="18"/>
          <w:szCs w:val="18"/>
        </w:rPr>
        <w:t></w:t>
      </w:r>
      <w:r>
        <w:rPr>
          <w:rStyle w:val="s10"/>
          <w:rFonts w:ascii="Symbol" w:eastAsia="Times New Roman"/>
          <w:sz w:val="18"/>
          <w:szCs w:val="18"/>
        </w:rPr>
        <w:t> </w:t>
      </w:r>
      <w:r>
        <w:rPr>
          <w:rStyle w:val="bumpedfont15"/>
          <w:rFonts w:ascii="Garamond" w:eastAsia="Times New Roman" w:hAnsi="Garamond"/>
          <w:b/>
          <w:bCs/>
          <w:sz w:val="26"/>
          <w:szCs w:val="26"/>
        </w:rPr>
        <w:t>Unknown COVID-19 Condition.  </w:t>
      </w:r>
      <w:r>
        <w:rPr>
          <w:rStyle w:val="bumpedfont15"/>
          <w:rFonts w:ascii="Garamond" w:eastAsia="Times New Roman" w:hAnsi="Garamond"/>
          <w:sz w:val="26"/>
          <w:szCs w:val="26"/>
        </w:rPr>
        <w:t xml:space="preserve">Claims should be limited to conditions the contractor did not know about, and reasonably should not have known about, as of a date certain.  The choice of that date is up to the parties, but the Owner will generally want to make it as current as possible to capture every known condition.  Because many contracts contain an effective date that precedes the date of signing, the clause should make clear that it </w:t>
      </w:r>
      <w:r>
        <w:rPr>
          <w:rStyle w:val="bumpedfont15"/>
          <w:rFonts w:ascii="Garamond" w:eastAsia="Times New Roman" w:hAnsi="Garamond"/>
          <w:sz w:val="26"/>
          <w:szCs w:val="26"/>
        </w:rPr>
        <w:lastRenderedPageBreak/>
        <w:t xml:space="preserve">encompasses all conditions known as of the date of contract signing or </w:t>
      </w:r>
      <w:proofErr w:type="spellStart"/>
      <w:r>
        <w:rPr>
          <w:rStyle w:val="bumpedfont15"/>
          <w:rFonts w:ascii="Garamond" w:eastAsia="Times New Roman" w:hAnsi="Garamond"/>
          <w:sz w:val="26"/>
          <w:szCs w:val="26"/>
        </w:rPr>
        <w:t>GMP</w:t>
      </w:r>
      <w:proofErr w:type="spellEnd"/>
      <w:r>
        <w:rPr>
          <w:rStyle w:val="bumpedfont15"/>
          <w:rFonts w:ascii="Garamond" w:eastAsia="Times New Roman" w:hAnsi="Garamond"/>
          <w:sz w:val="26"/>
          <w:szCs w:val="26"/>
        </w:rPr>
        <w:t xml:space="preserve"> amendment, including any pending orders or directives.  </w:t>
      </w:r>
    </w:p>
    <w:p w:rsidR="00105D1D" w:rsidRDefault="00105D1D" w:rsidP="00105D1D">
      <w:pPr>
        <w:ind w:hanging="270"/>
        <w:rPr>
          <w:rFonts w:eastAsia="Times New Roman"/>
          <w:sz w:val="27"/>
          <w:szCs w:val="27"/>
        </w:rPr>
      </w:pPr>
      <w:r>
        <w:rPr>
          <w:rStyle w:val="s6"/>
          <w:rFonts w:eastAsia="Times New Roman"/>
          <w:sz w:val="18"/>
          <w:szCs w:val="18"/>
        </w:rPr>
        <w:t>2. </w:t>
      </w:r>
      <w:r>
        <w:rPr>
          <w:rStyle w:val="bumpedfont15"/>
          <w:rFonts w:ascii="Garamond" w:eastAsia="Times New Roman" w:hAnsi="Garamond"/>
          <w:b/>
          <w:bCs/>
          <w:sz w:val="26"/>
          <w:szCs w:val="26"/>
        </w:rPr>
        <w:t>Delay Clauses and Force Majeure.  </w:t>
      </w:r>
    </w:p>
    <w:p w:rsidR="00105D1D" w:rsidRDefault="00105D1D" w:rsidP="00105D1D">
      <w:pPr>
        <w:pStyle w:val="s3"/>
        <w:spacing w:before="0" w:beforeAutospacing="0" w:after="180" w:afterAutospacing="0"/>
        <w:rPr>
          <w:rFonts w:ascii="UICTFontTextStyleBody" w:hAnsi="UICTFontTextStyleBody"/>
          <w:sz w:val="27"/>
          <w:szCs w:val="27"/>
        </w:rPr>
      </w:pPr>
      <w:r>
        <w:rPr>
          <w:rStyle w:val="s15"/>
          <w:rFonts w:ascii="Garamond" w:hAnsi="Garamond"/>
          <w:sz w:val="27"/>
          <w:szCs w:val="27"/>
          <w:shd w:val="clear" w:color="auto" w:fill="FFFFFF"/>
        </w:rPr>
        <w:t xml:space="preserve">Delay is one of the greatest risks posed by COVID-19 and one of the most complex.  From a contractor’s perspective, the standard delay clauses like those found in the </w:t>
      </w:r>
      <w:proofErr w:type="spellStart"/>
      <w:r>
        <w:rPr>
          <w:rStyle w:val="s15"/>
          <w:rFonts w:ascii="Garamond" w:hAnsi="Garamond"/>
          <w:sz w:val="27"/>
          <w:szCs w:val="27"/>
          <w:shd w:val="clear" w:color="auto" w:fill="FFFFFF"/>
        </w:rPr>
        <w:t>AIA</w:t>
      </w:r>
      <w:proofErr w:type="spellEnd"/>
      <w:r>
        <w:rPr>
          <w:rStyle w:val="s15"/>
          <w:rFonts w:ascii="Garamond" w:hAnsi="Garamond"/>
          <w:sz w:val="27"/>
          <w:szCs w:val="27"/>
          <w:shd w:val="clear" w:color="auto" w:fill="FFFFFF"/>
        </w:rPr>
        <w:t> may not adequately address the various risks posed COVID-19, but Owner’s should generally strive to treat COVID-19 no differently from any other delay-causing event.  Because it is always helpful to understand the other side’s perspective when negotiating a contact, we think a more in-depth discussion of this topic is needed as part of the checklist.   </w:t>
      </w:r>
    </w:p>
    <w:p w:rsidR="00105D1D" w:rsidRDefault="00105D1D" w:rsidP="00105D1D">
      <w:pPr>
        <w:ind w:hanging="270"/>
        <w:rPr>
          <w:rFonts w:eastAsia="Times New Roman"/>
          <w:sz w:val="27"/>
          <w:szCs w:val="27"/>
        </w:rPr>
      </w:pPr>
      <w:r>
        <w:rPr>
          <w:rStyle w:val="s16"/>
          <w:rFonts w:eastAsia="Times New Roman"/>
          <w:sz w:val="18"/>
          <w:szCs w:val="18"/>
        </w:rPr>
        <w:t>a. </w:t>
      </w:r>
      <w:r>
        <w:rPr>
          <w:rStyle w:val="bumpedfont15"/>
          <w:rFonts w:ascii="Garamond" w:eastAsia="Times New Roman" w:hAnsi="Garamond"/>
          <w:b/>
          <w:bCs/>
          <w:sz w:val="26"/>
          <w:szCs w:val="26"/>
          <w:shd w:val="clear" w:color="auto" w:fill="FFFFFF"/>
        </w:rPr>
        <w:t>Standard Delay Clauses.  </w:t>
      </w:r>
    </w:p>
    <w:p w:rsidR="00105D1D" w:rsidRDefault="00105D1D" w:rsidP="00105D1D">
      <w:pPr>
        <w:pStyle w:val="s3"/>
        <w:spacing w:before="0" w:beforeAutospacing="0" w:after="180" w:afterAutospacing="0"/>
        <w:rPr>
          <w:rFonts w:ascii="UICTFontTextStyleBody" w:hAnsi="UICTFontTextStyleBody"/>
          <w:sz w:val="27"/>
          <w:szCs w:val="27"/>
        </w:rPr>
      </w:pPr>
      <w:r>
        <w:rPr>
          <w:rStyle w:val="s15"/>
          <w:rFonts w:ascii="Garamond" w:hAnsi="Garamond"/>
          <w:sz w:val="27"/>
          <w:szCs w:val="27"/>
          <w:shd w:val="clear" w:color="auto" w:fill="FFFFFF"/>
        </w:rPr>
        <w:t>“Force Majeure” is a French term, which can be translated </w:t>
      </w:r>
      <w:proofErr w:type="spellStart"/>
      <w:r>
        <w:rPr>
          <w:rStyle w:val="s15"/>
          <w:rFonts w:ascii="Garamond" w:hAnsi="Garamond"/>
          <w:sz w:val="27"/>
          <w:szCs w:val="27"/>
          <w:shd w:val="clear" w:color="auto" w:fill="FFFFFF"/>
        </w:rPr>
        <w:t>as“overpowering</w:t>
      </w:r>
      <w:proofErr w:type="spellEnd"/>
      <w:r>
        <w:rPr>
          <w:rStyle w:val="s15"/>
          <w:rFonts w:ascii="Garamond" w:hAnsi="Garamond"/>
          <w:sz w:val="27"/>
          <w:szCs w:val="27"/>
          <w:shd w:val="clear" w:color="auto" w:fill="FFFFFF"/>
        </w:rPr>
        <w:t xml:space="preserve"> circumstance.”  Legally, it refers to an unforeseen circumstance that prevents someone from fulfilling a contractual obligation.  Most U.S.-based contract forms, such as the </w:t>
      </w:r>
      <w:proofErr w:type="spellStart"/>
      <w:r>
        <w:rPr>
          <w:rStyle w:val="s15"/>
          <w:rFonts w:ascii="Garamond" w:hAnsi="Garamond"/>
          <w:sz w:val="27"/>
          <w:szCs w:val="27"/>
          <w:shd w:val="clear" w:color="auto" w:fill="FFFFFF"/>
        </w:rPr>
        <w:t>AIA</w:t>
      </w:r>
      <w:proofErr w:type="spellEnd"/>
      <w:r>
        <w:rPr>
          <w:rStyle w:val="s15"/>
          <w:rFonts w:ascii="Garamond" w:hAnsi="Garamond"/>
          <w:sz w:val="27"/>
          <w:szCs w:val="27"/>
          <w:shd w:val="clear" w:color="auto" w:fill="FFFFFF"/>
        </w:rPr>
        <w:t xml:space="preserve">, </w:t>
      </w:r>
      <w:proofErr w:type="spellStart"/>
      <w:r>
        <w:rPr>
          <w:rStyle w:val="s15"/>
          <w:rFonts w:ascii="Garamond" w:hAnsi="Garamond"/>
          <w:sz w:val="27"/>
          <w:szCs w:val="27"/>
          <w:shd w:val="clear" w:color="auto" w:fill="FFFFFF"/>
        </w:rPr>
        <w:t>ConsensusDocs</w:t>
      </w:r>
      <w:proofErr w:type="spellEnd"/>
      <w:r>
        <w:rPr>
          <w:rStyle w:val="s15"/>
          <w:rFonts w:ascii="Garamond" w:hAnsi="Garamond"/>
          <w:sz w:val="27"/>
          <w:szCs w:val="27"/>
          <w:shd w:val="clear" w:color="auto" w:fill="FFFFFF"/>
        </w:rPr>
        <w:t xml:space="preserve">, and </w:t>
      </w:r>
      <w:proofErr w:type="spellStart"/>
      <w:r>
        <w:rPr>
          <w:rStyle w:val="s15"/>
          <w:rFonts w:ascii="Garamond" w:hAnsi="Garamond"/>
          <w:sz w:val="27"/>
          <w:szCs w:val="27"/>
          <w:shd w:val="clear" w:color="auto" w:fill="FFFFFF"/>
        </w:rPr>
        <w:t>EJCDC</w:t>
      </w:r>
      <w:proofErr w:type="spellEnd"/>
      <w:r>
        <w:rPr>
          <w:rStyle w:val="s15"/>
          <w:rFonts w:ascii="Garamond" w:hAnsi="Garamond"/>
          <w:sz w:val="27"/>
          <w:szCs w:val="27"/>
          <w:shd w:val="clear" w:color="auto" w:fill="FFFFFF"/>
        </w:rPr>
        <w:t xml:space="preserve"> forms include force majeure concepts in the Delay clause.  Federal Acquisition Regulations (“FAR”) and the </w:t>
      </w:r>
      <w:proofErr w:type="spellStart"/>
      <w:r>
        <w:rPr>
          <w:rStyle w:val="s15"/>
          <w:rFonts w:ascii="Garamond" w:hAnsi="Garamond"/>
          <w:sz w:val="27"/>
          <w:szCs w:val="27"/>
          <w:shd w:val="clear" w:color="auto" w:fill="FFFFFF"/>
        </w:rPr>
        <w:t>ConsensusDocs</w:t>
      </w:r>
      <w:proofErr w:type="spellEnd"/>
      <w:r>
        <w:rPr>
          <w:rStyle w:val="s15"/>
          <w:rFonts w:ascii="Garamond" w:hAnsi="Garamond"/>
          <w:sz w:val="27"/>
          <w:szCs w:val="27"/>
          <w:shd w:val="clear" w:color="auto" w:fill="FFFFFF"/>
        </w:rPr>
        <w:t xml:space="preserve"> and </w:t>
      </w:r>
      <w:proofErr w:type="spellStart"/>
      <w:r>
        <w:rPr>
          <w:rStyle w:val="s15"/>
          <w:rFonts w:ascii="Garamond" w:hAnsi="Garamond"/>
          <w:sz w:val="27"/>
          <w:szCs w:val="27"/>
          <w:shd w:val="clear" w:color="auto" w:fill="FFFFFF"/>
        </w:rPr>
        <w:t>EJCDC</w:t>
      </w:r>
      <w:proofErr w:type="spellEnd"/>
      <w:r>
        <w:rPr>
          <w:rStyle w:val="s15"/>
          <w:rFonts w:ascii="Garamond" w:hAnsi="Garamond"/>
          <w:sz w:val="27"/>
          <w:szCs w:val="27"/>
          <w:shd w:val="clear" w:color="auto" w:fill="FFFFFF"/>
        </w:rPr>
        <w:t xml:space="preserve"> forms expressly mention “epidemics” as an example of delay outside the control of the Contractor, but even if epidemics are not specifically mentioned, the Contractor should still be entitled to relief if the clause allows relief for delays </w:t>
      </w:r>
      <w:r>
        <w:rPr>
          <w:rStyle w:val="s4"/>
          <w:rFonts w:ascii="Garamond" w:hAnsi="Garamond"/>
          <w:sz w:val="27"/>
          <w:szCs w:val="27"/>
        </w:rPr>
        <w:t>“beyond the control” of the Contractor</w:t>
      </w:r>
      <w:r>
        <w:rPr>
          <w:rStyle w:val="s15"/>
          <w:rFonts w:ascii="Garamond" w:hAnsi="Garamond"/>
          <w:sz w:val="27"/>
          <w:szCs w:val="27"/>
          <w:shd w:val="clear" w:color="auto" w:fill="FFFFFF"/>
        </w:rPr>
        <w:t>.  </w:t>
      </w:r>
    </w:p>
    <w:p w:rsidR="00105D1D" w:rsidRDefault="00105D1D" w:rsidP="00105D1D">
      <w:pPr>
        <w:pStyle w:val="s3"/>
        <w:spacing w:before="0" w:beforeAutospacing="0" w:after="180" w:afterAutospacing="0"/>
        <w:rPr>
          <w:rFonts w:ascii="UICTFontTextStyleBody" w:hAnsi="UICTFontTextStyleBody"/>
          <w:sz w:val="27"/>
          <w:szCs w:val="27"/>
        </w:rPr>
      </w:pPr>
      <w:r>
        <w:rPr>
          <w:rStyle w:val="s15"/>
          <w:rFonts w:ascii="Garamond" w:hAnsi="Garamond"/>
          <w:sz w:val="27"/>
          <w:szCs w:val="27"/>
          <w:shd w:val="clear" w:color="auto" w:fill="FFFFFF"/>
        </w:rPr>
        <w:t>Generally speaking, these clauses provide the Contractor with an extension of the contract time for delays caused by forces outside the control of the Contractor, but no right to additional compensation.  </w:t>
      </w:r>
    </w:p>
    <w:p w:rsidR="00105D1D" w:rsidRDefault="00105D1D" w:rsidP="00105D1D">
      <w:pPr>
        <w:pStyle w:val="s3"/>
        <w:spacing w:before="0" w:beforeAutospacing="0" w:after="180" w:afterAutospacing="0"/>
        <w:rPr>
          <w:rFonts w:ascii="UICTFontTextStyleBody" w:hAnsi="UICTFontTextStyleBody"/>
          <w:sz w:val="27"/>
          <w:szCs w:val="27"/>
        </w:rPr>
      </w:pPr>
      <w:r>
        <w:rPr>
          <w:rStyle w:val="s15"/>
          <w:rFonts w:ascii="Garamond" w:hAnsi="Garamond"/>
          <w:sz w:val="27"/>
          <w:szCs w:val="27"/>
          <w:shd w:val="clear" w:color="auto" w:fill="FFFFFF"/>
        </w:rPr>
        <w:t>For example, the 2017 version of the </w:t>
      </w:r>
      <w:proofErr w:type="spellStart"/>
      <w:r>
        <w:rPr>
          <w:rStyle w:val="s15"/>
          <w:rFonts w:ascii="Garamond" w:hAnsi="Garamond"/>
          <w:sz w:val="27"/>
          <w:szCs w:val="27"/>
          <w:shd w:val="clear" w:color="auto" w:fill="FFFFFF"/>
        </w:rPr>
        <w:t>AIA</w:t>
      </w:r>
      <w:proofErr w:type="spellEnd"/>
      <w:r>
        <w:rPr>
          <w:rStyle w:val="s15"/>
          <w:rFonts w:ascii="Garamond" w:hAnsi="Garamond"/>
          <w:sz w:val="27"/>
          <w:szCs w:val="27"/>
          <w:shd w:val="clear" w:color="auto" w:fill="FFFFFF"/>
        </w:rPr>
        <w:t xml:space="preserve"> A201 provides:</w:t>
      </w:r>
    </w:p>
    <w:p w:rsidR="00105D1D" w:rsidRDefault="00105D1D" w:rsidP="00105D1D">
      <w:pPr>
        <w:pStyle w:val="s20"/>
        <w:spacing w:before="0" w:beforeAutospacing="0" w:after="180" w:afterAutospacing="0"/>
        <w:ind w:left="540" w:right="540"/>
        <w:rPr>
          <w:rFonts w:ascii="UICTFontTextStyleBody" w:hAnsi="UICTFontTextStyleBody"/>
          <w:sz w:val="27"/>
          <w:szCs w:val="27"/>
        </w:rPr>
      </w:pPr>
      <w:r>
        <w:rPr>
          <w:rStyle w:val="s19"/>
          <w:rFonts w:ascii="Garamond" w:hAnsi="Garamond"/>
          <w:b/>
          <w:bCs/>
          <w:sz w:val="27"/>
          <w:szCs w:val="27"/>
          <w:shd w:val="clear" w:color="auto" w:fill="FFFFFF"/>
        </w:rPr>
        <w:t>§8.3.1.</w:t>
      </w:r>
      <w:r>
        <w:rPr>
          <w:rStyle w:val="s15"/>
          <w:rFonts w:ascii="Garamond" w:hAnsi="Garamond"/>
          <w:sz w:val="27"/>
          <w:szCs w:val="27"/>
          <w:shd w:val="clear" w:color="auto" w:fill="FFFFFF"/>
        </w:rPr>
        <w:t xml:space="preserve">  If the Contractor is delayed at any time in the commencement or progress of the Work by (1) an act or neglect of the Owner or Architect, of an employee of either, or of a Separate Contractor; (2) by </w:t>
      </w:r>
      <w:proofErr w:type="spellStart"/>
      <w:r>
        <w:rPr>
          <w:rStyle w:val="s15"/>
          <w:rFonts w:ascii="Garamond" w:hAnsi="Garamond"/>
          <w:sz w:val="27"/>
          <w:szCs w:val="27"/>
          <w:shd w:val="clear" w:color="auto" w:fill="FFFFFF"/>
        </w:rPr>
        <w:t>changesordered</w:t>
      </w:r>
      <w:proofErr w:type="spellEnd"/>
      <w:r>
        <w:rPr>
          <w:rStyle w:val="s15"/>
          <w:rFonts w:ascii="Garamond" w:hAnsi="Garamond"/>
          <w:sz w:val="27"/>
          <w:szCs w:val="27"/>
          <w:shd w:val="clear" w:color="auto" w:fill="FFFFFF"/>
        </w:rPr>
        <w:t xml:space="preserve"> in the Work; (3) by labor disputes, fire, unusual delay in deliveries, unavoidable casualties, adverse weather conditions documented in accordance with Section 15.1.6.2, or other causes beyond the Contactor’s control; . . . or (5) by other causes that the Contractor asserts, and the Architect determines, justify delay, the Contract Time shall be extended for such reasonable time as the Architect may determine. </w:t>
      </w:r>
    </w:p>
    <w:p w:rsidR="00105D1D" w:rsidRDefault="00105D1D" w:rsidP="00105D1D">
      <w:pPr>
        <w:pStyle w:val="s3"/>
        <w:spacing w:before="0" w:beforeAutospacing="0" w:after="180" w:afterAutospacing="0"/>
        <w:rPr>
          <w:rFonts w:ascii="UICTFontTextStyleBody" w:hAnsi="UICTFontTextStyleBody"/>
          <w:sz w:val="27"/>
          <w:szCs w:val="27"/>
        </w:rPr>
      </w:pPr>
      <w:r>
        <w:rPr>
          <w:rStyle w:val="s15"/>
          <w:rFonts w:ascii="Garamond" w:hAnsi="Garamond"/>
          <w:sz w:val="27"/>
          <w:szCs w:val="27"/>
          <w:shd w:val="clear" w:color="auto" w:fill="FFFFFF"/>
        </w:rPr>
        <w:t xml:space="preserve">Under this clause, a contactor should be able to obtain schedule extensions both as a cause “beyond the Contractor’s control” and as one that any reasonable Architect would almost have to determine as justifying delay, provided that the delay is on the critical path of the Work.  To the extent </w:t>
      </w:r>
      <w:proofErr w:type="spellStart"/>
      <w:r>
        <w:rPr>
          <w:rStyle w:val="s15"/>
          <w:rFonts w:ascii="Garamond" w:hAnsi="Garamond"/>
          <w:sz w:val="27"/>
          <w:szCs w:val="27"/>
          <w:shd w:val="clear" w:color="auto" w:fill="FFFFFF"/>
        </w:rPr>
        <w:t>COVID</w:t>
      </w:r>
      <w:proofErr w:type="spellEnd"/>
      <w:r>
        <w:rPr>
          <w:rStyle w:val="s15"/>
          <w:rFonts w:ascii="Garamond" w:hAnsi="Garamond"/>
          <w:sz w:val="27"/>
          <w:szCs w:val="27"/>
          <w:shd w:val="clear" w:color="auto" w:fill="FFFFFF"/>
        </w:rPr>
        <w:t xml:space="preserve"> impacts the supply chain, schedule relief may also be available for “unusual delay in deliveries.” </w:t>
      </w:r>
    </w:p>
    <w:p w:rsidR="00105D1D" w:rsidRDefault="00105D1D" w:rsidP="00105D1D">
      <w:pPr>
        <w:ind w:hanging="270"/>
        <w:rPr>
          <w:rFonts w:eastAsia="Times New Roman"/>
          <w:sz w:val="27"/>
          <w:szCs w:val="27"/>
        </w:rPr>
      </w:pPr>
      <w:r>
        <w:rPr>
          <w:rStyle w:val="s16"/>
          <w:rFonts w:eastAsia="Times New Roman"/>
          <w:sz w:val="18"/>
          <w:szCs w:val="18"/>
        </w:rPr>
        <w:t>b. </w:t>
      </w:r>
      <w:r>
        <w:rPr>
          <w:rStyle w:val="bumpedfont15"/>
          <w:rFonts w:ascii="Garamond" w:eastAsia="Times New Roman" w:hAnsi="Garamond"/>
          <w:b/>
          <w:bCs/>
          <w:sz w:val="26"/>
          <w:szCs w:val="26"/>
          <w:shd w:val="clear" w:color="auto" w:fill="FFFFFF"/>
        </w:rPr>
        <w:t>Inadequacies of the Standard Delay Clauses. </w:t>
      </w:r>
    </w:p>
    <w:p w:rsidR="00105D1D" w:rsidRDefault="00105D1D" w:rsidP="00105D1D">
      <w:pPr>
        <w:pStyle w:val="s3"/>
        <w:spacing w:before="0" w:beforeAutospacing="0" w:after="180" w:afterAutospacing="0"/>
        <w:rPr>
          <w:rFonts w:ascii="UICTFontTextStyleBody" w:hAnsi="UICTFontTextStyleBody"/>
          <w:sz w:val="27"/>
          <w:szCs w:val="27"/>
        </w:rPr>
      </w:pPr>
      <w:r>
        <w:rPr>
          <w:rStyle w:val="s15"/>
          <w:rFonts w:ascii="Garamond" w:hAnsi="Garamond"/>
          <w:sz w:val="27"/>
          <w:szCs w:val="27"/>
          <w:shd w:val="clear" w:color="auto" w:fill="FFFFFF"/>
        </w:rPr>
        <w:lastRenderedPageBreak/>
        <w:t>Standard delay clauses are inadequate to address the full risk and costs of </w:t>
      </w:r>
      <w:proofErr w:type="spellStart"/>
      <w:r>
        <w:rPr>
          <w:rStyle w:val="s15"/>
          <w:rFonts w:ascii="Garamond" w:hAnsi="Garamond"/>
          <w:sz w:val="27"/>
          <w:szCs w:val="27"/>
          <w:shd w:val="clear" w:color="auto" w:fill="FFFFFF"/>
        </w:rPr>
        <w:t>COVID</w:t>
      </w:r>
      <w:proofErr w:type="spellEnd"/>
      <w:r>
        <w:rPr>
          <w:rStyle w:val="s15"/>
          <w:rFonts w:ascii="Garamond" w:hAnsi="Garamond"/>
          <w:sz w:val="27"/>
          <w:szCs w:val="27"/>
          <w:shd w:val="clear" w:color="auto" w:fill="FFFFFF"/>
        </w:rPr>
        <w:t>-related delays for several reasons. First, </w:t>
      </w:r>
      <w:proofErr w:type="spellStart"/>
      <w:r>
        <w:rPr>
          <w:rStyle w:val="s15"/>
          <w:rFonts w:ascii="Garamond" w:hAnsi="Garamond"/>
          <w:sz w:val="27"/>
          <w:szCs w:val="27"/>
          <w:shd w:val="clear" w:color="auto" w:fill="FFFFFF"/>
        </w:rPr>
        <w:t>COVID</w:t>
      </w:r>
      <w:proofErr w:type="spellEnd"/>
      <w:r>
        <w:rPr>
          <w:rStyle w:val="s15"/>
          <w:rFonts w:ascii="Garamond" w:hAnsi="Garamond"/>
          <w:sz w:val="27"/>
          <w:szCs w:val="27"/>
          <w:shd w:val="clear" w:color="auto" w:fill="FFFFFF"/>
        </w:rPr>
        <w:t xml:space="preserve"> impacts are not limited to delay, but include significant disruption and resulting inefficiencies not addressed by a schedule extension. Second, many of the enumerated delays referenced in the </w:t>
      </w:r>
      <w:proofErr w:type="spellStart"/>
      <w:r>
        <w:rPr>
          <w:rStyle w:val="s15"/>
          <w:rFonts w:ascii="Garamond" w:hAnsi="Garamond"/>
          <w:sz w:val="27"/>
          <w:szCs w:val="27"/>
          <w:shd w:val="clear" w:color="auto" w:fill="FFFFFF"/>
        </w:rPr>
        <w:t>AIA</w:t>
      </w:r>
      <w:proofErr w:type="spellEnd"/>
      <w:r>
        <w:rPr>
          <w:rStyle w:val="s15"/>
          <w:rFonts w:ascii="Garamond" w:hAnsi="Garamond"/>
          <w:sz w:val="27"/>
          <w:szCs w:val="27"/>
          <w:shd w:val="clear" w:color="auto" w:fill="FFFFFF"/>
        </w:rPr>
        <w:t xml:space="preserve"> delay clause are addressed more particularly in other contract provisions, such as those relating to changes, labor disputes, and weather.  Because COVID-19impacts tend to be new, random, and possibly quite </w:t>
      </w:r>
      <w:proofErr w:type="spellStart"/>
      <w:r>
        <w:rPr>
          <w:rStyle w:val="s15"/>
          <w:rFonts w:ascii="Garamond" w:hAnsi="Garamond"/>
          <w:sz w:val="27"/>
          <w:szCs w:val="27"/>
          <w:shd w:val="clear" w:color="auto" w:fill="FFFFFF"/>
        </w:rPr>
        <w:t>severe,Owners</w:t>
      </w:r>
      <w:proofErr w:type="spellEnd"/>
      <w:r>
        <w:rPr>
          <w:rStyle w:val="s15"/>
          <w:rFonts w:ascii="Garamond" w:hAnsi="Garamond"/>
          <w:sz w:val="27"/>
          <w:szCs w:val="27"/>
          <w:shd w:val="clear" w:color="auto" w:fill="FFFFFF"/>
        </w:rPr>
        <w:t xml:space="preserve"> will want some COVID-19-specific clause to provide certainty.  The absence of such a clause will not prevent claims, but instead will result in costly efforts by both sides to figure </w:t>
      </w:r>
      <w:proofErr w:type="spellStart"/>
      <w:r>
        <w:rPr>
          <w:rStyle w:val="s15"/>
          <w:rFonts w:ascii="Garamond" w:hAnsi="Garamond"/>
          <w:sz w:val="27"/>
          <w:szCs w:val="27"/>
          <w:shd w:val="clear" w:color="auto" w:fill="FFFFFF"/>
        </w:rPr>
        <w:t>outhow</w:t>
      </w:r>
      <w:proofErr w:type="spellEnd"/>
      <w:r>
        <w:rPr>
          <w:rStyle w:val="s15"/>
          <w:rFonts w:ascii="Garamond" w:hAnsi="Garamond"/>
          <w:sz w:val="27"/>
          <w:szCs w:val="27"/>
          <w:shd w:val="clear" w:color="auto" w:fill="FFFFFF"/>
        </w:rPr>
        <w:t xml:space="preserve"> non-COVID-19 clauses apply to COVID-19 claims.  </w:t>
      </w:r>
    </w:p>
    <w:p w:rsidR="00105D1D" w:rsidRDefault="00105D1D" w:rsidP="00105D1D">
      <w:pPr>
        <w:pStyle w:val="s3"/>
        <w:spacing w:before="0" w:beforeAutospacing="0" w:after="180" w:afterAutospacing="0"/>
        <w:rPr>
          <w:rFonts w:ascii="UICTFontTextStyleBody" w:hAnsi="UICTFontTextStyleBody"/>
          <w:sz w:val="27"/>
          <w:szCs w:val="27"/>
        </w:rPr>
      </w:pPr>
      <w:r>
        <w:rPr>
          <w:rStyle w:val="s15"/>
          <w:rFonts w:ascii="Garamond" w:hAnsi="Garamond"/>
          <w:sz w:val="27"/>
          <w:szCs w:val="27"/>
          <w:shd w:val="clear" w:color="auto" w:fill="FFFFFF"/>
        </w:rPr>
        <w:t>Under standard delay clauses, Owners should not be liable for the Contractor’s delay costs during a shut down or inefficiencies caused by COVID-19, provided the Owner timely grants appropriate time extensions to avoid a constructive acceleration claim.  But, Owners should recognize that publicly ordered shutdowns are extremely costly for a contractor, and the contractor’s problems may become the Owner’s problem.  </w:t>
      </w:r>
    </w:p>
    <w:p w:rsidR="00105D1D" w:rsidRDefault="00105D1D" w:rsidP="00105D1D">
      <w:pPr>
        <w:pStyle w:val="s3"/>
        <w:spacing w:before="0" w:beforeAutospacing="0" w:after="180" w:afterAutospacing="0"/>
        <w:rPr>
          <w:rFonts w:ascii="UICTFontTextStyleBody" w:hAnsi="UICTFontTextStyleBody"/>
          <w:sz w:val="27"/>
          <w:szCs w:val="27"/>
        </w:rPr>
      </w:pPr>
      <w:r>
        <w:rPr>
          <w:rStyle w:val="s15"/>
          <w:rFonts w:ascii="Garamond" w:hAnsi="Garamond"/>
          <w:sz w:val="27"/>
          <w:szCs w:val="27"/>
          <w:shd w:val="clear" w:color="auto" w:fill="FFFFFF"/>
        </w:rPr>
        <w:t>In a standard contract, a contractor can only bill based on progress made and cannot bill for costs incurred during periods when it prevented from making progress.  While that may be the contractor’s problem, the Owner will generally want the contractor to keep its project team in place.  Indeed, many contracts prohibit the contractor from changing Project Managers and Superintendents without the Owner’s permission so long as they are employed by the Contractor.  If the contractor needs to let these people go during an extended shutdown and cannot get them back, the Owner’s Project will suffer. Additionally, many contractors are burning through their cash reserves and a disturbing report out of Canada in early June revealed that many of its prime contractors were down to 3 months of cash reserves.  A bankrupt contractor does not benefit the project.</w:t>
      </w:r>
    </w:p>
    <w:p w:rsidR="00105D1D" w:rsidRDefault="00105D1D" w:rsidP="00105D1D">
      <w:pPr>
        <w:pStyle w:val="s3"/>
        <w:spacing w:before="0" w:beforeAutospacing="0" w:after="180" w:afterAutospacing="0"/>
        <w:rPr>
          <w:rFonts w:ascii="UICTFontTextStyleBody" w:hAnsi="UICTFontTextStyleBody"/>
          <w:sz w:val="27"/>
          <w:szCs w:val="27"/>
        </w:rPr>
      </w:pPr>
      <w:r>
        <w:rPr>
          <w:rStyle w:val="s15"/>
          <w:rFonts w:ascii="Garamond" w:hAnsi="Garamond"/>
          <w:sz w:val="27"/>
          <w:szCs w:val="27"/>
          <w:shd w:val="clear" w:color="auto" w:fill="FFFFFF"/>
        </w:rPr>
        <w:t>All these risks pose a very significant downside for Owner’s going forward in that Contractors can be expected to build the cost of unknown </w:t>
      </w:r>
      <w:proofErr w:type="spellStart"/>
      <w:r>
        <w:rPr>
          <w:rStyle w:val="s15"/>
          <w:rFonts w:ascii="Garamond" w:hAnsi="Garamond"/>
          <w:sz w:val="27"/>
          <w:szCs w:val="27"/>
          <w:shd w:val="clear" w:color="auto" w:fill="FFFFFF"/>
        </w:rPr>
        <w:t>COVID</w:t>
      </w:r>
      <w:proofErr w:type="spellEnd"/>
      <w:r>
        <w:rPr>
          <w:rStyle w:val="s15"/>
          <w:rFonts w:ascii="Garamond" w:hAnsi="Garamond"/>
          <w:sz w:val="27"/>
          <w:szCs w:val="27"/>
          <w:shd w:val="clear" w:color="auto" w:fill="FFFFFF"/>
        </w:rPr>
        <w:t>-related delays and disruptions into their contracts going forward, thus increasing the overall costs of construction.  Also, as discussed below, Contractors may have the right to terminate contracts if Owner’s refuse to share the costs.     </w:t>
      </w:r>
    </w:p>
    <w:p w:rsidR="00105D1D" w:rsidRDefault="00105D1D" w:rsidP="00105D1D">
      <w:pPr>
        <w:ind w:hanging="270"/>
        <w:rPr>
          <w:rFonts w:eastAsia="Times New Roman"/>
          <w:sz w:val="27"/>
          <w:szCs w:val="27"/>
        </w:rPr>
      </w:pPr>
      <w:r>
        <w:rPr>
          <w:rStyle w:val="s16"/>
          <w:rFonts w:eastAsia="Times New Roman"/>
          <w:sz w:val="18"/>
          <w:szCs w:val="18"/>
        </w:rPr>
        <w:t>c. </w:t>
      </w:r>
      <w:proofErr w:type="spellStart"/>
      <w:r>
        <w:rPr>
          <w:rStyle w:val="bumpedfont15"/>
          <w:rFonts w:ascii="Garamond" w:eastAsia="Times New Roman" w:hAnsi="Garamond"/>
          <w:b/>
          <w:bCs/>
          <w:sz w:val="26"/>
          <w:szCs w:val="26"/>
          <w:shd w:val="clear" w:color="auto" w:fill="FFFFFF"/>
        </w:rPr>
        <w:t>COVID</w:t>
      </w:r>
      <w:proofErr w:type="spellEnd"/>
      <w:r>
        <w:rPr>
          <w:rStyle w:val="bumpedfont15"/>
          <w:rFonts w:ascii="Garamond" w:eastAsia="Times New Roman" w:hAnsi="Garamond"/>
          <w:b/>
          <w:bCs/>
          <w:sz w:val="26"/>
          <w:szCs w:val="26"/>
          <w:shd w:val="clear" w:color="auto" w:fill="FFFFFF"/>
        </w:rPr>
        <w:t>-Specific Clause. </w:t>
      </w:r>
    </w:p>
    <w:p w:rsidR="00105D1D" w:rsidRDefault="00105D1D" w:rsidP="00105D1D">
      <w:pPr>
        <w:pStyle w:val="s3"/>
        <w:spacing w:before="0" w:beforeAutospacing="0" w:after="180" w:afterAutospacing="0"/>
        <w:rPr>
          <w:rFonts w:ascii="UICTFontTextStyleBody" w:hAnsi="UICTFontTextStyleBody"/>
          <w:sz w:val="27"/>
          <w:szCs w:val="27"/>
        </w:rPr>
      </w:pPr>
      <w:r>
        <w:rPr>
          <w:rStyle w:val="s15"/>
          <w:rFonts w:ascii="Garamond" w:hAnsi="Garamond"/>
          <w:sz w:val="27"/>
          <w:szCs w:val="27"/>
          <w:shd w:val="clear" w:color="auto" w:fill="FFFFFF"/>
        </w:rPr>
        <w:t>These unknowable and random impacts are similar to those of concealed and unknown site conditions.  Historically, a contractor who promised to deliver a project on a specific time for a specific price took the risk that subsurface or concealed conditions might impact the work, but until it actually started excavation or demolition, it had no idea what those conditions might be.  Accordingly, each contractor had to build a risk premium for those conditions into its contract price, and each Owner had to pay that risk premium, even on a perfect site.  </w:t>
      </w:r>
    </w:p>
    <w:p w:rsidR="00105D1D" w:rsidRDefault="00105D1D" w:rsidP="00105D1D">
      <w:pPr>
        <w:pStyle w:val="s3"/>
        <w:spacing w:before="0" w:beforeAutospacing="0" w:after="180" w:afterAutospacing="0"/>
        <w:rPr>
          <w:rFonts w:ascii="UICTFontTextStyleBody" w:hAnsi="UICTFontTextStyleBody"/>
          <w:sz w:val="27"/>
          <w:szCs w:val="27"/>
        </w:rPr>
      </w:pPr>
      <w:r>
        <w:rPr>
          <w:rStyle w:val="s15"/>
          <w:rFonts w:ascii="Garamond" w:hAnsi="Garamond"/>
          <w:sz w:val="27"/>
          <w:szCs w:val="27"/>
          <w:shd w:val="clear" w:color="auto" w:fill="FFFFFF"/>
        </w:rPr>
        <w:lastRenderedPageBreak/>
        <w:t xml:space="preserve">To avoid paying this premium on perfectly good sites, the Federal Government pioneered the use of the differing site conditions clause entitling the contactor to additional monies if it encountered concealed conditions differing from those shown in the contract documents.  In theory, this lowered the Government’s overall cost of construction because it paid only for known conditions and those unknown conditions actually encountered.  The clause below is a modelled on FAR 52.236-2 Differing Site Conditions but adjusted for </w:t>
      </w:r>
      <w:proofErr w:type="spellStart"/>
      <w:r>
        <w:rPr>
          <w:rStyle w:val="s15"/>
          <w:rFonts w:ascii="Garamond" w:hAnsi="Garamond"/>
          <w:sz w:val="27"/>
          <w:szCs w:val="27"/>
          <w:shd w:val="clear" w:color="auto" w:fill="FFFFFF"/>
        </w:rPr>
        <w:t>COVID</w:t>
      </w:r>
      <w:proofErr w:type="spellEnd"/>
      <w:r>
        <w:rPr>
          <w:rStyle w:val="s15"/>
          <w:rFonts w:ascii="Garamond" w:hAnsi="Garamond"/>
          <w:sz w:val="27"/>
          <w:szCs w:val="27"/>
          <w:shd w:val="clear" w:color="auto" w:fill="FFFFFF"/>
        </w:rPr>
        <w:t>.  Footnotes provide some explanation for specific features of the clause. </w:t>
      </w:r>
    </w:p>
    <w:p w:rsidR="00105D1D" w:rsidRDefault="00105D1D" w:rsidP="00105D1D">
      <w:pPr>
        <w:ind w:hanging="270"/>
        <w:rPr>
          <w:rFonts w:eastAsia="Times New Roman"/>
          <w:sz w:val="27"/>
          <w:szCs w:val="27"/>
        </w:rPr>
      </w:pPr>
      <w:r>
        <w:rPr>
          <w:rStyle w:val="s21"/>
          <w:rFonts w:ascii="&amp;quot" w:eastAsia="Times New Roman" w:hAnsi="&amp;quot"/>
          <w:color w:val="777777"/>
          <w:sz w:val="15"/>
          <w:szCs w:val="15"/>
        </w:rPr>
        <w:t>(a) </w:t>
      </w:r>
      <w:r>
        <w:rPr>
          <w:rStyle w:val="bumpedfont15"/>
          <w:rFonts w:ascii="Garamond" w:eastAsia="Times New Roman" w:hAnsi="Garamond"/>
          <w:sz w:val="26"/>
          <w:szCs w:val="26"/>
        </w:rPr>
        <w:t>The Contractor shall promptly give a written notice to the Owner of any delay or disruption arising from </w:t>
      </w:r>
      <w:r>
        <w:rPr>
          <w:rStyle w:val="bumpedfont15"/>
          <w:rFonts w:ascii="Garamond" w:eastAsia="Times New Roman" w:hAnsi="Garamond"/>
          <w:sz w:val="26"/>
          <w:szCs w:val="26"/>
          <w:shd w:val="clear" w:color="auto" w:fill="FFFFFF"/>
        </w:rPr>
        <w:t>SARS-CoV-2, the virus causing COVID-19, including delays or disruptions caused by:</w:t>
      </w:r>
    </w:p>
    <w:p w:rsidR="00105D1D" w:rsidRDefault="00105D1D" w:rsidP="00105D1D">
      <w:pPr>
        <w:ind w:hanging="270"/>
        <w:rPr>
          <w:rFonts w:eastAsia="Times New Roman"/>
          <w:sz w:val="27"/>
          <w:szCs w:val="27"/>
        </w:rPr>
      </w:pPr>
      <w:r>
        <w:rPr>
          <w:rStyle w:val="s6"/>
          <w:rFonts w:eastAsia="Times New Roman"/>
          <w:sz w:val="18"/>
          <w:szCs w:val="18"/>
        </w:rPr>
        <w:t>(1) </w:t>
      </w:r>
      <w:r>
        <w:rPr>
          <w:rStyle w:val="bumpedfont15"/>
          <w:rFonts w:ascii="Garamond" w:eastAsia="Times New Roman" w:hAnsi="Garamond"/>
          <w:sz w:val="26"/>
          <w:szCs w:val="26"/>
        </w:rPr>
        <w:t>Infections affecting performance on the Project;</w:t>
      </w:r>
    </w:p>
    <w:p w:rsidR="00105D1D" w:rsidRDefault="00105D1D" w:rsidP="00105D1D">
      <w:pPr>
        <w:ind w:hanging="270"/>
        <w:rPr>
          <w:rFonts w:eastAsia="Times New Roman"/>
          <w:sz w:val="27"/>
          <w:szCs w:val="27"/>
        </w:rPr>
      </w:pPr>
      <w:r>
        <w:rPr>
          <w:rStyle w:val="s6"/>
          <w:rFonts w:eastAsia="Times New Roman"/>
          <w:sz w:val="18"/>
          <w:szCs w:val="18"/>
        </w:rPr>
        <w:t>(2) </w:t>
      </w:r>
      <w:r>
        <w:rPr>
          <w:rStyle w:val="bumpedfont15"/>
          <w:rFonts w:ascii="Garamond" w:eastAsia="Times New Roman" w:hAnsi="Garamond"/>
          <w:sz w:val="26"/>
          <w:szCs w:val="26"/>
        </w:rPr>
        <w:t>Unavoidable absenteeism related to COVID-19 infection or fears.</w:t>
      </w:r>
    </w:p>
    <w:p w:rsidR="00105D1D" w:rsidRDefault="00105D1D" w:rsidP="00105D1D">
      <w:pPr>
        <w:ind w:hanging="270"/>
        <w:rPr>
          <w:rFonts w:eastAsia="Times New Roman"/>
          <w:sz w:val="27"/>
          <w:szCs w:val="27"/>
        </w:rPr>
      </w:pPr>
      <w:r>
        <w:rPr>
          <w:rStyle w:val="s6"/>
          <w:rFonts w:eastAsia="Times New Roman"/>
          <w:sz w:val="18"/>
          <w:szCs w:val="18"/>
        </w:rPr>
        <w:t>(3) </w:t>
      </w:r>
      <w:r>
        <w:rPr>
          <w:rStyle w:val="bumpedfont15"/>
          <w:rFonts w:ascii="Garamond" w:eastAsia="Times New Roman" w:hAnsi="Garamond"/>
          <w:sz w:val="26"/>
          <w:szCs w:val="26"/>
        </w:rPr>
        <w:t>Delivery delays;</w:t>
      </w:r>
    </w:p>
    <w:p w:rsidR="00105D1D" w:rsidRDefault="00105D1D" w:rsidP="00105D1D">
      <w:pPr>
        <w:ind w:hanging="270"/>
        <w:rPr>
          <w:rFonts w:eastAsia="Times New Roman"/>
          <w:sz w:val="27"/>
          <w:szCs w:val="27"/>
        </w:rPr>
      </w:pPr>
      <w:r>
        <w:rPr>
          <w:rStyle w:val="s6"/>
          <w:rFonts w:eastAsia="Times New Roman"/>
          <w:sz w:val="18"/>
          <w:szCs w:val="18"/>
        </w:rPr>
        <w:t>(4) </w:t>
      </w:r>
      <w:r>
        <w:rPr>
          <w:rStyle w:val="bumpedfont15"/>
          <w:rFonts w:ascii="Garamond" w:eastAsia="Times New Roman" w:hAnsi="Garamond"/>
          <w:sz w:val="26"/>
          <w:szCs w:val="26"/>
        </w:rPr>
        <w:t>Any lawful orders issued by </w:t>
      </w:r>
      <w:proofErr w:type="spellStart"/>
      <w:r>
        <w:rPr>
          <w:rStyle w:val="bumpedfont15"/>
          <w:rFonts w:ascii="Garamond" w:eastAsia="Times New Roman" w:hAnsi="Garamond"/>
          <w:sz w:val="26"/>
          <w:szCs w:val="26"/>
        </w:rPr>
        <w:t>governmentauthorities</w:t>
      </w:r>
      <w:proofErr w:type="spellEnd"/>
      <w:r>
        <w:rPr>
          <w:rStyle w:val="bumpedfont15"/>
          <w:rFonts w:ascii="Garamond" w:eastAsia="Times New Roman" w:hAnsi="Garamond"/>
          <w:sz w:val="26"/>
          <w:szCs w:val="26"/>
        </w:rPr>
        <w:t xml:space="preserve"> or insurers providing coverage to the Project, that result in suspension of all or a portion of the work or which require the contractor to use means and methods that materially differ from those ordinarily employed by the contractor or generally recognized as inhering in work of the character provided for in the contract as of the date the contractor signs this Agreement or, if applicable, the </w:t>
      </w:r>
      <w:proofErr w:type="spellStart"/>
      <w:r>
        <w:rPr>
          <w:rStyle w:val="bumpedfont15"/>
          <w:rFonts w:ascii="Garamond" w:eastAsia="Times New Roman" w:hAnsi="Garamond"/>
          <w:sz w:val="26"/>
          <w:szCs w:val="26"/>
        </w:rPr>
        <w:t>GMP</w:t>
      </w:r>
      <w:proofErr w:type="spellEnd"/>
      <w:r>
        <w:rPr>
          <w:rStyle w:val="bumpedfont15"/>
          <w:rFonts w:ascii="Garamond" w:eastAsia="Times New Roman" w:hAnsi="Garamond"/>
          <w:sz w:val="26"/>
          <w:szCs w:val="26"/>
        </w:rPr>
        <w:t xml:space="preserve"> Amendment.</w:t>
      </w:r>
    </w:p>
    <w:p w:rsidR="00105D1D" w:rsidRDefault="00105D1D" w:rsidP="00105D1D">
      <w:pPr>
        <w:pStyle w:val="s22"/>
        <w:spacing w:before="0" w:beforeAutospacing="0" w:after="180" w:afterAutospacing="0"/>
        <w:ind w:left="810" w:right="540" w:hanging="270"/>
        <w:rPr>
          <w:rFonts w:ascii="UICTFontTextStyleBody" w:hAnsi="UICTFontTextStyleBody"/>
          <w:sz w:val="27"/>
          <w:szCs w:val="27"/>
        </w:rPr>
      </w:pPr>
      <w:r>
        <w:rPr>
          <w:rStyle w:val="bumpedfont15"/>
          <w:rFonts w:ascii="Garamond" w:hAnsi="Garamond"/>
          <w:sz w:val="26"/>
          <w:szCs w:val="26"/>
        </w:rPr>
        <w:t>(b) The Architect and Owner shall investigate the circumstances described in the notice promptly after receiving the notice. If the circumstances arise form an Unknown COVID-19 Condition that impacts the schedule or cause an increase or decrease in the Contractor’s costs while performing the Work on the Site, an equitable adjustment shall be made under this clause and the contract modified in writing accordingly.  All costs to be determined in accordance with the Changes clause of this contract.  </w:t>
      </w:r>
    </w:p>
    <w:p w:rsidR="00105D1D" w:rsidRDefault="00105D1D" w:rsidP="00105D1D">
      <w:pPr>
        <w:ind w:hanging="270"/>
        <w:rPr>
          <w:rFonts w:eastAsia="Times New Roman"/>
          <w:sz w:val="27"/>
          <w:szCs w:val="27"/>
        </w:rPr>
      </w:pPr>
      <w:r>
        <w:rPr>
          <w:rStyle w:val="s16"/>
          <w:rFonts w:eastAsia="Times New Roman"/>
          <w:sz w:val="18"/>
          <w:szCs w:val="18"/>
        </w:rPr>
        <w:t>d. </w:t>
      </w:r>
      <w:r>
        <w:rPr>
          <w:rStyle w:val="bumpedfont15"/>
          <w:rFonts w:ascii="Garamond" w:eastAsia="Times New Roman" w:hAnsi="Garamond"/>
          <w:b/>
          <w:bCs/>
          <w:sz w:val="27"/>
          <w:szCs w:val="27"/>
          <w:shd w:val="clear" w:color="auto" w:fill="FFFFFF"/>
        </w:rPr>
        <w:t>Suspension.</w:t>
      </w:r>
    </w:p>
    <w:p w:rsidR="00105D1D" w:rsidRDefault="00105D1D" w:rsidP="00105D1D">
      <w:pPr>
        <w:pStyle w:val="s9"/>
        <w:spacing w:before="0" w:beforeAutospacing="0" w:after="180" w:afterAutospacing="0" w:line="324" w:lineRule="atLeast"/>
        <w:rPr>
          <w:rFonts w:ascii="UICTFontTextStyleBody" w:hAnsi="UICTFontTextStyleBody"/>
          <w:sz w:val="27"/>
          <w:szCs w:val="27"/>
        </w:rPr>
      </w:pPr>
      <w:r>
        <w:rPr>
          <w:rStyle w:val="s15"/>
          <w:rFonts w:ascii="Garamond" w:hAnsi="Garamond"/>
          <w:sz w:val="27"/>
          <w:szCs w:val="27"/>
          <w:shd w:val="clear" w:color="auto" w:fill="FFFFFF"/>
        </w:rPr>
        <w:t>The clause above is limited to relief for costs incurred while performing Work on the Site and does not address the concerns of contractor costs during a suspension period. One potential solution to this problem is to include a clause as follows:</w:t>
      </w:r>
    </w:p>
    <w:p w:rsidR="00105D1D" w:rsidRDefault="00105D1D" w:rsidP="00105D1D">
      <w:pPr>
        <w:pStyle w:val="s26"/>
        <w:spacing w:before="0" w:beforeAutospacing="0" w:after="180" w:afterAutospacing="0" w:line="324" w:lineRule="atLeast"/>
        <w:ind w:left="810" w:right="540"/>
        <w:rPr>
          <w:rFonts w:ascii="UICTFontTextStyleBody" w:hAnsi="UICTFontTextStyleBody"/>
          <w:sz w:val="27"/>
          <w:szCs w:val="27"/>
        </w:rPr>
      </w:pPr>
      <w:r>
        <w:rPr>
          <w:rStyle w:val="s15"/>
          <w:rFonts w:ascii="Garamond" w:hAnsi="Garamond"/>
          <w:sz w:val="27"/>
          <w:szCs w:val="27"/>
          <w:shd w:val="clear" w:color="auto" w:fill="FFFFFF"/>
        </w:rPr>
        <w:t>If the Work is suspended by Governmental Order due to </w:t>
      </w:r>
      <w:proofErr w:type="spellStart"/>
      <w:r>
        <w:rPr>
          <w:rStyle w:val="s15"/>
          <w:rFonts w:ascii="Garamond" w:hAnsi="Garamond"/>
          <w:sz w:val="27"/>
          <w:szCs w:val="27"/>
          <w:shd w:val="clear" w:color="auto" w:fill="FFFFFF"/>
        </w:rPr>
        <w:t>COVID</w:t>
      </w:r>
      <w:proofErr w:type="spellEnd"/>
      <w:r>
        <w:rPr>
          <w:rStyle w:val="s15"/>
          <w:rFonts w:ascii="Garamond" w:hAnsi="Garamond"/>
          <w:sz w:val="27"/>
          <w:szCs w:val="27"/>
          <w:shd w:val="clear" w:color="auto" w:fill="FFFFFF"/>
        </w:rPr>
        <w:t> Proclamations for a length of time that would allow the Contractor to terminate the Contract, the Owner may elect to terminate the contract for convenience or issue a change order paying the Contractor for its costs to maintain specified personnel and to maintain the site during the period after expiration of the period of time that would allow the Contractor to terminate the Contract. </w:t>
      </w:r>
    </w:p>
    <w:p w:rsidR="00105D1D" w:rsidRDefault="00105D1D" w:rsidP="00105D1D">
      <w:pPr>
        <w:pStyle w:val="s9"/>
        <w:spacing w:before="0" w:beforeAutospacing="0" w:after="180" w:afterAutospacing="0" w:line="324" w:lineRule="atLeast"/>
        <w:rPr>
          <w:rFonts w:ascii="UICTFontTextStyleBody" w:hAnsi="UICTFontTextStyleBody"/>
          <w:sz w:val="27"/>
          <w:szCs w:val="27"/>
        </w:rPr>
      </w:pPr>
      <w:r>
        <w:rPr>
          <w:rStyle w:val="s15"/>
          <w:rFonts w:ascii="Garamond" w:hAnsi="Garamond"/>
          <w:sz w:val="27"/>
          <w:szCs w:val="27"/>
          <w:shd w:val="clear" w:color="auto" w:fill="FFFFFF"/>
        </w:rPr>
        <w:t xml:space="preserve">Under the termination clause of most contracts, contractors have the right to terminate the contract if the work is suspended for a specified period.  In an extended suspension </w:t>
      </w:r>
      <w:r>
        <w:rPr>
          <w:rStyle w:val="s15"/>
          <w:rFonts w:ascii="Garamond" w:hAnsi="Garamond"/>
          <w:sz w:val="27"/>
          <w:szCs w:val="27"/>
          <w:shd w:val="clear" w:color="auto" w:fill="FFFFFF"/>
        </w:rPr>
        <w:lastRenderedPageBreak/>
        <w:t xml:space="preserve">due to </w:t>
      </w:r>
      <w:proofErr w:type="spellStart"/>
      <w:r>
        <w:rPr>
          <w:rStyle w:val="s15"/>
          <w:rFonts w:ascii="Garamond" w:hAnsi="Garamond"/>
          <w:sz w:val="27"/>
          <w:szCs w:val="27"/>
          <w:shd w:val="clear" w:color="auto" w:fill="FFFFFF"/>
        </w:rPr>
        <w:t>COVID</w:t>
      </w:r>
      <w:proofErr w:type="spellEnd"/>
      <w:r>
        <w:rPr>
          <w:rStyle w:val="s15"/>
          <w:rFonts w:ascii="Garamond" w:hAnsi="Garamond"/>
          <w:sz w:val="27"/>
          <w:szCs w:val="27"/>
          <w:shd w:val="clear" w:color="auto" w:fill="FFFFFF"/>
        </w:rPr>
        <w:t>, this gives the contractor the option to walk and accordingly gives it the leverage to negotiate an increase of its costs during the suspension period.  This clause is designed to take that leverage away.  It also discusses costs for maintaining the site to cover items like dewatering, maintaining construction fences, etc. . . .</w:t>
      </w:r>
    </w:p>
    <w:p w:rsidR="00105D1D" w:rsidRDefault="00105D1D" w:rsidP="00105D1D">
      <w:pPr>
        <w:ind w:hanging="270"/>
        <w:rPr>
          <w:rFonts w:eastAsia="Times New Roman"/>
          <w:sz w:val="27"/>
          <w:szCs w:val="27"/>
        </w:rPr>
      </w:pPr>
      <w:r>
        <w:rPr>
          <w:rStyle w:val="s6"/>
          <w:rFonts w:eastAsia="Times New Roman"/>
          <w:sz w:val="18"/>
          <w:szCs w:val="18"/>
        </w:rPr>
        <w:t>3. </w:t>
      </w:r>
      <w:r>
        <w:rPr>
          <w:rStyle w:val="bumpedfont15"/>
          <w:rFonts w:ascii="Garamond" w:eastAsia="Times New Roman" w:hAnsi="Garamond"/>
          <w:b/>
          <w:bCs/>
          <w:sz w:val="26"/>
          <w:szCs w:val="26"/>
          <w:shd w:val="clear" w:color="auto" w:fill="FFFFFF"/>
        </w:rPr>
        <w:t xml:space="preserve">Blanket </w:t>
      </w:r>
      <w:proofErr w:type="spellStart"/>
      <w:r>
        <w:rPr>
          <w:rStyle w:val="bumpedfont15"/>
          <w:rFonts w:ascii="Garamond" w:eastAsia="Times New Roman" w:hAnsi="Garamond"/>
          <w:b/>
          <w:bCs/>
          <w:sz w:val="26"/>
          <w:szCs w:val="26"/>
          <w:shd w:val="clear" w:color="auto" w:fill="FFFFFF"/>
        </w:rPr>
        <w:t>COVID</w:t>
      </w:r>
      <w:proofErr w:type="spellEnd"/>
      <w:r>
        <w:rPr>
          <w:rStyle w:val="bumpedfont15"/>
          <w:rFonts w:ascii="Garamond" w:eastAsia="Times New Roman" w:hAnsi="Garamond"/>
          <w:b/>
          <w:bCs/>
          <w:sz w:val="26"/>
          <w:szCs w:val="26"/>
          <w:shd w:val="clear" w:color="auto" w:fill="FFFFFF"/>
        </w:rPr>
        <w:t xml:space="preserve"> Reservation of Rights and Collared Costs. </w:t>
      </w:r>
    </w:p>
    <w:p w:rsidR="00105D1D" w:rsidRDefault="00105D1D" w:rsidP="00105D1D">
      <w:pPr>
        <w:pStyle w:val="s27"/>
        <w:spacing w:before="0" w:beforeAutospacing="0" w:after="180" w:afterAutospacing="0"/>
        <w:ind w:left="675"/>
        <w:rPr>
          <w:rFonts w:ascii="UICTFontTextStyleBody" w:hAnsi="UICTFontTextStyleBody"/>
          <w:sz w:val="27"/>
          <w:szCs w:val="27"/>
        </w:rPr>
      </w:pPr>
      <w:r>
        <w:rPr>
          <w:rStyle w:val="bumpedfont15"/>
          <w:rFonts w:ascii="Garamond" w:hAnsi="Garamond"/>
          <w:sz w:val="26"/>
          <w:szCs w:val="26"/>
          <w:shd w:val="clear" w:color="auto" w:fill="FFFFFF"/>
        </w:rPr>
        <w:t xml:space="preserve">Another approach is to include a blanket reservation of rights in the contract or in a </w:t>
      </w:r>
      <w:proofErr w:type="spellStart"/>
      <w:r>
        <w:rPr>
          <w:rStyle w:val="bumpedfont15"/>
          <w:rFonts w:ascii="Garamond" w:hAnsi="Garamond"/>
          <w:sz w:val="26"/>
          <w:szCs w:val="26"/>
          <w:shd w:val="clear" w:color="auto" w:fill="FFFFFF"/>
        </w:rPr>
        <w:t>GMP</w:t>
      </w:r>
      <w:proofErr w:type="spellEnd"/>
      <w:r>
        <w:rPr>
          <w:rStyle w:val="bumpedfont15"/>
          <w:rFonts w:ascii="Garamond" w:hAnsi="Garamond"/>
          <w:sz w:val="26"/>
          <w:szCs w:val="26"/>
          <w:shd w:val="clear" w:color="auto" w:fill="FFFFFF"/>
        </w:rPr>
        <w:t xml:space="preserve"> amendment.  One such clause could be along the lines of:</w:t>
      </w:r>
    </w:p>
    <w:p w:rsidR="00105D1D" w:rsidRDefault="00105D1D" w:rsidP="00105D1D">
      <w:pPr>
        <w:pStyle w:val="s28"/>
        <w:spacing w:before="0" w:beforeAutospacing="0" w:after="180" w:afterAutospacing="0"/>
        <w:ind w:left="1080" w:right="540"/>
        <w:rPr>
          <w:rFonts w:ascii="UICTFontTextStyleBody" w:hAnsi="UICTFontTextStyleBody"/>
          <w:sz w:val="27"/>
          <w:szCs w:val="27"/>
        </w:rPr>
      </w:pPr>
      <w:r>
        <w:rPr>
          <w:rStyle w:val="s15"/>
          <w:rFonts w:ascii="Garamond" w:hAnsi="Garamond"/>
          <w:sz w:val="27"/>
          <w:szCs w:val="27"/>
          <w:shd w:val="clear" w:color="auto" w:fill="FFFFFF"/>
        </w:rPr>
        <w:t xml:space="preserve">As of the date of Contracting [this </w:t>
      </w:r>
      <w:proofErr w:type="spellStart"/>
      <w:r>
        <w:rPr>
          <w:rStyle w:val="s15"/>
          <w:rFonts w:ascii="Garamond" w:hAnsi="Garamond"/>
          <w:sz w:val="27"/>
          <w:szCs w:val="27"/>
          <w:shd w:val="clear" w:color="auto" w:fill="FFFFFF"/>
        </w:rPr>
        <w:t>GMP</w:t>
      </w:r>
      <w:proofErr w:type="spellEnd"/>
      <w:r>
        <w:rPr>
          <w:rStyle w:val="s15"/>
          <w:rFonts w:ascii="Garamond" w:hAnsi="Garamond"/>
          <w:sz w:val="27"/>
          <w:szCs w:val="27"/>
          <w:shd w:val="clear" w:color="auto" w:fill="FFFFFF"/>
        </w:rPr>
        <w:t xml:space="preserve"> Amendment], the parties are unable to assess and account for the impact of the ongoing COVID-19 pandemic and how it may affect the Construction Schedule and Project cost  In light of the wide-ranging and potentially long-lasting effects posed by the COVID-19 Pandemic over the course of the project, including, without limitation, disruption of construction supply chains, labor shortages, and governmental actions, </w:t>
      </w:r>
      <w:proofErr w:type="spellStart"/>
      <w:r>
        <w:rPr>
          <w:rStyle w:val="s15"/>
          <w:rFonts w:ascii="Garamond" w:hAnsi="Garamond"/>
          <w:sz w:val="27"/>
          <w:szCs w:val="27"/>
          <w:shd w:val="clear" w:color="auto" w:fill="FFFFFF"/>
        </w:rPr>
        <w:t>Contractorshall</w:t>
      </w:r>
      <w:proofErr w:type="spellEnd"/>
      <w:r>
        <w:rPr>
          <w:rStyle w:val="s15"/>
          <w:rFonts w:ascii="Garamond" w:hAnsi="Garamond"/>
          <w:sz w:val="27"/>
          <w:szCs w:val="27"/>
          <w:shd w:val="clear" w:color="auto" w:fill="FFFFFF"/>
        </w:rPr>
        <w:t xml:space="preserve"> be entitled to seek an equitable adjustment of the Contract Price [or Guaranteed Maximum Price] and an extension of the Contract Time as such adjustments become necessary.  </w:t>
      </w:r>
    </w:p>
    <w:p w:rsidR="00105D1D" w:rsidRDefault="00105D1D" w:rsidP="00105D1D">
      <w:pPr>
        <w:pStyle w:val="s20"/>
        <w:spacing w:before="0" w:beforeAutospacing="0" w:after="180" w:afterAutospacing="0"/>
        <w:ind w:left="540" w:right="540"/>
        <w:rPr>
          <w:rFonts w:ascii="UICTFontTextStyleBody" w:hAnsi="UICTFontTextStyleBody"/>
          <w:sz w:val="27"/>
          <w:szCs w:val="27"/>
        </w:rPr>
      </w:pPr>
      <w:r>
        <w:rPr>
          <w:rStyle w:val="s15"/>
          <w:rFonts w:ascii="Garamond" w:hAnsi="Garamond"/>
          <w:sz w:val="27"/>
          <w:szCs w:val="27"/>
          <w:shd w:val="clear" w:color="auto" w:fill="FFFFFF"/>
        </w:rPr>
        <w:t>Owners should be resistant to such clauses and should include terms that collar or limit the costs for which they are liable.  </w:t>
      </w:r>
    </w:p>
    <w:p w:rsidR="00105D1D" w:rsidRDefault="00105D1D" w:rsidP="00105D1D">
      <w:pPr>
        <w:ind w:hanging="270"/>
        <w:rPr>
          <w:rFonts w:eastAsia="Times New Roman"/>
          <w:sz w:val="27"/>
          <w:szCs w:val="27"/>
        </w:rPr>
      </w:pPr>
      <w:r>
        <w:rPr>
          <w:rStyle w:val="s6"/>
          <w:rFonts w:eastAsia="Times New Roman"/>
          <w:sz w:val="18"/>
          <w:szCs w:val="18"/>
        </w:rPr>
        <w:t>4. </w:t>
      </w:r>
      <w:r>
        <w:rPr>
          <w:rStyle w:val="bumpedfont15"/>
          <w:rFonts w:ascii="Garamond" w:eastAsia="Times New Roman" w:hAnsi="Garamond"/>
          <w:b/>
          <w:bCs/>
          <w:sz w:val="26"/>
          <w:szCs w:val="26"/>
          <w:shd w:val="clear" w:color="auto" w:fill="FFFFFF"/>
        </w:rPr>
        <w:t>Mutual Waiver of Claims. </w:t>
      </w:r>
      <w:r>
        <w:rPr>
          <w:rStyle w:val="bumpedfont15"/>
          <w:rFonts w:ascii="Garamond" w:eastAsia="Times New Roman" w:hAnsi="Garamond"/>
          <w:sz w:val="26"/>
          <w:szCs w:val="26"/>
          <w:shd w:val="clear" w:color="auto" w:fill="FFFFFF"/>
        </w:rPr>
        <w:t>As of June 9, 2020, over 2,600 coronavirus-related lawsuits have been filed.   While most of these presumably involve claims of personal injury that are hopefully covered by some sort of insurance, one can imagine a number of other claims arising from COVID-19.   These can include items such as (a) delay where the claim is barred by failure to follow the contact procedures relating to notice, etc. . .; (b) additional cleaning costs to sanitize work areas; (c) constructive acceleration claims; and (d) disruption by failing to adhere to COVID-19 protocols. To address these issues, one may want to include a limitation of liability or mutual waiver of damages.  Sample clauses could include:</w:t>
      </w:r>
    </w:p>
    <w:p w:rsidR="00105D1D" w:rsidRDefault="00105D1D" w:rsidP="00105D1D">
      <w:pPr>
        <w:pStyle w:val="s29"/>
        <w:spacing w:before="0" w:beforeAutospacing="0" w:after="180" w:afterAutospacing="0" w:line="324" w:lineRule="atLeast"/>
        <w:ind w:left="1080" w:right="540"/>
        <w:rPr>
          <w:rFonts w:ascii="UICTFontTextStyleBody" w:hAnsi="UICTFontTextStyleBody"/>
          <w:sz w:val="27"/>
          <w:szCs w:val="27"/>
        </w:rPr>
      </w:pPr>
      <w:r>
        <w:rPr>
          <w:rStyle w:val="s19"/>
          <w:rFonts w:ascii="Garamond" w:hAnsi="Garamond"/>
          <w:b/>
          <w:bCs/>
          <w:sz w:val="27"/>
          <w:szCs w:val="27"/>
          <w:shd w:val="clear" w:color="auto" w:fill="FFFFFF"/>
        </w:rPr>
        <w:t>Mutual Waiver of COVID-19 claims.</w:t>
      </w:r>
      <w:r>
        <w:rPr>
          <w:rStyle w:val="s15"/>
          <w:rFonts w:ascii="Garamond" w:hAnsi="Garamond"/>
          <w:sz w:val="27"/>
          <w:szCs w:val="27"/>
          <w:shd w:val="clear" w:color="auto" w:fill="FFFFFF"/>
        </w:rPr>
        <w:t> Notwithstanding anything to the contrary herein, the parties hereby mutually waive all claims against each other arising from or related to SARS-CoV-2, the virus causing COVID-19.  This waiver includes all claims arising from delay, disruption, or suspension of the work, and any claims arising from sickness claimed to have resulted from performance of the work. </w:t>
      </w:r>
    </w:p>
    <w:p w:rsidR="00105D1D" w:rsidRDefault="00105D1D" w:rsidP="00105D1D">
      <w:pPr>
        <w:ind w:hanging="270"/>
        <w:rPr>
          <w:rFonts w:eastAsia="Times New Roman"/>
          <w:sz w:val="27"/>
          <w:szCs w:val="27"/>
        </w:rPr>
      </w:pPr>
      <w:r>
        <w:rPr>
          <w:rStyle w:val="s6"/>
          <w:rFonts w:eastAsia="Times New Roman"/>
          <w:sz w:val="18"/>
          <w:szCs w:val="18"/>
        </w:rPr>
        <w:t>5. </w:t>
      </w:r>
      <w:r>
        <w:rPr>
          <w:rStyle w:val="bumpedfont15"/>
          <w:rFonts w:ascii="Garamond" w:eastAsia="Times New Roman" w:hAnsi="Garamond"/>
          <w:b/>
          <w:bCs/>
          <w:sz w:val="26"/>
          <w:szCs w:val="26"/>
          <w:shd w:val="clear" w:color="auto" w:fill="FFFFFF"/>
        </w:rPr>
        <w:t>Termination for Convenience.</w:t>
      </w:r>
    </w:p>
    <w:p w:rsidR="00105D1D" w:rsidRDefault="00105D1D" w:rsidP="00105D1D">
      <w:pPr>
        <w:pStyle w:val="s3"/>
        <w:spacing w:before="0" w:beforeAutospacing="0" w:after="180" w:afterAutospacing="0"/>
        <w:rPr>
          <w:rFonts w:ascii="UICTFontTextStyleBody" w:hAnsi="UICTFontTextStyleBody"/>
          <w:sz w:val="27"/>
          <w:szCs w:val="27"/>
        </w:rPr>
      </w:pPr>
      <w:r>
        <w:rPr>
          <w:rStyle w:val="s15"/>
          <w:rFonts w:ascii="Garamond" w:hAnsi="Garamond"/>
          <w:sz w:val="27"/>
          <w:szCs w:val="27"/>
          <w:shd w:val="clear" w:color="auto" w:fill="FFFFFF"/>
        </w:rPr>
        <w:t xml:space="preserve">One of the greatest risks Owner’s face is the inability complete the project due to financing concerns.  If the development is based on leases to anchor tenants—a particular concern with retail and office construction—then the Owner may need to terminate the Contract and stop work before digging themselves deeper into a hole.   Accordingly, it is extremely important to have a termination for convenience </w:t>
      </w:r>
      <w:r>
        <w:rPr>
          <w:rStyle w:val="s15"/>
          <w:rFonts w:ascii="Garamond" w:hAnsi="Garamond"/>
          <w:sz w:val="27"/>
          <w:szCs w:val="27"/>
          <w:shd w:val="clear" w:color="auto" w:fill="FFFFFF"/>
        </w:rPr>
        <w:lastRenderedPageBreak/>
        <w:t>clause that limits the Owner’s liability for lost overhead and profit on the contract if it is terminated for convenience.</w:t>
      </w:r>
    </w:p>
    <w:p w:rsidR="00105D1D" w:rsidRDefault="00105D1D" w:rsidP="00105D1D">
      <w:pPr>
        <w:ind w:hanging="270"/>
        <w:rPr>
          <w:rFonts w:eastAsia="Times New Roman"/>
          <w:sz w:val="27"/>
          <w:szCs w:val="27"/>
        </w:rPr>
      </w:pPr>
      <w:r>
        <w:rPr>
          <w:rStyle w:val="s6"/>
          <w:rFonts w:eastAsia="Times New Roman"/>
          <w:sz w:val="18"/>
          <w:szCs w:val="18"/>
        </w:rPr>
        <w:t>6. </w:t>
      </w:r>
      <w:r>
        <w:rPr>
          <w:rStyle w:val="bumpedfont15"/>
          <w:rFonts w:ascii="Garamond" w:eastAsia="Times New Roman" w:hAnsi="Garamond"/>
          <w:b/>
          <w:bCs/>
          <w:sz w:val="26"/>
          <w:szCs w:val="26"/>
          <w:shd w:val="clear" w:color="auto" w:fill="FFFFFF"/>
        </w:rPr>
        <w:t>Indemnity Clauses.</w:t>
      </w:r>
    </w:p>
    <w:p w:rsidR="00105D1D" w:rsidRDefault="00105D1D" w:rsidP="00105D1D">
      <w:pPr>
        <w:pStyle w:val="s3"/>
        <w:spacing w:before="0" w:beforeAutospacing="0" w:after="180" w:afterAutospacing="0"/>
        <w:rPr>
          <w:rFonts w:ascii="UICTFontTextStyleBody" w:hAnsi="UICTFontTextStyleBody"/>
          <w:sz w:val="27"/>
          <w:szCs w:val="27"/>
        </w:rPr>
      </w:pPr>
      <w:r>
        <w:rPr>
          <w:rStyle w:val="s15"/>
          <w:rFonts w:ascii="Garamond" w:hAnsi="Garamond"/>
          <w:sz w:val="27"/>
          <w:szCs w:val="27"/>
          <w:shd w:val="clear" w:color="auto" w:fill="FFFFFF"/>
        </w:rPr>
        <w:t xml:space="preserve">While owners want contactors to indemnify them from all claims, the industry standard clauses restrict indemnity to damage to persons or property caused by the negligence of the contractor because such claims can be offset by insurance.  A sample of the </w:t>
      </w:r>
      <w:proofErr w:type="spellStart"/>
      <w:r>
        <w:rPr>
          <w:rStyle w:val="s15"/>
          <w:rFonts w:ascii="Garamond" w:hAnsi="Garamond"/>
          <w:sz w:val="27"/>
          <w:szCs w:val="27"/>
          <w:shd w:val="clear" w:color="auto" w:fill="FFFFFF"/>
        </w:rPr>
        <w:t>AIA</w:t>
      </w:r>
      <w:proofErr w:type="spellEnd"/>
      <w:r>
        <w:rPr>
          <w:rStyle w:val="s15"/>
          <w:rFonts w:ascii="Garamond" w:hAnsi="Garamond"/>
          <w:sz w:val="27"/>
          <w:szCs w:val="27"/>
          <w:shd w:val="clear" w:color="auto" w:fill="FFFFFF"/>
        </w:rPr>
        <w:t xml:space="preserve"> A-201 language along these lines is set forth below. </w:t>
      </w:r>
    </w:p>
    <w:p w:rsidR="00105D1D" w:rsidRDefault="00105D1D" w:rsidP="00105D1D">
      <w:pPr>
        <w:pStyle w:val="s20"/>
        <w:spacing w:before="0" w:beforeAutospacing="0" w:after="180" w:afterAutospacing="0"/>
        <w:ind w:left="540" w:right="540"/>
        <w:rPr>
          <w:rFonts w:ascii="UICTFontTextStyleBody" w:hAnsi="UICTFontTextStyleBody"/>
          <w:sz w:val="27"/>
          <w:szCs w:val="27"/>
        </w:rPr>
      </w:pPr>
      <w:r>
        <w:rPr>
          <w:rStyle w:val="bumpedfont15"/>
          <w:rFonts w:ascii="Garamond" w:hAnsi="Garamond"/>
          <w:b/>
          <w:bCs/>
          <w:sz w:val="26"/>
          <w:szCs w:val="26"/>
        </w:rPr>
        <w:t>§ 3.18.1</w:t>
      </w:r>
      <w:r>
        <w:rPr>
          <w:rStyle w:val="s4"/>
          <w:rFonts w:ascii="Garamond" w:hAnsi="Garamond"/>
          <w:sz w:val="27"/>
          <w:szCs w:val="27"/>
        </w:rPr>
        <w:t> To the fullest extent permitted by law the Contractor shall indemnify and hold harmless the Owner, Architect, Architect’s consultants, and agents and employees of any of them from and against claims, damages, losses and expenses, including but not limited to attorneys’ fees, arising out of or resulting from performance of the Work, provided that such claim, damage, loss or expense is attributable to bodily injury, sickness, disease or death, or to injury to or destruction of tangible property (other than the Work itself), but only to the extent caused by the negligent acts or omissions of the Contractor, a Subcontractor, anyone directly or indirectly employed by them or anyone for whose acts they may be liable, regardless of whether or not such claim, damage, loss or expense is caused in part by a party indemnified hereunder. Such obligation shall not be construed to negate, abridge, or reduce other rights or obligations of indemnity that would otherwise exist as to a party or person described in this Section 3.18.</w:t>
      </w:r>
    </w:p>
    <w:p w:rsidR="00105D1D" w:rsidRDefault="00105D1D" w:rsidP="00105D1D">
      <w:pPr>
        <w:pStyle w:val="s3"/>
        <w:spacing w:before="0" w:beforeAutospacing="0" w:after="180" w:afterAutospacing="0"/>
        <w:rPr>
          <w:rFonts w:ascii="UICTFontTextStyleBody" w:hAnsi="UICTFontTextStyleBody"/>
          <w:sz w:val="27"/>
          <w:szCs w:val="27"/>
        </w:rPr>
      </w:pPr>
      <w:r>
        <w:rPr>
          <w:rStyle w:val="s15"/>
          <w:rFonts w:ascii="Garamond" w:hAnsi="Garamond"/>
          <w:sz w:val="27"/>
          <w:szCs w:val="27"/>
          <w:shd w:val="clear" w:color="auto" w:fill="FFFFFF"/>
        </w:rPr>
        <w:t>Owners should look out for new COVID-19 indemnity language, including the following:</w:t>
      </w:r>
    </w:p>
    <w:p w:rsidR="00105D1D" w:rsidRDefault="00105D1D" w:rsidP="00105D1D">
      <w:pPr>
        <w:ind w:hanging="270"/>
        <w:rPr>
          <w:rFonts w:eastAsia="Times New Roman"/>
          <w:sz w:val="27"/>
          <w:szCs w:val="27"/>
        </w:rPr>
      </w:pPr>
      <w:r>
        <w:rPr>
          <w:rStyle w:val="s16"/>
          <w:rFonts w:eastAsia="Times New Roman"/>
          <w:sz w:val="18"/>
          <w:szCs w:val="18"/>
        </w:rPr>
        <w:t>a. </w:t>
      </w:r>
      <w:r>
        <w:rPr>
          <w:rStyle w:val="bumpedfont15"/>
          <w:rFonts w:ascii="Garamond" w:eastAsia="Times New Roman" w:hAnsi="Garamond"/>
          <w:b/>
          <w:bCs/>
          <w:sz w:val="26"/>
          <w:szCs w:val="26"/>
          <w:shd w:val="clear" w:color="auto" w:fill="FFFFFF"/>
        </w:rPr>
        <w:t xml:space="preserve">COVID-19 </w:t>
      </w:r>
      <w:proofErr w:type="spellStart"/>
      <w:r>
        <w:rPr>
          <w:rStyle w:val="bumpedfont15"/>
          <w:rFonts w:ascii="Garamond" w:eastAsia="Times New Roman" w:hAnsi="Garamond"/>
          <w:b/>
          <w:bCs/>
          <w:sz w:val="26"/>
          <w:szCs w:val="26"/>
          <w:shd w:val="clear" w:color="auto" w:fill="FFFFFF"/>
        </w:rPr>
        <w:t>Carveouts</w:t>
      </w:r>
      <w:proofErr w:type="spellEnd"/>
      <w:r>
        <w:rPr>
          <w:rStyle w:val="bumpedfont15"/>
          <w:rFonts w:ascii="Garamond" w:eastAsia="Times New Roman" w:hAnsi="Garamond"/>
          <w:b/>
          <w:bCs/>
          <w:sz w:val="26"/>
          <w:szCs w:val="26"/>
          <w:shd w:val="clear" w:color="auto" w:fill="FFFFFF"/>
        </w:rPr>
        <w:t>.  </w:t>
      </w:r>
      <w:r>
        <w:rPr>
          <w:rStyle w:val="bumpedfont15"/>
          <w:rFonts w:ascii="Garamond" w:eastAsia="Times New Roman" w:hAnsi="Garamond"/>
          <w:sz w:val="26"/>
          <w:szCs w:val="26"/>
          <w:shd w:val="clear" w:color="auto" w:fill="FFFFFF"/>
        </w:rPr>
        <w:t>Congress and various state legislatures are considering COVID-19 liability shields, but even with such shields, standard indemnity clauses like the one above would most-likely trigger a duty to defend.  While employers should be protected from liability to their sick employees through worker’s compensation laws, those laws will generally not protect employers from claims made by family members who allegedly contract the disease from their employees. Unless the worker counts as a statutory employee under the state-specific worker’s compensation law, those laws may not protect Owners from claims made by contractor and subcontractor employees who become sick—especially if the Owner is credibly accused of pushing the Project in the face of a known outbreak.  In the absence of legislative action to shield business from COVID-19 liability, contractors may seek carve-outs for claims arising from COVID-19.   For example, by adding a sentence to the indemnity clause along the following:  “Notwithstanding anything to the contrary in this clause, the parties hereby agree that nothing in this clause shall be deemed to require Contactor to defend or indemnify the indemnitees under this provision from any claims arising from or related to allegations of sickness or disease from SARS-CoV-2.” Owner’s should resist this for obvious reasons as the Contractor is in charge of the means and methods to control outbreaks on the site. </w:t>
      </w:r>
    </w:p>
    <w:p w:rsidR="00105D1D" w:rsidRDefault="00105D1D" w:rsidP="00105D1D">
      <w:pPr>
        <w:ind w:hanging="270"/>
        <w:rPr>
          <w:rFonts w:eastAsia="Times New Roman"/>
          <w:sz w:val="27"/>
          <w:szCs w:val="27"/>
        </w:rPr>
      </w:pPr>
      <w:r>
        <w:rPr>
          <w:rStyle w:val="s16"/>
          <w:rFonts w:eastAsia="Times New Roman"/>
          <w:sz w:val="18"/>
          <w:szCs w:val="18"/>
        </w:rPr>
        <w:lastRenderedPageBreak/>
        <w:t>b. </w:t>
      </w:r>
      <w:r>
        <w:rPr>
          <w:rStyle w:val="bumpedfont15"/>
          <w:rFonts w:ascii="Garamond" w:eastAsia="Times New Roman" w:hAnsi="Garamond"/>
          <w:b/>
          <w:bCs/>
          <w:sz w:val="26"/>
          <w:szCs w:val="26"/>
          <w:shd w:val="clear" w:color="auto" w:fill="FFFFFF"/>
        </w:rPr>
        <w:t>Other Liability Limitations.  </w:t>
      </w:r>
      <w:r>
        <w:rPr>
          <w:rStyle w:val="bumpedfont15"/>
          <w:rFonts w:ascii="Garamond" w:eastAsia="Times New Roman" w:hAnsi="Garamond"/>
          <w:sz w:val="26"/>
          <w:szCs w:val="26"/>
          <w:shd w:val="clear" w:color="auto" w:fill="FFFFFF"/>
        </w:rPr>
        <w:t>To make sure that the indemnity clause does not override specifically negotiated liability limitations, contractors should modify the standard indemnity clause with a provision stating that the indemnitor’s indemnity obligations are “subject to the other terms and conditions of the contract.”  From the Owner’s perspective, this reduces the number of “hooks” that can be used to transfer risk to the contractor. </w:t>
      </w:r>
    </w:p>
    <w:p w:rsidR="00105D1D" w:rsidRDefault="00105D1D" w:rsidP="00105D1D">
      <w:pPr>
        <w:ind w:hanging="270"/>
        <w:rPr>
          <w:rFonts w:eastAsia="Times New Roman"/>
          <w:sz w:val="27"/>
          <w:szCs w:val="27"/>
        </w:rPr>
      </w:pPr>
      <w:r>
        <w:rPr>
          <w:rStyle w:val="s16"/>
          <w:rFonts w:eastAsia="Times New Roman"/>
          <w:sz w:val="18"/>
          <w:szCs w:val="18"/>
        </w:rPr>
        <w:t>c. </w:t>
      </w:r>
      <w:r>
        <w:rPr>
          <w:rStyle w:val="bumpedfont15"/>
          <w:rFonts w:ascii="Garamond" w:eastAsia="Times New Roman" w:hAnsi="Garamond"/>
          <w:b/>
          <w:bCs/>
          <w:sz w:val="26"/>
          <w:szCs w:val="26"/>
          <w:shd w:val="clear" w:color="auto" w:fill="FFFFFF"/>
        </w:rPr>
        <w:t>State Indemnity Limitations.</w:t>
      </w:r>
      <w:r>
        <w:rPr>
          <w:rStyle w:val="bumpedfont15"/>
          <w:rFonts w:ascii="Garamond" w:eastAsia="Times New Roman" w:hAnsi="Garamond"/>
          <w:sz w:val="26"/>
          <w:szCs w:val="26"/>
          <w:shd w:val="clear" w:color="auto" w:fill="FFFFFF"/>
        </w:rPr>
        <w:t>  Most states have anti-indemnity statutes designed to limit a contractor or subcontractor from having to indemnify others from their own negligence.  In some states, these are limited to the “sole negligence” of the other party, but in others the language may make liability proportionate or prohibit indemnity when the indemnitee is even in the slightest responsible for the incident giving rise the claim.  You should consult with counsel to understand the statutory limitations that may exist on your indemnification </w:t>
      </w:r>
      <w:proofErr w:type="spellStart"/>
      <w:r>
        <w:rPr>
          <w:rStyle w:val="bumpedfont15"/>
          <w:rFonts w:ascii="Garamond" w:eastAsia="Times New Roman" w:hAnsi="Garamond"/>
          <w:sz w:val="26"/>
          <w:szCs w:val="26"/>
          <w:shd w:val="clear" w:color="auto" w:fill="FFFFFF"/>
        </w:rPr>
        <w:t>liabilityand</w:t>
      </w:r>
      <w:proofErr w:type="spellEnd"/>
      <w:r>
        <w:rPr>
          <w:rStyle w:val="bumpedfont15"/>
          <w:rFonts w:ascii="Garamond" w:eastAsia="Times New Roman" w:hAnsi="Garamond"/>
          <w:sz w:val="26"/>
          <w:szCs w:val="26"/>
          <w:shd w:val="clear" w:color="auto" w:fill="FFFFFF"/>
        </w:rPr>
        <w:t xml:space="preserve"> how those may apply with respect to COVID-19.</w:t>
      </w:r>
    </w:p>
    <w:p w:rsidR="00105D1D" w:rsidRDefault="00105D1D" w:rsidP="00105D1D">
      <w:pPr>
        <w:ind w:hanging="270"/>
        <w:rPr>
          <w:rFonts w:eastAsia="Times New Roman"/>
          <w:sz w:val="27"/>
          <w:szCs w:val="27"/>
        </w:rPr>
      </w:pPr>
      <w:r>
        <w:rPr>
          <w:rStyle w:val="s6"/>
          <w:rFonts w:eastAsia="Times New Roman"/>
          <w:sz w:val="18"/>
          <w:szCs w:val="18"/>
        </w:rPr>
        <w:t>7. </w:t>
      </w:r>
      <w:r>
        <w:rPr>
          <w:rStyle w:val="bumpedfont15"/>
          <w:rFonts w:ascii="Garamond" w:eastAsia="Times New Roman" w:hAnsi="Garamond"/>
          <w:b/>
          <w:bCs/>
          <w:sz w:val="26"/>
          <w:szCs w:val="26"/>
          <w:shd w:val="clear" w:color="auto" w:fill="FFFFFF"/>
        </w:rPr>
        <w:t>Notice Provisions</w:t>
      </w:r>
      <w:r>
        <w:rPr>
          <w:rStyle w:val="bumpedfont15"/>
          <w:rFonts w:ascii="Garamond" w:eastAsia="Times New Roman" w:hAnsi="Garamond"/>
          <w:sz w:val="26"/>
          <w:szCs w:val="26"/>
          <w:shd w:val="clear" w:color="auto" w:fill="FFFFFF"/>
        </w:rPr>
        <w:t>.  </w:t>
      </w:r>
    </w:p>
    <w:p w:rsidR="00105D1D" w:rsidRDefault="00105D1D" w:rsidP="00105D1D">
      <w:pPr>
        <w:pStyle w:val="s3"/>
        <w:spacing w:before="0" w:beforeAutospacing="0" w:after="180" w:afterAutospacing="0"/>
        <w:rPr>
          <w:rFonts w:ascii="UICTFontTextStyleBody" w:hAnsi="UICTFontTextStyleBody"/>
          <w:sz w:val="27"/>
          <w:szCs w:val="27"/>
        </w:rPr>
      </w:pPr>
      <w:r>
        <w:rPr>
          <w:rStyle w:val="s15"/>
          <w:rFonts w:ascii="Garamond" w:hAnsi="Garamond"/>
          <w:sz w:val="27"/>
          <w:szCs w:val="27"/>
          <w:shd w:val="clear" w:color="auto" w:fill="FFFFFF"/>
        </w:rPr>
        <w:t xml:space="preserve">The Contractor’s right to relief is almost always dependent on the contract clauses related to notice and submission of claims.  Standard </w:t>
      </w:r>
      <w:proofErr w:type="spellStart"/>
      <w:r>
        <w:rPr>
          <w:rStyle w:val="s15"/>
          <w:rFonts w:ascii="Garamond" w:hAnsi="Garamond"/>
          <w:sz w:val="27"/>
          <w:szCs w:val="27"/>
          <w:shd w:val="clear" w:color="auto" w:fill="FFFFFF"/>
        </w:rPr>
        <w:t>AIA</w:t>
      </w:r>
      <w:proofErr w:type="spellEnd"/>
      <w:r>
        <w:rPr>
          <w:rStyle w:val="s15"/>
          <w:rFonts w:ascii="Garamond" w:hAnsi="Garamond"/>
          <w:sz w:val="27"/>
          <w:szCs w:val="27"/>
          <w:shd w:val="clear" w:color="auto" w:fill="FFFFFF"/>
        </w:rPr>
        <w:t xml:space="preserve"> language relating to claims requires notice within 21 days of the event giving rise to the claim or the date on which the claimant first became aware of the condition giving rise to the claim.   Owners may want to negotiate a specific COVID-19 Notice provision with shorter timelines</w:t>
      </w:r>
    </w:p>
    <w:p w:rsidR="00105D1D" w:rsidRDefault="00105D1D" w:rsidP="00105D1D">
      <w:pPr>
        <w:ind w:hanging="270"/>
        <w:rPr>
          <w:rFonts w:eastAsia="Times New Roman"/>
          <w:sz w:val="27"/>
          <w:szCs w:val="27"/>
        </w:rPr>
      </w:pPr>
      <w:r>
        <w:rPr>
          <w:rStyle w:val="s6"/>
          <w:rFonts w:eastAsia="Times New Roman"/>
          <w:sz w:val="18"/>
          <w:szCs w:val="18"/>
        </w:rPr>
        <w:t>8. </w:t>
      </w:r>
      <w:r>
        <w:rPr>
          <w:rStyle w:val="bumpedfont15"/>
          <w:rFonts w:ascii="Garamond" w:eastAsia="Times New Roman" w:hAnsi="Garamond"/>
          <w:b/>
          <w:bCs/>
          <w:sz w:val="26"/>
          <w:szCs w:val="26"/>
        </w:rPr>
        <w:t>Escalation Clauses. </w:t>
      </w:r>
    </w:p>
    <w:p w:rsidR="00105D1D" w:rsidRDefault="00105D1D" w:rsidP="00105D1D">
      <w:pPr>
        <w:pStyle w:val="s3"/>
        <w:spacing w:before="0" w:beforeAutospacing="0" w:after="180" w:afterAutospacing="0"/>
        <w:rPr>
          <w:rFonts w:ascii="UICTFontTextStyleBody" w:hAnsi="UICTFontTextStyleBody"/>
          <w:sz w:val="27"/>
          <w:szCs w:val="27"/>
        </w:rPr>
      </w:pPr>
      <w:r>
        <w:rPr>
          <w:rStyle w:val="s4"/>
          <w:rFonts w:ascii="Garamond" w:hAnsi="Garamond"/>
          <w:sz w:val="27"/>
          <w:szCs w:val="27"/>
        </w:rPr>
        <w:t>“Escalation Clauses” allow a Contractor to receive an increase in its contract price if the costs go up under circumstances described in the clause.  Unit Price provisions may contain exceptions allowing for an increase in the unit cost if changes in quantities would result in a hardship to the Contractor or the Owner.  While most lump sum contracts do not require the Owner to pay more just because the Contractor’s costs have increased, Owners should be leery of such clauses.  </w:t>
      </w:r>
    </w:p>
    <w:p w:rsidR="00105D1D" w:rsidRDefault="00105D1D" w:rsidP="00105D1D">
      <w:pPr>
        <w:pStyle w:val="s3"/>
        <w:spacing w:before="0" w:beforeAutospacing="0" w:after="180" w:afterAutospacing="0"/>
        <w:rPr>
          <w:rFonts w:ascii="UICTFontTextStyleBody" w:hAnsi="UICTFontTextStyleBody"/>
          <w:sz w:val="27"/>
          <w:szCs w:val="27"/>
        </w:rPr>
      </w:pPr>
      <w:r>
        <w:rPr>
          <w:rStyle w:val="s4"/>
          <w:rFonts w:ascii="Garamond" w:hAnsi="Garamond"/>
          <w:sz w:val="27"/>
          <w:szCs w:val="27"/>
        </w:rPr>
        <w:t>To the extent the Owner is required to include such clauses, there needs to be protection from increased costs the Contractor could have avoided by early buyout, and require documentation of such efforts along with documentation of the relevant prices for materials and equipment included in the bid, the actual costs of such materials and equipment, and documentation showing that the costs were due to impacts of COVID-19. </w:t>
      </w:r>
      <w:r>
        <w:rPr>
          <w:rStyle w:val="s2"/>
          <w:rFonts w:ascii="Garamond" w:hAnsi="Garamond"/>
          <w:b/>
          <w:bCs/>
          <w:sz w:val="27"/>
          <w:szCs w:val="27"/>
        </w:rPr>
        <w:t> </w:t>
      </w:r>
    </w:p>
    <w:p w:rsidR="00105D1D" w:rsidRDefault="00105D1D" w:rsidP="00105D1D">
      <w:pPr>
        <w:ind w:hanging="270"/>
        <w:rPr>
          <w:rFonts w:eastAsia="Times New Roman"/>
          <w:sz w:val="27"/>
          <w:szCs w:val="27"/>
        </w:rPr>
      </w:pPr>
      <w:r>
        <w:rPr>
          <w:rStyle w:val="s6"/>
          <w:rFonts w:eastAsia="Times New Roman"/>
          <w:sz w:val="18"/>
          <w:szCs w:val="18"/>
        </w:rPr>
        <w:t>9. </w:t>
      </w:r>
      <w:r>
        <w:rPr>
          <w:rStyle w:val="bumpedfont15"/>
          <w:rFonts w:ascii="Garamond" w:eastAsia="Times New Roman" w:hAnsi="Garamond"/>
          <w:b/>
          <w:bCs/>
          <w:sz w:val="26"/>
          <w:szCs w:val="26"/>
        </w:rPr>
        <w:t>Change in Law Clauses.  </w:t>
      </w:r>
    </w:p>
    <w:p w:rsidR="00105D1D" w:rsidRDefault="00105D1D" w:rsidP="00105D1D">
      <w:pPr>
        <w:pStyle w:val="s3"/>
        <w:spacing w:before="0" w:beforeAutospacing="0" w:after="180" w:afterAutospacing="0"/>
        <w:rPr>
          <w:rFonts w:ascii="UICTFontTextStyleBody" w:hAnsi="UICTFontTextStyleBody"/>
          <w:sz w:val="27"/>
          <w:szCs w:val="27"/>
        </w:rPr>
      </w:pPr>
      <w:r>
        <w:rPr>
          <w:rStyle w:val="s4"/>
          <w:rFonts w:ascii="Garamond" w:hAnsi="Garamond"/>
          <w:sz w:val="27"/>
          <w:szCs w:val="27"/>
        </w:rPr>
        <w:t xml:space="preserve">Section 3.7.2 of the A201 requires the Contactor to comply with “applicable laws, statutes, ordinances, codes, rules and regulation, and lawful orders of public authorities applicable to the performance of the work,” and Section 10.2.2 requires contractors to comply with all applicable laws and “lawful orders of public authorities bearing on safety of persons or property or their protection from injury, damage, or loss.”  Neither provision contains a qualification that such laws or orders be those in force at the time of contracting. While OSHA has thus far chosen to issue guidelines instead of new rules or regulations, the contractor bears the risks and costs of orders from state and local </w:t>
      </w:r>
      <w:r>
        <w:rPr>
          <w:rStyle w:val="s4"/>
          <w:rFonts w:ascii="Garamond" w:hAnsi="Garamond"/>
          <w:sz w:val="27"/>
          <w:szCs w:val="27"/>
        </w:rPr>
        <w:lastRenderedPageBreak/>
        <w:t xml:space="preserve">authorities mandating social </w:t>
      </w:r>
      <w:proofErr w:type="spellStart"/>
      <w:r>
        <w:rPr>
          <w:rStyle w:val="s4"/>
          <w:rFonts w:ascii="Garamond" w:hAnsi="Garamond"/>
          <w:sz w:val="27"/>
          <w:szCs w:val="27"/>
        </w:rPr>
        <w:t>distancing,sanitation</w:t>
      </w:r>
      <w:proofErr w:type="spellEnd"/>
      <w:r>
        <w:rPr>
          <w:rStyle w:val="s4"/>
          <w:rFonts w:ascii="Garamond" w:hAnsi="Garamond"/>
          <w:sz w:val="27"/>
          <w:szCs w:val="27"/>
        </w:rPr>
        <w:t xml:space="preserve"> practices, and use of PPE beyond that ordinarily required in the industry.</w:t>
      </w:r>
    </w:p>
    <w:p w:rsidR="00105D1D" w:rsidRDefault="00105D1D" w:rsidP="00105D1D">
      <w:pPr>
        <w:pStyle w:val="s3"/>
        <w:spacing w:before="0" w:beforeAutospacing="0" w:after="180" w:afterAutospacing="0"/>
        <w:rPr>
          <w:rFonts w:ascii="UICTFontTextStyleBody" w:hAnsi="UICTFontTextStyleBody"/>
          <w:sz w:val="27"/>
          <w:szCs w:val="27"/>
        </w:rPr>
      </w:pPr>
      <w:r>
        <w:rPr>
          <w:rStyle w:val="s4"/>
          <w:rFonts w:ascii="Garamond" w:hAnsi="Garamond"/>
          <w:sz w:val="27"/>
          <w:szCs w:val="27"/>
        </w:rPr>
        <w:t>Generally speaking , such clauses should d be limited to a change in any statute, rule, regulation, or order of government officials having jurisdiction over the Project.  Owners should be leery of opening the door to claims for changes in law based on health and safety guidance promulgated by state or federal agencies charged with control or investigation of infectious diseases or worker health and safety, such as the Centers for Disease Control, National Institutes of Health, the Federal Occupational Safety and Health Administration, or its state equivalent having jurisdiction over the Project.  </w:t>
      </w:r>
    </w:p>
    <w:p w:rsidR="00105D1D" w:rsidRDefault="00105D1D" w:rsidP="00105D1D">
      <w:pPr>
        <w:ind w:hanging="270"/>
        <w:rPr>
          <w:rFonts w:eastAsia="Times New Roman"/>
          <w:sz w:val="27"/>
          <w:szCs w:val="27"/>
        </w:rPr>
      </w:pPr>
      <w:r>
        <w:rPr>
          <w:rStyle w:val="s33"/>
          <w:rFonts w:eastAsia="Times New Roman"/>
          <w:sz w:val="15"/>
          <w:szCs w:val="15"/>
        </w:rPr>
        <w:t>10. </w:t>
      </w:r>
      <w:r>
        <w:rPr>
          <w:rStyle w:val="bumpedfont15"/>
          <w:rFonts w:ascii="Garamond" w:eastAsia="Times New Roman" w:hAnsi="Garamond"/>
          <w:b/>
          <w:bCs/>
          <w:sz w:val="26"/>
          <w:szCs w:val="26"/>
        </w:rPr>
        <w:t>Termination and Suspension Provisions.</w:t>
      </w:r>
    </w:p>
    <w:p w:rsidR="00105D1D" w:rsidRDefault="00105D1D" w:rsidP="00105D1D">
      <w:pPr>
        <w:pStyle w:val="s3"/>
        <w:spacing w:before="0" w:beforeAutospacing="0" w:after="180" w:afterAutospacing="0"/>
        <w:rPr>
          <w:rFonts w:ascii="UICTFontTextStyleBody" w:hAnsi="UICTFontTextStyleBody"/>
          <w:sz w:val="27"/>
          <w:szCs w:val="27"/>
        </w:rPr>
      </w:pPr>
      <w:r>
        <w:rPr>
          <w:rStyle w:val="s4"/>
          <w:rFonts w:ascii="Garamond" w:hAnsi="Garamond"/>
          <w:sz w:val="27"/>
          <w:szCs w:val="27"/>
        </w:rPr>
        <w:t>Section 14.1.1 of the A201 allows a Contractor to terminate a contract if the Work is stopped for a period of 30 consecutive days through no act or fault of the Contractor, for specified reasons, including </w:t>
      </w:r>
    </w:p>
    <w:p w:rsidR="00105D1D" w:rsidRDefault="00105D1D" w:rsidP="00105D1D">
      <w:pPr>
        <w:pStyle w:val="s35"/>
        <w:spacing w:before="0" w:beforeAutospacing="0" w:after="180" w:afterAutospacing="0"/>
        <w:ind w:left="810" w:right="540" w:hanging="270"/>
        <w:rPr>
          <w:rFonts w:ascii="UICTFontTextStyleBody" w:hAnsi="UICTFontTextStyleBody"/>
          <w:sz w:val="27"/>
          <w:szCs w:val="27"/>
        </w:rPr>
      </w:pPr>
      <w:r>
        <w:rPr>
          <w:rStyle w:val="s4"/>
          <w:rFonts w:ascii="Garamond" w:hAnsi="Garamond"/>
          <w:sz w:val="27"/>
          <w:szCs w:val="27"/>
        </w:rPr>
        <w:t>.1 </w:t>
      </w:r>
      <w:r>
        <w:rPr>
          <w:rFonts w:ascii="UICTFontTextStyleBody" w:hAnsi="UICTFontTextStyleBody"/>
          <w:sz w:val="27"/>
          <w:szCs w:val="27"/>
        </w:rPr>
        <w:t>​</w:t>
      </w:r>
      <w:r>
        <w:rPr>
          <w:rStyle w:val="s4"/>
          <w:rFonts w:ascii="Garamond" w:hAnsi="Garamond"/>
          <w:sz w:val="27"/>
          <w:szCs w:val="27"/>
        </w:rPr>
        <w:t>Issuance of an order of a court or other public authority having jurisdiction that requires all Work to be stopped; [and] </w:t>
      </w:r>
    </w:p>
    <w:p w:rsidR="00105D1D" w:rsidRDefault="00105D1D" w:rsidP="00105D1D">
      <w:pPr>
        <w:pStyle w:val="s35"/>
        <w:spacing w:before="0" w:beforeAutospacing="0" w:after="180" w:afterAutospacing="0"/>
        <w:ind w:left="810" w:right="540" w:hanging="270"/>
        <w:rPr>
          <w:rFonts w:ascii="UICTFontTextStyleBody" w:hAnsi="UICTFontTextStyleBody"/>
          <w:sz w:val="27"/>
          <w:szCs w:val="27"/>
        </w:rPr>
      </w:pPr>
      <w:r>
        <w:rPr>
          <w:rStyle w:val="s4"/>
          <w:rFonts w:ascii="Garamond" w:hAnsi="Garamond"/>
          <w:sz w:val="27"/>
          <w:szCs w:val="27"/>
        </w:rPr>
        <w:t>.2 </w:t>
      </w:r>
      <w:r>
        <w:rPr>
          <w:rFonts w:ascii="UICTFontTextStyleBody" w:hAnsi="UICTFontTextStyleBody"/>
          <w:sz w:val="27"/>
          <w:szCs w:val="27"/>
        </w:rPr>
        <w:t>​</w:t>
      </w:r>
      <w:r>
        <w:rPr>
          <w:rStyle w:val="s4"/>
          <w:rFonts w:ascii="Garamond" w:hAnsi="Garamond"/>
          <w:sz w:val="27"/>
          <w:szCs w:val="27"/>
        </w:rPr>
        <w:t>An act of government, such as a declaration of national emergency, that requires all Work to be stopped.</w:t>
      </w:r>
    </w:p>
    <w:p w:rsidR="00105D1D" w:rsidRDefault="00105D1D" w:rsidP="00105D1D">
      <w:pPr>
        <w:pStyle w:val="s3"/>
        <w:spacing w:before="0" w:beforeAutospacing="0" w:after="180" w:afterAutospacing="0"/>
        <w:rPr>
          <w:rFonts w:ascii="UICTFontTextStyleBody" w:hAnsi="UICTFontTextStyleBody"/>
          <w:sz w:val="27"/>
          <w:szCs w:val="27"/>
        </w:rPr>
      </w:pPr>
      <w:r>
        <w:rPr>
          <w:rStyle w:val="s4"/>
          <w:rFonts w:ascii="Garamond" w:hAnsi="Garamond"/>
          <w:sz w:val="27"/>
          <w:szCs w:val="27"/>
        </w:rPr>
        <w:t>This termination provision provides a powerful tool to contractors as Section 14.1.3 of the A201 states that if work is stopped as provided above, “the Contractor may, upon seven days’ notice to the Owner and Architect, terminate the Contract and recover from the Owner payment for Work executed, as well as reasonable overhead and profit on Work not executed, and costs incurred by reason of such termination.” </w:t>
      </w:r>
    </w:p>
    <w:p w:rsidR="00105D1D" w:rsidRDefault="00105D1D" w:rsidP="00105D1D">
      <w:pPr>
        <w:pStyle w:val="s3"/>
        <w:spacing w:before="0" w:beforeAutospacing="0" w:after="180" w:afterAutospacing="0"/>
        <w:rPr>
          <w:rFonts w:ascii="UICTFontTextStyleBody" w:hAnsi="UICTFontTextStyleBody"/>
          <w:sz w:val="27"/>
          <w:szCs w:val="27"/>
        </w:rPr>
      </w:pPr>
      <w:r>
        <w:rPr>
          <w:rStyle w:val="s4"/>
          <w:rFonts w:ascii="Garamond" w:hAnsi="Garamond"/>
          <w:sz w:val="27"/>
          <w:szCs w:val="27"/>
        </w:rPr>
        <w:t>Owners need to address this clause in several ways, including:</w:t>
      </w:r>
    </w:p>
    <w:p w:rsidR="00105D1D" w:rsidRDefault="00105D1D" w:rsidP="00105D1D">
      <w:pPr>
        <w:ind w:hanging="270"/>
        <w:rPr>
          <w:rFonts w:eastAsia="Times New Roman"/>
          <w:sz w:val="27"/>
          <w:szCs w:val="27"/>
        </w:rPr>
      </w:pPr>
      <w:r>
        <w:rPr>
          <w:rStyle w:val="s10"/>
          <w:rFonts w:ascii="Symbol" w:eastAsia="Times New Roman" w:hAnsi="Symbol"/>
          <w:sz w:val="18"/>
          <w:szCs w:val="18"/>
        </w:rPr>
        <w:t></w:t>
      </w:r>
      <w:r>
        <w:rPr>
          <w:rStyle w:val="s10"/>
          <w:rFonts w:ascii="Symbol" w:eastAsia="Times New Roman"/>
          <w:sz w:val="18"/>
          <w:szCs w:val="18"/>
        </w:rPr>
        <w:t> </w:t>
      </w:r>
      <w:r>
        <w:rPr>
          <w:rStyle w:val="bumpedfont15"/>
          <w:rFonts w:ascii="Garamond" w:eastAsia="Times New Roman" w:hAnsi="Garamond"/>
          <w:sz w:val="27"/>
          <w:szCs w:val="27"/>
        </w:rPr>
        <w:t xml:space="preserve">Increasing the suspension period as much as possible from the 30 days baseline in the </w:t>
      </w:r>
      <w:proofErr w:type="spellStart"/>
      <w:r>
        <w:rPr>
          <w:rStyle w:val="bumpedfont15"/>
          <w:rFonts w:ascii="Garamond" w:eastAsia="Times New Roman" w:hAnsi="Garamond"/>
          <w:sz w:val="27"/>
          <w:szCs w:val="27"/>
        </w:rPr>
        <w:t>AIA</w:t>
      </w:r>
      <w:proofErr w:type="spellEnd"/>
      <w:r>
        <w:rPr>
          <w:rStyle w:val="bumpedfont15"/>
          <w:rFonts w:ascii="Garamond" w:eastAsia="Times New Roman" w:hAnsi="Garamond"/>
          <w:sz w:val="27"/>
          <w:szCs w:val="27"/>
        </w:rPr>
        <w:t>;</w:t>
      </w:r>
    </w:p>
    <w:p w:rsidR="00105D1D" w:rsidRDefault="00105D1D" w:rsidP="00105D1D">
      <w:pPr>
        <w:ind w:hanging="270"/>
        <w:rPr>
          <w:rFonts w:eastAsia="Times New Roman"/>
          <w:sz w:val="27"/>
          <w:szCs w:val="27"/>
        </w:rPr>
      </w:pPr>
      <w:r>
        <w:rPr>
          <w:rStyle w:val="s10"/>
          <w:rFonts w:ascii="Symbol" w:eastAsia="Times New Roman" w:hAnsi="Symbol"/>
          <w:sz w:val="18"/>
          <w:szCs w:val="18"/>
        </w:rPr>
        <w:t></w:t>
      </w:r>
      <w:r>
        <w:rPr>
          <w:rStyle w:val="s10"/>
          <w:rFonts w:ascii="Symbol" w:eastAsia="Times New Roman"/>
          <w:sz w:val="18"/>
          <w:szCs w:val="18"/>
        </w:rPr>
        <w:t> </w:t>
      </w:r>
      <w:r>
        <w:rPr>
          <w:rStyle w:val="bumpedfont15"/>
          <w:rFonts w:ascii="Garamond" w:eastAsia="Times New Roman" w:hAnsi="Garamond"/>
          <w:sz w:val="27"/>
          <w:szCs w:val="27"/>
        </w:rPr>
        <w:t>Removing language allowing the contractor to receive </w:t>
      </w:r>
      <w:r>
        <w:rPr>
          <w:rStyle w:val="bumpedfont15"/>
          <w:rFonts w:ascii="Garamond" w:eastAsia="Times New Roman" w:hAnsi="Garamond"/>
          <w:sz w:val="26"/>
          <w:szCs w:val="26"/>
        </w:rPr>
        <w:t>reasonable overhead and profit on Work not executed, and costs incurred by reason of such termination</w:t>
      </w:r>
      <w:r>
        <w:rPr>
          <w:rStyle w:val="bumpedfont15"/>
          <w:rFonts w:ascii="Garamond" w:eastAsia="Times New Roman" w:hAnsi="Garamond"/>
          <w:sz w:val="27"/>
          <w:szCs w:val="27"/>
        </w:rPr>
        <w:t>; and</w:t>
      </w:r>
    </w:p>
    <w:p w:rsidR="00105D1D" w:rsidRDefault="00105D1D" w:rsidP="00105D1D">
      <w:pPr>
        <w:ind w:hanging="270"/>
        <w:rPr>
          <w:rFonts w:eastAsia="Times New Roman"/>
          <w:sz w:val="27"/>
          <w:szCs w:val="27"/>
        </w:rPr>
      </w:pPr>
      <w:r>
        <w:rPr>
          <w:rStyle w:val="s10"/>
          <w:rFonts w:ascii="Symbol" w:eastAsia="Times New Roman" w:hAnsi="Symbol"/>
          <w:sz w:val="18"/>
          <w:szCs w:val="18"/>
        </w:rPr>
        <w:t></w:t>
      </w:r>
      <w:r>
        <w:rPr>
          <w:rStyle w:val="s10"/>
          <w:rFonts w:ascii="Symbol" w:eastAsia="Times New Roman"/>
          <w:sz w:val="18"/>
          <w:szCs w:val="18"/>
        </w:rPr>
        <w:t> </w:t>
      </w:r>
      <w:r>
        <w:rPr>
          <w:rStyle w:val="bumpedfont15"/>
          <w:rFonts w:ascii="Garamond" w:eastAsia="Times New Roman" w:hAnsi="Garamond"/>
          <w:sz w:val="27"/>
          <w:szCs w:val="27"/>
        </w:rPr>
        <w:t>Providing some clause allowing the Owner to prevent termination by payment of limited costs. </w:t>
      </w:r>
    </w:p>
    <w:p w:rsidR="00105D1D" w:rsidRDefault="00105D1D" w:rsidP="00105D1D">
      <w:pPr>
        <w:pStyle w:val="s37"/>
        <w:spacing w:before="180" w:beforeAutospacing="0" w:after="180" w:afterAutospacing="0"/>
        <w:ind w:left="540"/>
        <w:rPr>
          <w:rFonts w:ascii="UICTFontTextStyleBody" w:hAnsi="UICTFontTextStyleBody"/>
          <w:sz w:val="27"/>
          <w:szCs w:val="27"/>
        </w:rPr>
      </w:pPr>
      <w:r>
        <w:rPr>
          <w:rFonts w:ascii="UICTFontTextStyleBody" w:hAnsi="UICTFontTextStyleBody"/>
          <w:sz w:val="27"/>
          <w:szCs w:val="27"/>
        </w:rPr>
        <w:t> </w:t>
      </w:r>
    </w:p>
    <w:p w:rsidR="00105D1D" w:rsidRDefault="00105D1D" w:rsidP="00105D1D">
      <w:pPr>
        <w:ind w:hanging="540"/>
        <w:rPr>
          <w:rFonts w:eastAsia="Times New Roman"/>
          <w:sz w:val="27"/>
          <w:szCs w:val="27"/>
        </w:rPr>
      </w:pPr>
      <w:r>
        <w:rPr>
          <w:rStyle w:val="s38"/>
          <w:rFonts w:eastAsia="Times New Roman"/>
          <w:sz w:val="18"/>
          <w:szCs w:val="18"/>
        </w:rPr>
        <w:t>11. </w:t>
      </w:r>
      <w:r>
        <w:rPr>
          <w:rStyle w:val="bumpedfont15"/>
          <w:rFonts w:ascii="Garamond" w:eastAsia="Times New Roman" w:hAnsi="Garamond"/>
          <w:b/>
          <w:bCs/>
          <w:sz w:val="26"/>
          <w:szCs w:val="26"/>
        </w:rPr>
        <w:t>No-Damages- for-Delay-Clauses</w:t>
      </w:r>
    </w:p>
    <w:p w:rsidR="00105D1D" w:rsidRDefault="00105D1D" w:rsidP="00105D1D">
      <w:pPr>
        <w:pStyle w:val="s3"/>
        <w:spacing w:before="0" w:beforeAutospacing="0" w:after="180" w:afterAutospacing="0"/>
        <w:rPr>
          <w:rFonts w:ascii="UICTFontTextStyleBody" w:hAnsi="UICTFontTextStyleBody"/>
          <w:sz w:val="27"/>
          <w:szCs w:val="27"/>
        </w:rPr>
      </w:pPr>
      <w:r>
        <w:rPr>
          <w:rStyle w:val="s4"/>
          <w:rFonts w:ascii="Garamond" w:hAnsi="Garamond"/>
          <w:sz w:val="27"/>
          <w:szCs w:val="27"/>
        </w:rPr>
        <w:t>Prime contracts and subcontracts may include a no-damages-for-delay clause that prevents the Contractor or subcontractor from claiming damages for delay.  These should be evaluated on a case-by-case basis.  In many states such clauses are not enforceable, or enforcement may be subject to exceptions.  In some states, such clauses may be void in public contracts as being against public policy, while still being enforceable in private contracts.</w:t>
      </w:r>
    </w:p>
    <w:p w:rsidR="00105D1D" w:rsidRDefault="00105D1D" w:rsidP="00105D1D">
      <w:pPr>
        <w:pStyle w:val="s3"/>
        <w:spacing w:before="0" w:beforeAutospacing="0" w:after="180" w:afterAutospacing="0"/>
        <w:rPr>
          <w:rFonts w:ascii="UICTFontTextStyleBody" w:hAnsi="UICTFontTextStyleBody"/>
          <w:sz w:val="27"/>
          <w:szCs w:val="27"/>
        </w:rPr>
      </w:pPr>
      <w:r>
        <w:rPr>
          <w:rStyle w:val="s4"/>
          <w:rFonts w:ascii="Garamond" w:hAnsi="Garamond"/>
          <w:sz w:val="27"/>
          <w:szCs w:val="27"/>
        </w:rPr>
        <w:lastRenderedPageBreak/>
        <w:t xml:space="preserve">Where such clauses are enforceable, there are four typical exceptions to enforceability, including (i) the delay at issue was not intended or contemplated by the parties as being within the scope of the clause at the time of contacting, (ii) the delay resulted from the acts or omissions of the party seeking to benefit from the clause, (iii) the delay extended for such </w:t>
      </w:r>
      <w:proofErr w:type="spellStart"/>
      <w:r>
        <w:rPr>
          <w:rStyle w:val="s4"/>
          <w:rFonts w:ascii="Garamond" w:hAnsi="Garamond"/>
          <w:sz w:val="27"/>
          <w:szCs w:val="27"/>
        </w:rPr>
        <w:t>anunreasonable</w:t>
      </w:r>
      <w:proofErr w:type="spellEnd"/>
      <w:r>
        <w:rPr>
          <w:rStyle w:val="s4"/>
          <w:rFonts w:ascii="Garamond" w:hAnsi="Garamond"/>
          <w:sz w:val="27"/>
          <w:szCs w:val="27"/>
        </w:rPr>
        <w:t xml:space="preserve"> length of time that the delayed party would be justified in abandoning the contract, and (iv), the delay is not within the enumerated delays to which the clause applies (assuming the clause specifies the delays to which it is subject).   </w:t>
      </w:r>
    </w:p>
    <w:p w:rsidR="00105D1D" w:rsidRDefault="00105D1D" w:rsidP="00105D1D">
      <w:pPr>
        <w:pStyle w:val="s3"/>
        <w:spacing w:before="0" w:beforeAutospacing="0" w:after="180" w:afterAutospacing="0"/>
        <w:rPr>
          <w:rFonts w:ascii="UICTFontTextStyleBody" w:hAnsi="UICTFontTextStyleBody"/>
          <w:sz w:val="27"/>
          <w:szCs w:val="27"/>
        </w:rPr>
      </w:pPr>
      <w:r>
        <w:rPr>
          <w:rStyle w:val="s4"/>
          <w:rFonts w:ascii="Garamond" w:hAnsi="Garamond"/>
          <w:sz w:val="27"/>
          <w:szCs w:val="27"/>
        </w:rPr>
        <w:t xml:space="preserve">Typically, the most important of these exceptions relates </w:t>
      </w:r>
      <w:proofErr w:type="spellStart"/>
      <w:r>
        <w:rPr>
          <w:rStyle w:val="s4"/>
          <w:rFonts w:ascii="Garamond" w:hAnsi="Garamond"/>
          <w:sz w:val="27"/>
          <w:szCs w:val="27"/>
        </w:rPr>
        <w:t>todelays</w:t>
      </w:r>
      <w:proofErr w:type="spellEnd"/>
      <w:r>
        <w:rPr>
          <w:rStyle w:val="s4"/>
          <w:rFonts w:ascii="Garamond" w:hAnsi="Garamond"/>
          <w:sz w:val="27"/>
          <w:szCs w:val="27"/>
        </w:rPr>
        <w:t xml:space="preserve"> that were outside the reasonable contemplation of the parties.  If the Force Majeure or delay clause expressly identifies “epidemics” as a delay outside the control of the Contractor, it would appear that the parties contemplated delay from something like COVID-19.  But the Contractor may still be able to recover for delays caused by the declaration of a national emergency and resulting Government action as being outside the contemplation of the parties.  </w:t>
      </w:r>
    </w:p>
    <w:p w:rsidR="00105D1D" w:rsidRDefault="00105D1D" w:rsidP="00105D1D">
      <w:pPr>
        <w:pStyle w:val="s3"/>
        <w:spacing w:before="0" w:beforeAutospacing="0" w:after="180" w:afterAutospacing="0"/>
        <w:rPr>
          <w:rFonts w:ascii="UICTFontTextStyleBody" w:hAnsi="UICTFontTextStyleBody"/>
          <w:sz w:val="27"/>
          <w:szCs w:val="27"/>
        </w:rPr>
      </w:pPr>
      <w:r>
        <w:rPr>
          <w:rStyle w:val="s4"/>
          <w:rFonts w:ascii="Garamond" w:hAnsi="Garamond"/>
          <w:sz w:val="27"/>
          <w:szCs w:val="27"/>
        </w:rPr>
        <w:t xml:space="preserve">In the case of </w:t>
      </w:r>
      <w:proofErr w:type="spellStart"/>
      <w:r>
        <w:rPr>
          <w:rStyle w:val="s4"/>
          <w:rFonts w:ascii="Garamond" w:hAnsi="Garamond"/>
          <w:sz w:val="27"/>
          <w:szCs w:val="27"/>
        </w:rPr>
        <w:t>COVID</w:t>
      </w:r>
      <w:proofErr w:type="spellEnd"/>
      <w:r>
        <w:rPr>
          <w:rStyle w:val="s4"/>
          <w:rFonts w:ascii="Garamond" w:hAnsi="Garamond"/>
          <w:sz w:val="27"/>
          <w:szCs w:val="27"/>
        </w:rPr>
        <w:t>, however, the third exception relating to the length of the delay may be most important.  As noted above, the A201 allows a contractor to terminate a contract if work is stopped for more than 30 days.  To the extent the applicable law allows a party to avoid a no-damages-for-delay clause if the delay lasts beyond the point where the contractor could abandon the contact, the right to terminate after 30-days would seem to cap the length of the delay to which the no-damages-for-delay clause would prevent recovery of delay damages. </w:t>
      </w:r>
    </w:p>
    <w:p w:rsidR="00105D1D" w:rsidRDefault="00105D1D" w:rsidP="00105D1D">
      <w:pPr>
        <w:pStyle w:val="s3"/>
        <w:spacing w:before="0" w:beforeAutospacing="0" w:after="180" w:afterAutospacing="0"/>
        <w:rPr>
          <w:rFonts w:ascii="UICTFontTextStyleBody" w:hAnsi="UICTFontTextStyleBody"/>
          <w:sz w:val="27"/>
          <w:szCs w:val="27"/>
        </w:rPr>
      </w:pPr>
      <w:r>
        <w:rPr>
          <w:rStyle w:val="s4"/>
          <w:rFonts w:ascii="Garamond" w:hAnsi="Garamond"/>
          <w:sz w:val="27"/>
          <w:szCs w:val="27"/>
        </w:rPr>
        <w:t xml:space="preserve">Accordingly, while the Owner’s initial instincts may be to limit carve-outs in no damage for delay clauses when dealing with </w:t>
      </w:r>
      <w:proofErr w:type="spellStart"/>
      <w:r>
        <w:rPr>
          <w:rStyle w:val="s4"/>
          <w:rFonts w:ascii="Garamond" w:hAnsi="Garamond"/>
          <w:sz w:val="27"/>
          <w:szCs w:val="27"/>
        </w:rPr>
        <w:t>COVID</w:t>
      </w:r>
      <w:proofErr w:type="spellEnd"/>
      <w:r>
        <w:rPr>
          <w:rStyle w:val="s4"/>
          <w:rFonts w:ascii="Garamond" w:hAnsi="Garamond"/>
          <w:sz w:val="27"/>
          <w:szCs w:val="27"/>
        </w:rPr>
        <w:t xml:space="preserve">, it may—depending on state law—be a good idea to include some provision on </w:t>
      </w:r>
      <w:proofErr w:type="spellStart"/>
      <w:r>
        <w:rPr>
          <w:rStyle w:val="s4"/>
          <w:rFonts w:ascii="Garamond" w:hAnsi="Garamond"/>
          <w:sz w:val="27"/>
          <w:szCs w:val="27"/>
        </w:rPr>
        <w:t>COVID</w:t>
      </w:r>
      <w:proofErr w:type="spellEnd"/>
      <w:r>
        <w:rPr>
          <w:rStyle w:val="s4"/>
          <w:rFonts w:ascii="Garamond" w:hAnsi="Garamond"/>
          <w:sz w:val="27"/>
          <w:szCs w:val="27"/>
        </w:rPr>
        <w:t> to show that it was within the contemplation of the parties and to address the issue of the length of time for the delay. </w:t>
      </w:r>
    </w:p>
    <w:p w:rsidR="00105D1D" w:rsidRDefault="00105D1D" w:rsidP="00105D1D">
      <w:pPr>
        <w:ind w:hanging="540"/>
        <w:rPr>
          <w:rFonts w:eastAsia="Times New Roman"/>
          <w:sz w:val="27"/>
          <w:szCs w:val="27"/>
        </w:rPr>
      </w:pPr>
      <w:r>
        <w:rPr>
          <w:rStyle w:val="s38"/>
          <w:rFonts w:eastAsia="Times New Roman"/>
          <w:sz w:val="18"/>
          <w:szCs w:val="18"/>
        </w:rPr>
        <w:t>12. </w:t>
      </w:r>
      <w:r>
        <w:rPr>
          <w:rStyle w:val="bumpedfont15"/>
          <w:rFonts w:ascii="Garamond" w:eastAsia="Times New Roman" w:hAnsi="Garamond"/>
          <w:b/>
          <w:bCs/>
          <w:sz w:val="26"/>
          <w:szCs w:val="26"/>
        </w:rPr>
        <w:t>Mutual Waiver of Consequential Damages and Liquidated </w:t>
      </w:r>
    </w:p>
    <w:p w:rsidR="00105D1D" w:rsidRDefault="00105D1D" w:rsidP="00105D1D">
      <w:pPr>
        <w:pStyle w:val="s3"/>
        <w:spacing w:before="0" w:beforeAutospacing="0" w:after="180" w:afterAutospacing="0"/>
        <w:rPr>
          <w:rFonts w:ascii="UICTFontTextStyleBody" w:hAnsi="UICTFontTextStyleBody"/>
          <w:sz w:val="27"/>
          <w:szCs w:val="27"/>
        </w:rPr>
      </w:pPr>
      <w:r>
        <w:rPr>
          <w:rStyle w:val="s4"/>
          <w:rFonts w:ascii="Garamond" w:hAnsi="Garamond"/>
          <w:sz w:val="27"/>
          <w:szCs w:val="27"/>
        </w:rPr>
        <w:t>Most prime contacts contain mutual waivers of consequential damages that include the owner’s damages for loss of use.  Section 15.1.7 of the A201 provides that both parties “waive Claims against each other for consequential damages arising out of or relating to this Contract,” and provides that the mutual waiver includes:</w:t>
      </w:r>
    </w:p>
    <w:p w:rsidR="00105D1D" w:rsidRDefault="00105D1D" w:rsidP="00105D1D">
      <w:pPr>
        <w:ind w:hanging="270"/>
        <w:rPr>
          <w:rFonts w:eastAsia="Times New Roman"/>
          <w:sz w:val="27"/>
          <w:szCs w:val="27"/>
        </w:rPr>
      </w:pPr>
      <w:r>
        <w:rPr>
          <w:rStyle w:val="s6"/>
          <w:rFonts w:eastAsia="Times New Roman"/>
          <w:sz w:val="18"/>
          <w:szCs w:val="18"/>
        </w:rPr>
        <w:t>1. </w:t>
      </w:r>
      <w:r>
        <w:rPr>
          <w:rStyle w:val="bumpedfont15"/>
          <w:rFonts w:ascii="Garamond" w:eastAsia="Times New Roman" w:hAnsi="Garamond"/>
          <w:sz w:val="26"/>
          <w:szCs w:val="26"/>
        </w:rPr>
        <w:t>Damages incurred by the Owner for rental expenses, for loss of use, income, profit, financing, business, and reputation, and for loss of management or employee productivity or of the services of such persons; and </w:t>
      </w:r>
    </w:p>
    <w:p w:rsidR="00105D1D" w:rsidRDefault="00105D1D" w:rsidP="00105D1D">
      <w:pPr>
        <w:ind w:hanging="270"/>
        <w:rPr>
          <w:rFonts w:eastAsia="Times New Roman"/>
          <w:sz w:val="27"/>
          <w:szCs w:val="27"/>
        </w:rPr>
      </w:pPr>
      <w:r>
        <w:rPr>
          <w:rStyle w:val="s6"/>
          <w:rFonts w:eastAsia="Times New Roman"/>
          <w:sz w:val="18"/>
          <w:szCs w:val="18"/>
        </w:rPr>
        <w:t>2. </w:t>
      </w:r>
      <w:r>
        <w:rPr>
          <w:rStyle w:val="bumpedfont15"/>
          <w:rFonts w:ascii="Garamond" w:eastAsia="Times New Roman" w:hAnsi="Garamond"/>
          <w:sz w:val="26"/>
          <w:szCs w:val="26"/>
        </w:rPr>
        <w:t>Damages incurred by the Contractor for principal office expense including the compensation of personnel stationed there, for losses of financing, business, and reputation, and for loss of profit, except anticipate profit arising directly from the Work.  </w:t>
      </w:r>
    </w:p>
    <w:p w:rsidR="00105D1D" w:rsidRDefault="00105D1D" w:rsidP="00105D1D">
      <w:pPr>
        <w:pStyle w:val="s3"/>
        <w:spacing w:before="0" w:beforeAutospacing="0" w:after="180" w:afterAutospacing="0"/>
        <w:rPr>
          <w:rFonts w:ascii="UICTFontTextStyleBody" w:hAnsi="UICTFontTextStyleBody"/>
          <w:sz w:val="27"/>
          <w:szCs w:val="27"/>
        </w:rPr>
      </w:pPr>
      <w:r>
        <w:rPr>
          <w:rStyle w:val="s4"/>
          <w:rFonts w:ascii="Garamond" w:hAnsi="Garamond"/>
          <w:sz w:val="27"/>
          <w:szCs w:val="27"/>
        </w:rPr>
        <w:t>This clause is vital for contactors because it shields them from claims for actual damages.  In the absence of a liquidated damages clause, this clause can relieve the contractor from almost all delay damages incurred by the Owner.   </w:t>
      </w:r>
    </w:p>
    <w:p w:rsidR="00105D1D" w:rsidRDefault="00105D1D" w:rsidP="00105D1D">
      <w:pPr>
        <w:pStyle w:val="s3"/>
        <w:spacing w:before="0" w:beforeAutospacing="0" w:after="180" w:afterAutospacing="0"/>
        <w:rPr>
          <w:rFonts w:ascii="UICTFontTextStyleBody" w:hAnsi="UICTFontTextStyleBody"/>
          <w:sz w:val="27"/>
          <w:szCs w:val="27"/>
        </w:rPr>
      </w:pPr>
      <w:r>
        <w:rPr>
          <w:rStyle w:val="s4"/>
          <w:rFonts w:ascii="Garamond" w:hAnsi="Garamond"/>
          <w:sz w:val="27"/>
          <w:szCs w:val="27"/>
        </w:rPr>
        <w:lastRenderedPageBreak/>
        <w:t>While most sophisticated contractors have internal </w:t>
      </w:r>
      <w:proofErr w:type="spellStart"/>
      <w:r>
        <w:rPr>
          <w:rStyle w:val="s4"/>
          <w:rFonts w:ascii="Garamond" w:hAnsi="Garamond"/>
          <w:sz w:val="27"/>
          <w:szCs w:val="27"/>
        </w:rPr>
        <w:t>policiesrequiring</w:t>
      </w:r>
      <w:proofErr w:type="spellEnd"/>
      <w:r>
        <w:rPr>
          <w:rStyle w:val="s4"/>
          <w:rFonts w:ascii="Garamond" w:hAnsi="Garamond"/>
          <w:sz w:val="27"/>
          <w:szCs w:val="27"/>
        </w:rPr>
        <w:t xml:space="preserve"> a mutual waiver of such damages on any project where the Owner could suffer damages from rental expense or loss of use or profit (the most significant sources of delay damage), we are increasingly hearing of cases where sureties are starting to review the underlying contracts before bonding them, and the sureties are insisting that such waivers be included in the bonds.  Even if the liability of a performance bond surety is limited to completion of the contract, the Contractor’s exposure to risk of consequential damages is so great that the sureties are hesitant to issue any bonds if liability is not waived.   </w:t>
      </w:r>
    </w:p>
    <w:p w:rsidR="00105D1D" w:rsidRDefault="00105D1D" w:rsidP="00105D1D">
      <w:pPr>
        <w:ind w:hanging="270"/>
        <w:rPr>
          <w:rFonts w:eastAsia="Times New Roman"/>
          <w:sz w:val="27"/>
          <w:szCs w:val="27"/>
        </w:rPr>
      </w:pPr>
      <w:r>
        <w:rPr>
          <w:rStyle w:val="s6"/>
          <w:rFonts w:eastAsia="Times New Roman"/>
          <w:sz w:val="18"/>
          <w:szCs w:val="18"/>
        </w:rPr>
        <w:t>13. </w:t>
      </w:r>
      <w:r>
        <w:rPr>
          <w:rStyle w:val="bumpedfont15"/>
          <w:rFonts w:ascii="Garamond" w:eastAsia="Times New Roman" w:hAnsi="Garamond"/>
          <w:b/>
          <w:bCs/>
          <w:sz w:val="26"/>
          <w:szCs w:val="26"/>
        </w:rPr>
        <w:t>Owner’s Duty to Provide Adequate Assurances of Financing.</w:t>
      </w:r>
    </w:p>
    <w:p w:rsidR="00105D1D" w:rsidRDefault="00105D1D" w:rsidP="00105D1D">
      <w:pPr>
        <w:pStyle w:val="s3"/>
        <w:spacing w:before="0" w:beforeAutospacing="0" w:after="180" w:afterAutospacing="0"/>
        <w:rPr>
          <w:rFonts w:ascii="UICTFontTextStyleBody" w:hAnsi="UICTFontTextStyleBody"/>
          <w:sz w:val="27"/>
          <w:szCs w:val="27"/>
        </w:rPr>
      </w:pPr>
      <w:r>
        <w:rPr>
          <w:rStyle w:val="s4"/>
          <w:rFonts w:ascii="Garamond" w:hAnsi="Garamond"/>
          <w:sz w:val="27"/>
          <w:szCs w:val="27"/>
        </w:rPr>
        <w:t>Contractors should be paying increased attention to these clauses, particularly in existing contracts where continued financing may be at risk.  These provisions often make proof of adequate financing a condition to the Contractor’s obligation to start work and sometimes allow the contractor to stop work if the Owner fails to provide evidence of such work during the continuance of the Project.  Owners often want to limit the amount of information given to the contractor on financing.</w:t>
      </w:r>
    </w:p>
    <w:p w:rsidR="00105D1D" w:rsidRDefault="00105D1D" w:rsidP="00105D1D">
      <w:pPr>
        <w:ind w:hanging="270"/>
        <w:rPr>
          <w:rFonts w:eastAsia="Times New Roman"/>
          <w:sz w:val="27"/>
          <w:szCs w:val="27"/>
        </w:rPr>
      </w:pPr>
      <w:r>
        <w:rPr>
          <w:rStyle w:val="s6"/>
          <w:rFonts w:eastAsia="Times New Roman"/>
          <w:sz w:val="18"/>
          <w:szCs w:val="18"/>
        </w:rPr>
        <w:t>14. </w:t>
      </w:r>
      <w:r>
        <w:rPr>
          <w:rStyle w:val="bumpedfont15"/>
          <w:rFonts w:ascii="Garamond" w:eastAsia="Times New Roman" w:hAnsi="Garamond"/>
          <w:b/>
          <w:bCs/>
          <w:sz w:val="26"/>
          <w:szCs w:val="26"/>
        </w:rPr>
        <w:t>Payment for Stored Materials</w:t>
      </w:r>
    </w:p>
    <w:p w:rsidR="00105D1D" w:rsidRDefault="00105D1D" w:rsidP="00105D1D">
      <w:pPr>
        <w:pStyle w:val="s3"/>
        <w:spacing w:before="0" w:beforeAutospacing="0" w:after="180" w:afterAutospacing="0"/>
        <w:rPr>
          <w:rFonts w:ascii="UICTFontTextStyleBody" w:hAnsi="UICTFontTextStyleBody"/>
          <w:sz w:val="27"/>
          <w:szCs w:val="27"/>
        </w:rPr>
      </w:pPr>
      <w:r>
        <w:rPr>
          <w:rStyle w:val="s4"/>
          <w:rFonts w:ascii="Garamond" w:hAnsi="Garamond"/>
          <w:sz w:val="27"/>
          <w:szCs w:val="27"/>
        </w:rPr>
        <w:t>Most contracts should allow contractors to receive payment for materials stored off-site.  While there is a financing cost to having materials stored before they are needed in light of COVID-19 delays, that cost may pale in comparison to the costs of delays because the contractor holds off on ordering materials.  Contract clauses allowing for payment of such materials must address:</w:t>
      </w:r>
    </w:p>
    <w:p w:rsidR="00105D1D" w:rsidRDefault="00105D1D" w:rsidP="00105D1D">
      <w:pPr>
        <w:ind w:hanging="270"/>
        <w:rPr>
          <w:rFonts w:eastAsia="Times New Roman"/>
          <w:sz w:val="27"/>
          <w:szCs w:val="27"/>
        </w:rPr>
      </w:pPr>
      <w:r>
        <w:rPr>
          <w:rStyle w:val="s10"/>
          <w:rFonts w:ascii="Symbol" w:eastAsia="Times New Roman" w:hAnsi="Symbol"/>
          <w:sz w:val="18"/>
          <w:szCs w:val="18"/>
        </w:rPr>
        <w:t></w:t>
      </w:r>
      <w:r>
        <w:rPr>
          <w:rStyle w:val="s10"/>
          <w:rFonts w:ascii="Symbol" w:eastAsia="Times New Roman"/>
          <w:sz w:val="18"/>
          <w:szCs w:val="18"/>
        </w:rPr>
        <w:t> </w:t>
      </w:r>
      <w:r>
        <w:rPr>
          <w:rStyle w:val="bumpedfont15"/>
          <w:rFonts w:ascii="Garamond" w:eastAsia="Times New Roman" w:hAnsi="Garamond"/>
          <w:sz w:val="27"/>
          <w:szCs w:val="27"/>
        </w:rPr>
        <w:t>Passage of title to the Owner;</w:t>
      </w:r>
    </w:p>
    <w:p w:rsidR="00105D1D" w:rsidRDefault="00105D1D" w:rsidP="00105D1D">
      <w:pPr>
        <w:ind w:hanging="270"/>
        <w:rPr>
          <w:rFonts w:eastAsia="Times New Roman"/>
          <w:sz w:val="27"/>
          <w:szCs w:val="27"/>
        </w:rPr>
      </w:pPr>
      <w:r>
        <w:rPr>
          <w:rStyle w:val="s10"/>
          <w:rFonts w:ascii="Symbol" w:eastAsia="Times New Roman" w:hAnsi="Symbol"/>
          <w:sz w:val="18"/>
          <w:szCs w:val="18"/>
        </w:rPr>
        <w:t></w:t>
      </w:r>
      <w:r>
        <w:rPr>
          <w:rStyle w:val="s10"/>
          <w:rFonts w:ascii="Symbol" w:eastAsia="Times New Roman"/>
          <w:sz w:val="18"/>
          <w:szCs w:val="18"/>
        </w:rPr>
        <w:t> </w:t>
      </w:r>
      <w:r>
        <w:rPr>
          <w:rStyle w:val="bumpedfont15"/>
          <w:rFonts w:ascii="Garamond" w:eastAsia="Times New Roman" w:hAnsi="Garamond"/>
          <w:sz w:val="27"/>
          <w:szCs w:val="27"/>
        </w:rPr>
        <w:t>Insurance for the risk of loss to the materials while in the contractor’s care, custody, and control;</w:t>
      </w:r>
    </w:p>
    <w:p w:rsidR="00105D1D" w:rsidRDefault="00105D1D" w:rsidP="00105D1D">
      <w:pPr>
        <w:ind w:hanging="270"/>
        <w:rPr>
          <w:rFonts w:eastAsia="Times New Roman"/>
          <w:sz w:val="27"/>
          <w:szCs w:val="27"/>
        </w:rPr>
      </w:pPr>
      <w:r>
        <w:rPr>
          <w:rStyle w:val="s10"/>
          <w:rFonts w:ascii="Symbol" w:eastAsia="Times New Roman" w:hAnsi="Symbol"/>
          <w:sz w:val="18"/>
          <w:szCs w:val="18"/>
        </w:rPr>
        <w:t></w:t>
      </w:r>
      <w:r>
        <w:rPr>
          <w:rStyle w:val="s10"/>
          <w:rFonts w:ascii="Symbol" w:eastAsia="Times New Roman"/>
          <w:sz w:val="18"/>
          <w:szCs w:val="18"/>
        </w:rPr>
        <w:t> </w:t>
      </w:r>
      <w:r>
        <w:rPr>
          <w:rStyle w:val="bumpedfont15"/>
          <w:rFonts w:ascii="Garamond" w:eastAsia="Times New Roman" w:hAnsi="Garamond"/>
          <w:sz w:val="27"/>
          <w:szCs w:val="27"/>
        </w:rPr>
        <w:t>Segregation and marking of materials stored off-site so that the materials are clearly protected as the Owner’s property should the company storing them go bankrupt; and</w:t>
      </w:r>
    </w:p>
    <w:p w:rsidR="00105D1D" w:rsidRDefault="00105D1D" w:rsidP="00105D1D">
      <w:pPr>
        <w:ind w:hanging="270"/>
        <w:rPr>
          <w:rFonts w:eastAsia="Times New Roman"/>
          <w:sz w:val="27"/>
          <w:szCs w:val="27"/>
        </w:rPr>
      </w:pPr>
      <w:r>
        <w:rPr>
          <w:rStyle w:val="s10"/>
          <w:rFonts w:ascii="Symbol" w:eastAsia="Times New Roman" w:hAnsi="Symbol"/>
          <w:sz w:val="18"/>
          <w:szCs w:val="18"/>
        </w:rPr>
        <w:t></w:t>
      </w:r>
      <w:r>
        <w:rPr>
          <w:rStyle w:val="s10"/>
          <w:rFonts w:ascii="Symbol" w:eastAsia="Times New Roman"/>
          <w:sz w:val="18"/>
          <w:szCs w:val="18"/>
        </w:rPr>
        <w:t> </w:t>
      </w:r>
      <w:r>
        <w:rPr>
          <w:rStyle w:val="bumpedfont15"/>
          <w:rFonts w:ascii="Garamond" w:eastAsia="Times New Roman" w:hAnsi="Garamond"/>
          <w:sz w:val="27"/>
          <w:szCs w:val="27"/>
        </w:rPr>
        <w:t>Consideration of perishable materials going stale or becoming outdated.</w:t>
      </w:r>
    </w:p>
    <w:p w:rsidR="00105D1D" w:rsidRDefault="00105D1D" w:rsidP="00105D1D">
      <w:pPr>
        <w:ind w:hanging="270"/>
        <w:rPr>
          <w:rFonts w:eastAsia="Times New Roman"/>
          <w:sz w:val="27"/>
          <w:szCs w:val="27"/>
        </w:rPr>
      </w:pPr>
      <w:r>
        <w:rPr>
          <w:rStyle w:val="s6"/>
          <w:rFonts w:eastAsia="Times New Roman"/>
          <w:sz w:val="18"/>
          <w:szCs w:val="18"/>
        </w:rPr>
        <w:t>15. </w:t>
      </w:r>
      <w:r>
        <w:rPr>
          <w:rStyle w:val="bumpedfont15"/>
          <w:rFonts w:ascii="Garamond" w:eastAsia="Times New Roman" w:hAnsi="Garamond"/>
          <w:b/>
          <w:bCs/>
          <w:sz w:val="26"/>
          <w:szCs w:val="26"/>
        </w:rPr>
        <w:t>Safety Clauses.</w:t>
      </w:r>
    </w:p>
    <w:p w:rsidR="00105D1D" w:rsidRDefault="00105D1D" w:rsidP="00105D1D">
      <w:pPr>
        <w:pStyle w:val="s3"/>
        <w:spacing w:before="0" w:beforeAutospacing="0" w:after="180" w:afterAutospacing="0"/>
        <w:rPr>
          <w:rFonts w:ascii="UICTFontTextStyleBody" w:hAnsi="UICTFontTextStyleBody"/>
          <w:sz w:val="27"/>
          <w:szCs w:val="27"/>
        </w:rPr>
      </w:pPr>
      <w:r>
        <w:rPr>
          <w:rStyle w:val="s4"/>
          <w:rFonts w:ascii="Garamond" w:hAnsi="Garamond"/>
          <w:sz w:val="27"/>
          <w:szCs w:val="27"/>
        </w:rPr>
        <w:t>Almost all form contracts follow Section 10.1 and 10.2 of the A201, requiring the contractor to implement and follow a safety protocol and to provide a generally safe workplace.  In the absence of a change in law clause like the one above, nothing in these clauses expressly allows for the contractor to recover additional costs to comply with changing laws and guidance.  In lieu of a blanket change in law clause, it may be helpful to address contractor concerns with a specific clause, for example by adding  new Section 10.1.1 to the A201 as follows:</w:t>
      </w:r>
    </w:p>
    <w:p w:rsidR="00105D1D" w:rsidRDefault="00105D1D" w:rsidP="00105D1D">
      <w:pPr>
        <w:pStyle w:val="s28"/>
        <w:spacing w:before="0" w:beforeAutospacing="0" w:after="180" w:afterAutospacing="0"/>
        <w:ind w:left="1080" w:right="540"/>
        <w:rPr>
          <w:rFonts w:ascii="UICTFontTextStyleBody" w:hAnsi="UICTFontTextStyleBody"/>
          <w:sz w:val="27"/>
          <w:szCs w:val="27"/>
        </w:rPr>
      </w:pPr>
      <w:r>
        <w:rPr>
          <w:rStyle w:val="s4"/>
          <w:rFonts w:ascii="Garamond" w:hAnsi="Garamond"/>
          <w:sz w:val="27"/>
          <w:szCs w:val="27"/>
        </w:rPr>
        <w:t>10.1.1.  The Contractor shall follow all health and safety laws, guidelines, rules, regulations, and orders from Governmental authorities with jurisdiction over the project regarding the spread and prevention of </w:t>
      </w:r>
      <w:r>
        <w:rPr>
          <w:rStyle w:val="s15"/>
          <w:rFonts w:ascii="Garamond" w:hAnsi="Garamond"/>
          <w:sz w:val="27"/>
          <w:szCs w:val="27"/>
          <w:shd w:val="clear" w:color="auto" w:fill="FFFFFF"/>
        </w:rPr>
        <w:t>SARS-CoV-2, the virus causing COVID-19 (“</w:t>
      </w:r>
      <w:proofErr w:type="spellStart"/>
      <w:r>
        <w:rPr>
          <w:rStyle w:val="s15"/>
          <w:rFonts w:ascii="Garamond" w:hAnsi="Garamond"/>
          <w:sz w:val="27"/>
          <w:szCs w:val="27"/>
          <w:shd w:val="clear" w:color="auto" w:fill="FFFFFF"/>
        </w:rPr>
        <w:t>COVID</w:t>
      </w:r>
      <w:proofErr w:type="spellEnd"/>
      <w:r>
        <w:rPr>
          <w:rStyle w:val="s15"/>
          <w:rFonts w:ascii="Garamond" w:hAnsi="Garamond"/>
          <w:sz w:val="27"/>
          <w:szCs w:val="27"/>
          <w:shd w:val="clear" w:color="auto" w:fill="FFFFFF"/>
        </w:rPr>
        <w:t xml:space="preserve"> Rules”).  To the </w:t>
      </w:r>
      <w:r>
        <w:rPr>
          <w:rStyle w:val="s15"/>
          <w:rFonts w:ascii="Garamond" w:hAnsi="Garamond"/>
          <w:sz w:val="27"/>
          <w:szCs w:val="27"/>
          <w:shd w:val="clear" w:color="auto" w:fill="FFFFFF"/>
        </w:rPr>
        <w:lastRenderedPageBreak/>
        <w:t>extent such </w:t>
      </w:r>
      <w:proofErr w:type="spellStart"/>
      <w:r>
        <w:rPr>
          <w:rStyle w:val="s15"/>
          <w:rFonts w:ascii="Garamond" w:hAnsi="Garamond"/>
          <w:sz w:val="27"/>
          <w:szCs w:val="27"/>
          <w:shd w:val="clear" w:color="auto" w:fill="FFFFFF"/>
        </w:rPr>
        <w:t>COVID</w:t>
      </w:r>
      <w:proofErr w:type="spellEnd"/>
      <w:r>
        <w:rPr>
          <w:rStyle w:val="s15"/>
          <w:rFonts w:ascii="Garamond" w:hAnsi="Garamond"/>
          <w:sz w:val="27"/>
          <w:szCs w:val="27"/>
          <w:shd w:val="clear" w:color="auto" w:fill="FFFFFF"/>
        </w:rPr>
        <w:t xml:space="preserve"> Rules change after the date of contracting and compliance with such changes increase the Contractor’s costs or causes delay to the Project, Contractor shall be entitled to an increase in the Contract Price and/or Contract Time. </w:t>
      </w:r>
    </w:p>
    <w:p w:rsidR="00105D1D" w:rsidRDefault="00105D1D" w:rsidP="00105D1D">
      <w:pPr>
        <w:pStyle w:val="s3"/>
        <w:spacing w:before="0" w:beforeAutospacing="0" w:after="180" w:afterAutospacing="0"/>
        <w:rPr>
          <w:rFonts w:ascii="UICTFontTextStyleBody" w:hAnsi="UICTFontTextStyleBody"/>
          <w:sz w:val="27"/>
          <w:szCs w:val="27"/>
        </w:rPr>
      </w:pPr>
      <w:r>
        <w:rPr>
          <w:rStyle w:val="s2"/>
          <w:rFonts w:ascii="Garamond" w:hAnsi="Garamond"/>
          <w:b/>
          <w:bCs/>
          <w:sz w:val="27"/>
          <w:szCs w:val="27"/>
        </w:rPr>
        <w:t>14. Bonding and Insurance.</w:t>
      </w:r>
    </w:p>
    <w:p w:rsidR="00105D1D" w:rsidRDefault="00105D1D" w:rsidP="00105D1D">
      <w:pPr>
        <w:pStyle w:val="s3"/>
        <w:spacing w:before="0" w:beforeAutospacing="0" w:after="180" w:afterAutospacing="0"/>
        <w:rPr>
          <w:rFonts w:ascii="UICTFontTextStyleBody" w:hAnsi="UICTFontTextStyleBody"/>
          <w:sz w:val="27"/>
          <w:szCs w:val="27"/>
        </w:rPr>
      </w:pPr>
      <w:r>
        <w:rPr>
          <w:rStyle w:val="s4"/>
          <w:rFonts w:ascii="Garamond" w:hAnsi="Garamond"/>
          <w:sz w:val="27"/>
          <w:szCs w:val="27"/>
        </w:rPr>
        <w:t>We have seen bonding companies attempt to include provisions in their bonds excluding liability for COVID-19 and will not be surprised to see insurance companies add COVID-19 endorsements to their policies.  All contracts should include a provision along the lines of the following:</w:t>
      </w:r>
    </w:p>
    <w:p w:rsidR="00105D1D" w:rsidRDefault="00105D1D" w:rsidP="00105D1D">
      <w:pPr>
        <w:pStyle w:val="s28"/>
        <w:spacing w:before="0" w:beforeAutospacing="0" w:after="180" w:afterAutospacing="0"/>
        <w:ind w:left="1080" w:right="540"/>
        <w:rPr>
          <w:rFonts w:ascii="UICTFontTextStyleBody" w:hAnsi="UICTFontTextStyleBody"/>
          <w:sz w:val="27"/>
          <w:szCs w:val="27"/>
        </w:rPr>
      </w:pPr>
      <w:r>
        <w:rPr>
          <w:rStyle w:val="s4"/>
          <w:rFonts w:ascii="Garamond" w:hAnsi="Garamond"/>
          <w:sz w:val="27"/>
          <w:szCs w:val="27"/>
        </w:rPr>
        <w:t>Bonds and Insurance:  No bond or insurance required hereunder shall contain a rider, exclusion, endorsement, or other clause limiting the surety or insurer’s liability for claims arising from or related to COVID-19 infections or claims, provided that nothing in this clause should be interpreted to prohibit any such limitation that was in effect for policies issued prior to January 1, 2020. </w:t>
      </w:r>
    </w:p>
    <w:p w:rsidR="00105D1D" w:rsidRDefault="00105D1D" w:rsidP="00105D1D">
      <w:pPr>
        <w:pStyle w:val="s3"/>
        <w:spacing w:before="0" w:beforeAutospacing="0" w:after="180" w:afterAutospacing="0"/>
        <w:rPr>
          <w:rFonts w:ascii="UICTFontTextStyleBody" w:hAnsi="UICTFontTextStyleBody"/>
          <w:sz w:val="27"/>
          <w:szCs w:val="27"/>
        </w:rPr>
      </w:pPr>
      <w:r>
        <w:rPr>
          <w:rStyle w:val="s4"/>
          <w:rFonts w:ascii="Garamond" w:hAnsi="Garamond"/>
          <w:sz w:val="27"/>
          <w:szCs w:val="27"/>
        </w:rPr>
        <w:t>This clause is not intended to address existing exclusions may be applicable to COVID-19 and which cannot be changed, but instead to address any modifications specific to COVID-19.</w:t>
      </w:r>
    </w:p>
    <w:p w:rsidR="00105D1D" w:rsidRDefault="00105D1D" w:rsidP="00105D1D">
      <w:pPr>
        <w:pStyle w:val="s3"/>
        <w:spacing w:before="0" w:beforeAutospacing="0" w:after="180" w:afterAutospacing="0"/>
        <w:rPr>
          <w:rFonts w:ascii="UICTFontTextStyleBody" w:hAnsi="UICTFontTextStyleBody"/>
          <w:sz w:val="27"/>
          <w:szCs w:val="27"/>
        </w:rPr>
      </w:pPr>
      <w:r>
        <w:rPr>
          <w:rStyle w:val="s4"/>
          <w:rFonts w:ascii="Garamond" w:hAnsi="Garamond"/>
          <w:sz w:val="27"/>
          <w:szCs w:val="27"/>
        </w:rPr>
        <w:t>While not strictly related to the contract, all Owners should establish an internal procedure for giving notice of COVID-19 claims when received, including notices to general liability carriers when there is an infection on site and to performance bond sureties when a bond principal gives notice that it may not be able to perform due to COVID-19.   While there may be no coverage for the claim, it is far better to give notice for a non-covered claim than to lose coverage by failing to provide notice.  </w:t>
      </w:r>
    </w:p>
    <w:p w:rsidR="00105D1D" w:rsidRDefault="00105D1D" w:rsidP="00105D1D">
      <w:pPr>
        <w:pStyle w:val="s3"/>
        <w:spacing w:before="0" w:beforeAutospacing="0" w:after="180" w:afterAutospacing="0"/>
        <w:rPr>
          <w:rFonts w:ascii="UICTFontTextStyleBody" w:hAnsi="UICTFontTextStyleBody"/>
          <w:sz w:val="27"/>
          <w:szCs w:val="27"/>
        </w:rPr>
      </w:pPr>
      <w:r>
        <w:rPr>
          <w:rStyle w:val="s2"/>
          <w:rFonts w:ascii="Garamond" w:hAnsi="Garamond"/>
          <w:b/>
          <w:bCs/>
          <w:sz w:val="27"/>
          <w:szCs w:val="27"/>
        </w:rPr>
        <w:t>15. Project Specific Risks.</w:t>
      </w:r>
    </w:p>
    <w:p w:rsidR="00105D1D" w:rsidRDefault="00105D1D" w:rsidP="00105D1D">
      <w:pPr>
        <w:pStyle w:val="s3"/>
        <w:spacing w:before="0" w:beforeAutospacing="0" w:after="180" w:afterAutospacing="0"/>
        <w:rPr>
          <w:rFonts w:ascii="UICTFontTextStyleBody" w:hAnsi="UICTFontTextStyleBody"/>
          <w:sz w:val="27"/>
          <w:szCs w:val="27"/>
        </w:rPr>
      </w:pPr>
      <w:r>
        <w:rPr>
          <w:rStyle w:val="s4"/>
          <w:rFonts w:ascii="Garamond" w:hAnsi="Garamond"/>
          <w:sz w:val="27"/>
          <w:szCs w:val="27"/>
        </w:rPr>
        <w:t>The list above is intended to address issues common to all construction projects.   Specific projects may have unique risks that come with COVID-19.  For example, a school project may not be delayed because school must start on time.  A retirement community may require significant changes due the susceptibility of its population to COVID-19.  Once project specific risks are identified, additional clauses may become more significant.  </w:t>
      </w:r>
    </w:p>
    <w:p w:rsidR="00105D1D" w:rsidRDefault="00105D1D" w:rsidP="00105D1D">
      <w:pPr>
        <w:pStyle w:val="s3"/>
        <w:spacing w:before="0" w:beforeAutospacing="0" w:after="180" w:afterAutospacing="0"/>
        <w:rPr>
          <w:rFonts w:ascii="UICTFontTextStyleBody" w:hAnsi="UICTFontTextStyleBody"/>
          <w:sz w:val="27"/>
          <w:szCs w:val="27"/>
        </w:rPr>
      </w:pPr>
      <w:proofErr w:type="spellStart"/>
      <w:r>
        <w:rPr>
          <w:rFonts w:ascii="Garamond" w:hAnsi="Garamond"/>
          <w:sz w:val="27"/>
          <w:szCs w:val="27"/>
        </w:rPr>
        <w:t>JMP</w:t>
      </w:r>
      <w:proofErr w:type="spellEnd"/>
      <w:r>
        <w:rPr>
          <w:rFonts w:ascii="Garamond" w:hAnsi="Garamond"/>
          <w:sz w:val="27"/>
          <w:szCs w:val="27"/>
        </w:rPr>
        <w:t xml:space="preserve"> </w:t>
      </w:r>
      <w:proofErr w:type="spellStart"/>
      <w:r>
        <w:rPr>
          <w:rFonts w:ascii="Garamond" w:hAnsi="Garamond"/>
          <w:sz w:val="27"/>
          <w:szCs w:val="27"/>
        </w:rPr>
        <w:t>AJG</w:t>
      </w:r>
      <w:proofErr w:type="spellEnd"/>
      <w:r>
        <w:rPr>
          <w:rFonts w:ascii="Garamond" w:hAnsi="Garamond"/>
          <w:sz w:val="27"/>
          <w:szCs w:val="27"/>
        </w:rPr>
        <w:t xml:space="preserve"> 2020 </w:t>
      </w:r>
    </w:p>
    <w:p w:rsidR="00105D1D" w:rsidRDefault="00105D1D" w:rsidP="00105D1D">
      <w:pPr>
        <w:rPr>
          <w:rFonts w:eastAsia="Times New Roman"/>
        </w:rPr>
      </w:pPr>
    </w:p>
    <w:p w:rsidR="00105D1D" w:rsidRDefault="00105D1D" w:rsidP="00340489">
      <w:pPr>
        <w:pStyle w:val="s3"/>
        <w:spacing w:before="0" w:beforeAutospacing="0" w:after="0" w:afterAutospacing="0"/>
        <w:rPr>
          <w:rFonts w:ascii="UICTFontTextStyleBody" w:hAnsi="UICTFontTextStyleBody"/>
          <w:sz w:val="27"/>
          <w:szCs w:val="27"/>
        </w:rPr>
      </w:pPr>
      <w:r>
        <w:t>Jose Pienknagura </w:t>
      </w:r>
    </w:p>
    <w:p w:rsidR="00105D1D" w:rsidRDefault="00105D1D" w:rsidP="00340489">
      <w:r>
        <w:t>Director Large Construction Accounts </w:t>
      </w:r>
    </w:p>
    <w:p w:rsidR="00105D1D" w:rsidRDefault="00105D1D" w:rsidP="00340489">
      <w:r>
        <w:rPr>
          <w:b/>
          <w:bCs/>
        </w:rPr>
        <w:t>US National Construction Practice </w:t>
      </w:r>
    </w:p>
    <w:p w:rsidR="00CF4914" w:rsidRDefault="00105D1D" w:rsidP="00105D1D">
      <w:pPr>
        <w:pStyle w:val="Heading1"/>
      </w:pPr>
      <w:r>
        <w:t> </w:t>
      </w:r>
      <w:bookmarkStart w:id="0" w:name="_GoBack"/>
      <w:bookmarkEnd w:id="0"/>
    </w:p>
    <w:sectPr w:rsidR="00CF491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718" w:rsidRDefault="00962718" w:rsidP="00105D1D">
      <w:r>
        <w:separator/>
      </w:r>
    </w:p>
  </w:endnote>
  <w:endnote w:type="continuationSeparator" w:id="0">
    <w:p w:rsidR="00962718" w:rsidRDefault="00962718" w:rsidP="00105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ICTFontTextStyleBody">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D1D" w:rsidRDefault="00105D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D1D" w:rsidRDefault="00105D1D" w:rsidP="00105D1D">
    <w:pPr>
      <w:pStyle w:val="DocID"/>
    </w:pPr>
    <w:fldSimple w:instr=" DOCPROPERTY &quot;DocID&quot; \* MERGEFORMAT ">
      <w:r>
        <w:t>125078236.1</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D1D" w:rsidRDefault="00105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718" w:rsidRDefault="00962718" w:rsidP="00105D1D">
      <w:r>
        <w:separator/>
      </w:r>
    </w:p>
  </w:footnote>
  <w:footnote w:type="continuationSeparator" w:id="0">
    <w:p w:rsidR="00962718" w:rsidRDefault="00962718" w:rsidP="00105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D1D" w:rsidRDefault="00105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D1D" w:rsidRDefault="00105D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D1D" w:rsidRDefault="00105D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IDClientMatter" w:val="False"/>
    <w:docVar w:name="DocIDType" w:val="AllPages"/>
    <w:docVar w:name="LegacyDocIDRemoved" w:val="True"/>
  </w:docVars>
  <w:rsids>
    <w:rsidRoot w:val="00105D1D"/>
    <w:rsid w:val="00052EF5"/>
    <w:rsid w:val="00105D1D"/>
    <w:rsid w:val="00340489"/>
    <w:rsid w:val="005A5D1E"/>
    <w:rsid w:val="00962718"/>
    <w:rsid w:val="00A24193"/>
    <w:rsid w:val="00C66BCF"/>
    <w:rsid w:val="00CF4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6CC1358-0E4F-4B50-B5FD-7E0C6DA5F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D1D"/>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pPr>
      <w:keepNext/>
      <w:keepLines/>
      <w:outlineLvl w:val="0"/>
    </w:pPr>
    <w:rPr>
      <w:rFonts w:asciiTheme="majorHAnsi" w:eastAsiaTheme="majorEastAsia" w:hAnsiTheme="majorHAnsi" w:cstheme="majorBidi"/>
      <w:b/>
      <w:color w:val="000000" w:themeColor="text1"/>
      <w:sz w:val="22"/>
      <w:szCs w:val="32"/>
    </w:rPr>
  </w:style>
  <w:style w:type="paragraph" w:styleId="Heading2">
    <w:name w:val="heading 2"/>
    <w:basedOn w:val="Normal"/>
    <w:next w:val="Normal"/>
    <w:link w:val="Heading2Char"/>
    <w:uiPriority w:val="9"/>
    <w:semiHidden/>
    <w:unhideWhenUsed/>
    <w:qFormat/>
    <w:pPr>
      <w:keepNext/>
      <w:keepLines/>
      <w:ind w:firstLine="720"/>
      <w:outlineLvl w:val="1"/>
    </w:pPr>
    <w:rPr>
      <w:rFonts w:asciiTheme="majorHAnsi" w:eastAsiaTheme="majorEastAsia" w:hAnsiTheme="majorHAnsi" w:cstheme="majorBidi"/>
      <w:color w:val="000000" w:themeColor="text1"/>
      <w:sz w:val="22"/>
      <w:szCs w:val="26"/>
      <w:u w:val="single"/>
    </w:rPr>
  </w:style>
  <w:style w:type="paragraph" w:styleId="Heading3">
    <w:name w:val="heading 3"/>
    <w:basedOn w:val="Normal"/>
    <w:next w:val="Normal"/>
    <w:link w:val="Heading3Char"/>
    <w:uiPriority w:val="9"/>
    <w:semiHidden/>
    <w:unhideWhenUsed/>
    <w:qFormat/>
    <w:pPr>
      <w:keepNext/>
      <w:keepLines/>
      <w:ind w:left="720" w:firstLine="720"/>
      <w:outlineLvl w:val="2"/>
    </w:pPr>
    <w:rPr>
      <w:rFonts w:asciiTheme="majorHAnsi" w:eastAsiaTheme="majorEastAsia" w:hAnsiTheme="majorHAnsi" w:cstheme="majorBidi"/>
      <w:color w:val="000000" w:themeColor="text1"/>
      <w:sz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color w:val="000000" w:themeColor="text1"/>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00000" w:themeColor="text1"/>
      <w:szCs w:val="26"/>
      <w:u w:val="single"/>
    </w:rPr>
  </w:style>
  <w:style w:type="paragraph" w:styleId="Title">
    <w:name w:val="Title"/>
    <w:basedOn w:val="Normal"/>
    <w:next w:val="Normal"/>
    <w:link w:val="TitleChar"/>
    <w:uiPriority w:val="10"/>
    <w:qFormat/>
    <w:pPr>
      <w:contextualSpacing/>
      <w:jc w:val="center"/>
    </w:pPr>
    <w:rPr>
      <w:rFonts w:asciiTheme="majorHAnsi" w:eastAsiaTheme="majorEastAsia" w:hAnsiTheme="majorHAnsi" w:cstheme="majorBidi"/>
      <w:caps/>
      <w:color w:val="000000" w:themeColor="text1"/>
      <w:spacing w:val="-10"/>
      <w:kern w:val="28"/>
      <w:sz w:val="28"/>
      <w:szCs w:val="56"/>
      <w:u w:val="single"/>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00000" w:themeColor="text1"/>
      <w:szCs w:val="24"/>
      <w:u w:val="single"/>
    </w:rPr>
  </w:style>
  <w:style w:type="character" w:customStyle="1" w:styleId="TitleChar">
    <w:name w:val="Title Char"/>
    <w:basedOn w:val="DefaultParagraphFont"/>
    <w:link w:val="Title"/>
    <w:uiPriority w:val="10"/>
    <w:rPr>
      <w:rFonts w:asciiTheme="majorHAnsi" w:eastAsiaTheme="majorEastAsia" w:hAnsiTheme="majorHAnsi" w:cstheme="majorBidi"/>
      <w:caps/>
      <w:color w:val="000000" w:themeColor="text1"/>
      <w:spacing w:val="-10"/>
      <w:kern w:val="28"/>
      <w:sz w:val="28"/>
      <w:szCs w:val="56"/>
      <w:u w:val="single"/>
    </w:rPr>
  </w:style>
  <w:style w:type="paragraph" w:customStyle="1" w:styleId="s3">
    <w:name w:val="s3"/>
    <w:basedOn w:val="Normal"/>
    <w:rsid w:val="00105D1D"/>
    <w:pPr>
      <w:spacing w:before="100" w:beforeAutospacing="1" w:after="100" w:afterAutospacing="1"/>
    </w:pPr>
  </w:style>
  <w:style w:type="paragraph" w:customStyle="1" w:styleId="s5">
    <w:name w:val="s5"/>
    <w:basedOn w:val="Normal"/>
    <w:rsid w:val="00105D1D"/>
    <w:pPr>
      <w:spacing w:before="100" w:beforeAutospacing="1" w:after="100" w:afterAutospacing="1"/>
    </w:pPr>
  </w:style>
  <w:style w:type="paragraph" w:customStyle="1" w:styleId="s9">
    <w:name w:val="s9"/>
    <w:basedOn w:val="Normal"/>
    <w:rsid w:val="00105D1D"/>
    <w:pPr>
      <w:spacing w:before="100" w:beforeAutospacing="1" w:after="100" w:afterAutospacing="1"/>
    </w:pPr>
  </w:style>
  <w:style w:type="paragraph" w:customStyle="1" w:styleId="s20">
    <w:name w:val="s20"/>
    <w:basedOn w:val="Normal"/>
    <w:rsid w:val="00105D1D"/>
    <w:pPr>
      <w:spacing w:before="100" w:beforeAutospacing="1" w:after="100" w:afterAutospacing="1"/>
    </w:pPr>
  </w:style>
  <w:style w:type="paragraph" w:customStyle="1" w:styleId="s22">
    <w:name w:val="s22"/>
    <w:basedOn w:val="Normal"/>
    <w:rsid w:val="00105D1D"/>
    <w:pPr>
      <w:spacing w:before="100" w:beforeAutospacing="1" w:after="100" w:afterAutospacing="1"/>
    </w:pPr>
  </w:style>
  <w:style w:type="paragraph" w:customStyle="1" w:styleId="s26">
    <w:name w:val="s26"/>
    <w:basedOn w:val="Normal"/>
    <w:rsid w:val="00105D1D"/>
    <w:pPr>
      <w:spacing w:before="100" w:beforeAutospacing="1" w:after="100" w:afterAutospacing="1"/>
    </w:pPr>
  </w:style>
  <w:style w:type="paragraph" w:customStyle="1" w:styleId="s27">
    <w:name w:val="s27"/>
    <w:basedOn w:val="Normal"/>
    <w:rsid w:val="00105D1D"/>
    <w:pPr>
      <w:spacing w:before="100" w:beforeAutospacing="1" w:after="100" w:afterAutospacing="1"/>
    </w:pPr>
  </w:style>
  <w:style w:type="paragraph" w:customStyle="1" w:styleId="s28">
    <w:name w:val="s28"/>
    <w:basedOn w:val="Normal"/>
    <w:rsid w:val="00105D1D"/>
    <w:pPr>
      <w:spacing w:before="100" w:beforeAutospacing="1" w:after="100" w:afterAutospacing="1"/>
    </w:pPr>
  </w:style>
  <w:style w:type="paragraph" w:customStyle="1" w:styleId="s29">
    <w:name w:val="s29"/>
    <w:basedOn w:val="Normal"/>
    <w:rsid w:val="00105D1D"/>
    <w:pPr>
      <w:spacing w:before="100" w:beforeAutospacing="1" w:after="100" w:afterAutospacing="1"/>
    </w:pPr>
  </w:style>
  <w:style w:type="paragraph" w:customStyle="1" w:styleId="s35">
    <w:name w:val="s35"/>
    <w:basedOn w:val="Normal"/>
    <w:rsid w:val="00105D1D"/>
    <w:pPr>
      <w:spacing w:before="100" w:beforeAutospacing="1" w:after="100" w:afterAutospacing="1"/>
    </w:pPr>
  </w:style>
  <w:style w:type="paragraph" w:customStyle="1" w:styleId="s37">
    <w:name w:val="s37"/>
    <w:basedOn w:val="Normal"/>
    <w:rsid w:val="00105D1D"/>
    <w:pPr>
      <w:spacing w:before="100" w:beforeAutospacing="1" w:after="100" w:afterAutospacing="1"/>
    </w:pPr>
  </w:style>
  <w:style w:type="character" w:customStyle="1" w:styleId="s2">
    <w:name w:val="s2"/>
    <w:basedOn w:val="DefaultParagraphFont"/>
    <w:rsid w:val="00105D1D"/>
  </w:style>
  <w:style w:type="character" w:customStyle="1" w:styleId="s4">
    <w:name w:val="s4"/>
    <w:basedOn w:val="DefaultParagraphFont"/>
    <w:rsid w:val="00105D1D"/>
  </w:style>
  <w:style w:type="character" w:customStyle="1" w:styleId="s6">
    <w:name w:val="s6"/>
    <w:basedOn w:val="DefaultParagraphFont"/>
    <w:rsid w:val="00105D1D"/>
  </w:style>
  <w:style w:type="character" w:customStyle="1" w:styleId="bumpedfont15">
    <w:name w:val="bumpedfont15"/>
    <w:basedOn w:val="DefaultParagraphFont"/>
    <w:rsid w:val="00105D1D"/>
  </w:style>
  <w:style w:type="character" w:customStyle="1" w:styleId="s10">
    <w:name w:val="s10"/>
    <w:basedOn w:val="DefaultParagraphFont"/>
    <w:rsid w:val="00105D1D"/>
  </w:style>
  <w:style w:type="character" w:customStyle="1" w:styleId="s15">
    <w:name w:val="s15"/>
    <w:basedOn w:val="DefaultParagraphFont"/>
    <w:rsid w:val="00105D1D"/>
  </w:style>
  <w:style w:type="character" w:customStyle="1" w:styleId="s16">
    <w:name w:val="s16"/>
    <w:basedOn w:val="DefaultParagraphFont"/>
    <w:rsid w:val="00105D1D"/>
  </w:style>
  <w:style w:type="character" w:customStyle="1" w:styleId="s19">
    <w:name w:val="s19"/>
    <w:basedOn w:val="DefaultParagraphFont"/>
    <w:rsid w:val="00105D1D"/>
  </w:style>
  <w:style w:type="character" w:customStyle="1" w:styleId="s21">
    <w:name w:val="s21"/>
    <w:basedOn w:val="DefaultParagraphFont"/>
    <w:rsid w:val="00105D1D"/>
  </w:style>
  <w:style w:type="character" w:customStyle="1" w:styleId="s33">
    <w:name w:val="s33"/>
    <w:basedOn w:val="DefaultParagraphFont"/>
    <w:rsid w:val="00105D1D"/>
  </w:style>
  <w:style w:type="character" w:customStyle="1" w:styleId="s38">
    <w:name w:val="s38"/>
    <w:basedOn w:val="DefaultParagraphFont"/>
    <w:rsid w:val="00105D1D"/>
  </w:style>
  <w:style w:type="paragraph" w:styleId="Header">
    <w:name w:val="header"/>
    <w:basedOn w:val="Normal"/>
    <w:link w:val="HeaderChar"/>
    <w:uiPriority w:val="99"/>
    <w:unhideWhenUsed/>
    <w:rsid w:val="00105D1D"/>
    <w:pPr>
      <w:tabs>
        <w:tab w:val="center" w:pos="4680"/>
        <w:tab w:val="right" w:pos="9360"/>
      </w:tabs>
    </w:pPr>
  </w:style>
  <w:style w:type="character" w:customStyle="1" w:styleId="HeaderChar">
    <w:name w:val="Header Char"/>
    <w:basedOn w:val="DefaultParagraphFont"/>
    <w:link w:val="Header"/>
    <w:uiPriority w:val="99"/>
    <w:rsid w:val="00105D1D"/>
    <w:rPr>
      <w:rFonts w:ascii="Times New Roman" w:hAnsi="Times New Roman" w:cs="Times New Roman"/>
      <w:sz w:val="24"/>
      <w:szCs w:val="24"/>
    </w:rPr>
  </w:style>
  <w:style w:type="paragraph" w:styleId="Footer">
    <w:name w:val="footer"/>
    <w:basedOn w:val="Normal"/>
    <w:link w:val="FooterChar"/>
    <w:uiPriority w:val="99"/>
    <w:unhideWhenUsed/>
    <w:rsid w:val="00105D1D"/>
    <w:pPr>
      <w:tabs>
        <w:tab w:val="center" w:pos="4680"/>
        <w:tab w:val="right" w:pos="9360"/>
      </w:tabs>
    </w:pPr>
  </w:style>
  <w:style w:type="character" w:customStyle="1" w:styleId="FooterChar">
    <w:name w:val="Footer Char"/>
    <w:basedOn w:val="DefaultParagraphFont"/>
    <w:link w:val="Footer"/>
    <w:uiPriority w:val="99"/>
    <w:rsid w:val="00105D1D"/>
    <w:rPr>
      <w:rFonts w:ascii="Times New Roman" w:hAnsi="Times New Roman" w:cs="Times New Roman"/>
      <w:sz w:val="24"/>
      <w:szCs w:val="24"/>
    </w:rPr>
  </w:style>
  <w:style w:type="paragraph" w:customStyle="1" w:styleId="DocID">
    <w:name w:val="DocID"/>
    <w:basedOn w:val="Normal"/>
    <w:next w:val="Normal"/>
    <w:link w:val="DocIDChar"/>
    <w:rsid w:val="00105D1D"/>
    <w:rPr>
      <w:rFonts w:ascii="Arial" w:eastAsiaTheme="majorEastAsia" w:hAnsi="Arial" w:cs="Arial"/>
      <w:color w:val="000000"/>
      <w:sz w:val="18"/>
    </w:rPr>
  </w:style>
  <w:style w:type="character" w:customStyle="1" w:styleId="DocIDChar">
    <w:name w:val="DocID Char"/>
    <w:basedOn w:val="Heading1Char"/>
    <w:link w:val="DocID"/>
    <w:rsid w:val="00105D1D"/>
    <w:rPr>
      <w:rFonts w:ascii="Arial" w:eastAsiaTheme="majorEastAsia" w:hAnsi="Arial" w:cs="Arial"/>
      <w:b w:val="0"/>
      <w:color w:val="000000"/>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1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CFJBArial">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1">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5256</Words>
  <Characters>29960</Characters>
  <Application>Microsoft Office Word</Application>
  <DocSecurity>0</DocSecurity>
  <Lines>249</Lines>
  <Paragraphs>70</Paragraphs>
  <ScaleCrop>false</ScaleCrop>
  <Company>Carlton Fields</Company>
  <LinksUpToDate>false</LinksUpToDate>
  <CharactersWithSpaces>35146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Heckert, Katherine L.</dc:creator>
  <cp:keywords/>
  <dc:description/>
  <cp:lastModifiedBy>Heckert, Katherine L.</cp:lastModifiedBy>
  <cp:revision>2</cp:revision>
  <dcterms:created xsi:type="dcterms:W3CDTF">2021-02-21T12:52:00Z</dcterms:created>
  <dcterms:modified xsi:type="dcterms:W3CDTF">2021-02-21T12:57:00Z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125078236.1</vt:lpwstr>
  </property>
</Properties>
</file>