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E33A76" w14:textId="77777777" w:rsidR="007526E9" w:rsidRPr="00F24BCC" w:rsidRDefault="007526E9" w:rsidP="00972626">
      <w:pPr>
        <w:rPr>
          <w:rFonts w:ascii="Courier New" w:hAnsi="Courier New" w:cs="Courier New"/>
          <w:bCs/>
          <w:sz w:val="24"/>
          <w:szCs w:val="24"/>
        </w:rPr>
      </w:pPr>
      <w:bookmarkStart w:id="0" w:name="_GoBack"/>
      <w:bookmarkEnd w:id="0"/>
      <w:r w:rsidRPr="00F24BCC">
        <w:rPr>
          <w:rFonts w:ascii="Courier New" w:hAnsi="Courier New" w:cs="Courier New"/>
          <w:bCs/>
          <w:sz w:val="24"/>
          <w:szCs w:val="24"/>
        </w:rPr>
        <w:t>Section 1.  627.428 is amended to read:</w:t>
      </w:r>
    </w:p>
    <w:p w14:paraId="1546A7AC" w14:textId="77777777" w:rsidR="00972626" w:rsidRPr="00F24BCC" w:rsidRDefault="007526E9" w:rsidP="00972626">
      <w:pPr>
        <w:rPr>
          <w:rFonts w:ascii="Courier New" w:hAnsi="Courier New" w:cs="Courier New"/>
          <w:bCs/>
          <w:sz w:val="24"/>
          <w:szCs w:val="24"/>
        </w:rPr>
      </w:pPr>
      <w:r w:rsidRPr="00F24BCC">
        <w:rPr>
          <w:rFonts w:ascii="Courier New" w:hAnsi="Courier New" w:cs="Courier New"/>
          <w:bCs/>
          <w:sz w:val="24"/>
          <w:szCs w:val="24"/>
        </w:rPr>
        <w:t>627.428 - Attorney fees-</w:t>
      </w:r>
    </w:p>
    <w:p w14:paraId="529B2D0D" w14:textId="77777777" w:rsidR="00972626" w:rsidRPr="00F24BCC" w:rsidRDefault="00972626" w:rsidP="00972626">
      <w:pPr>
        <w:rPr>
          <w:rFonts w:ascii="Courier New" w:hAnsi="Courier New" w:cs="Courier New"/>
          <w:sz w:val="24"/>
          <w:szCs w:val="24"/>
        </w:rPr>
      </w:pPr>
      <w:r w:rsidRPr="00F24BCC">
        <w:rPr>
          <w:rFonts w:ascii="Courier New" w:hAnsi="Courier New" w:cs="Courier New"/>
          <w:sz w:val="24"/>
          <w:szCs w:val="24"/>
        </w:rPr>
        <w:t>(1) Upon the rendition of a judgment or decree by any of the courts of this state against an insurer and in favor of any named or omnibus insured or the named beneficiary under a policy or contract executed by the insurer, the trial court or, in the event of an appeal in which the insured or beneficiary prevails, the appellate court shall adjudge or decree against the insurer and in favor of the insured or beneficiary a reasonable sum as fees or compensation for the insured’s or beneficiary’s attorney prosecuting the suit in which the recovery is had.</w:t>
      </w:r>
    </w:p>
    <w:p w14:paraId="261C3513" w14:textId="77777777" w:rsidR="00972626" w:rsidRPr="00F24BCC" w:rsidRDefault="00972626" w:rsidP="00972626">
      <w:pPr>
        <w:rPr>
          <w:rFonts w:ascii="Courier New" w:hAnsi="Courier New" w:cs="Courier New"/>
          <w:sz w:val="24"/>
          <w:szCs w:val="24"/>
        </w:rPr>
      </w:pPr>
      <w:r w:rsidRPr="00F24BCC">
        <w:rPr>
          <w:rFonts w:ascii="Courier New" w:hAnsi="Courier New" w:cs="Courier New"/>
          <w:sz w:val="24"/>
          <w:szCs w:val="24"/>
        </w:rPr>
        <w:t>(2) As to suits based on claims arising under life insurance policies or annuity contracts, no such attorney fees shall be allowed if such suit was commenced prior to expiration of 60 days after proof of the claim was duly filed with the insurer.</w:t>
      </w:r>
    </w:p>
    <w:p w14:paraId="232CDC37" w14:textId="77777777" w:rsidR="00A743C0" w:rsidRPr="00F24BCC" w:rsidRDefault="00972626">
      <w:pPr>
        <w:rPr>
          <w:rFonts w:ascii="Courier New" w:hAnsi="Courier New" w:cs="Courier New"/>
          <w:sz w:val="24"/>
          <w:szCs w:val="24"/>
        </w:rPr>
      </w:pPr>
      <w:r w:rsidRPr="00F24BCC">
        <w:rPr>
          <w:rFonts w:ascii="Courier New" w:hAnsi="Courier New" w:cs="Courier New"/>
          <w:sz w:val="24"/>
          <w:szCs w:val="24"/>
        </w:rPr>
        <w:t>(3) When so awarded, compensation or fees of the attorney shall be included in the judgment or decree rendered in the case.</w:t>
      </w:r>
    </w:p>
    <w:p w14:paraId="0B08FA4F" w14:textId="77777777" w:rsidR="00F24BCC" w:rsidRPr="00F24BCC" w:rsidRDefault="00CB1BAE">
      <w:pPr>
        <w:rPr>
          <w:rFonts w:ascii="Courier New" w:hAnsi="Courier New" w:cs="Courier New"/>
          <w:sz w:val="24"/>
          <w:szCs w:val="24"/>
        </w:rPr>
      </w:pPr>
      <w:r w:rsidRPr="00F24BCC">
        <w:rPr>
          <w:rFonts w:ascii="Courier New" w:hAnsi="Courier New" w:cs="Courier New"/>
          <w:sz w:val="24"/>
          <w:szCs w:val="24"/>
          <w:u w:val="single"/>
        </w:rPr>
        <w:t>(4) As to suits based on claims arising under property insurance policies, attorney fees and costs may be re</w:t>
      </w:r>
      <w:r w:rsidR="004579F8">
        <w:rPr>
          <w:rFonts w:ascii="Courier New" w:hAnsi="Courier New" w:cs="Courier New"/>
          <w:sz w:val="24"/>
          <w:szCs w:val="24"/>
          <w:u w:val="single"/>
        </w:rPr>
        <w:t xml:space="preserve">covered only under 627.4282, 57.105, and </w:t>
      </w:r>
      <w:r w:rsidR="007526E9" w:rsidRPr="00F24BCC">
        <w:rPr>
          <w:rFonts w:ascii="Courier New" w:hAnsi="Courier New" w:cs="Courier New"/>
          <w:sz w:val="24"/>
          <w:szCs w:val="24"/>
          <w:u w:val="single"/>
        </w:rPr>
        <w:t>627.7152.</w:t>
      </w:r>
    </w:p>
    <w:p w14:paraId="72775162" w14:textId="77777777" w:rsidR="007526E9" w:rsidRPr="00F24BCC" w:rsidRDefault="007526E9">
      <w:pPr>
        <w:rPr>
          <w:rFonts w:ascii="Courier New" w:hAnsi="Courier New" w:cs="Courier New"/>
          <w:sz w:val="24"/>
          <w:szCs w:val="24"/>
        </w:rPr>
      </w:pPr>
      <w:r w:rsidRPr="00F24BCC">
        <w:rPr>
          <w:rFonts w:ascii="Courier New" w:hAnsi="Courier New" w:cs="Courier New"/>
          <w:sz w:val="24"/>
          <w:szCs w:val="24"/>
        </w:rPr>
        <w:t xml:space="preserve">Section 2. 627.4282 is </w:t>
      </w:r>
      <w:r w:rsidR="00F43A34" w:rsidRPr="00F24BCC">
        <w:rPr>
          <w:rFonts w:ascii="Courier New" w:hAnsi="Courier New" w:cs="Courier New"/>
          <w:sz w:val="24"/>
          <w:szCs w:val="24"/>
        </w:rPr>
        <w:t>created</w:t>
      </w:r>
      <w:r w:rsidRPr="00F24BCC">
        <w:rPr>
          <w:rFonts w:ascii="Courier New" w:hAnsi="Courier New" w:cs="Courier New"/>
          <w:sz w:val="24"/>
          <w:szCs w:val="24"/>
        </w:rPr>
        <w:t xml:space="preserve"> to read:</w:t>
      </w:r>
    </w:p>
    <w:p w14:paraId="667A0EA4" w14:textId="77777777" w:rsidR="007526E9" w:rsidRPr="00F24BCC" w:rsidRDefault="007526E9">
      <w:pPr>
        <w:rPr>
          <w:rFonts w:ascii="Courier New" w:hAnsi="Courier New" w:cs="Courier New"/>
          <w:sz w:val="24"/>
          <w:szCs w:val="24"/>
          <w:u w:val="single"/>
        </w:rPr>
      </w:pPr>
      <w:r w:rsidRPr="00F24BCC">
        <w:rPr>
          <w:rFonts w:ascii="Courier New" w:hAnsi="Courier New" w:cs="Courier New"/>
          <w:sz w:val="24"/>
          <w:szCs w:val="24"/>
          <w:u w:val="single"/>
        </w:rPr>
        <w:t>627.4282 – Attorney fees resulting from a property insurance dispute-</w:t>
      </w:r>
    </w:p>
    <w:p w14:paraId="73909519" w14:textId="77777777" w:rsidR="00DD40E5" w:rsidRPr="00F24BCC" w:rsidRDefault="007526E9" w:rsidP="00DD40E5">
      <w:pPr>
        <w:rPr>
          <w:rFonts w:ascii="Courier New" w:hAnsi="Courier New" w:cs="Courier New"/>
          <w:sz w:val="24"/>
          <w:szCs w:val="24"/>
          <w:u w:val="single"/>
        </w:rPr>
      </w:pPr>
      <w:r w:rsidRPr="00F24BCC">
        <w:rPr>
          <w:rFonts w:ascii="Courier New" w:hAnsi="Courier New" w:cs="Courier New"/>
          <w:sz w:val="24"/>
          <w:szCs w:val="24"/>
          <w:u w:val="single"/>
        </w:rPr>
        <w:t>(1) As used in this section, the term:</w:t>
      </w:r>
    </w:p>
    <w:p w14:paraId="0CB4D307" w14:textId="77777777" w:rsidR="00DD40E5" w:rsidRPr="00F24BCC" w:rsidRDefault="007526E9" w:rsidP="00DD40E5">
      <w:pPr>
        <w:rPr>
          <w:rFonts w:ascii="Courier New" w:hAnsi="Courier New" w:cs="Courier New"/>
          <w:sz w:val="24"/>
          <w:szCs w:val="24"/>
          <w:u w:val="single"/>
        </w:rPr>
      </w:pPr>
      <w:r w:rsidRPr="00F24BCC">
        <w:rPr>
          <w:rFonts w:ascii="Courier New" w:hAnsi="Courier New" w:cs="Courier New"/>
          <w:sz w:val="24"/>
          <w:szCs w:val="24"/>
          <w:u w:val="single"/>
        </w:rPr>
        <w:t>(a</w:t>
      </w:r>
      <w:r w:rsidR="00DD40E5" w:rsidRPr="00F24BCC">
        <w:rPr>
          <w:rFonts w:ascii="Courier New" w:hAnsi="Courier New" w:cs="Courier New"/>
          <w:sz w:val="24"/>
          <w:szCs w:val="24"/>
          <w:u w:val="single"/>
        </w:rPr>
        <w:t>) “Disputed amount” means the</w:t>
      </w:r>
      <w:r w:rsidR="006366CB" w:rsidRPr="00F24BCC">
        <w:rPr>
          <w:rFonts w:ascii="Courier New" w:hAnsi="Courier New" w:cs="Courier New"/>
          <w:sz w:val="24"/>
          <w:szCs w:val="24"/>
          <w:u w:val="single"/>
        </w:rPr>
        <w:t xml:space="preserve"> difference between the plaintiff</w:t>
      </w:r>
      <w:r w:rsidR="00DD40E5" w:rsidRPr="00F24BCC">
        <w:rPr>
          <w:rFonts w:ascii="Courier New" w:hAnsi="Courier New" w:cs="Courier New"/>
          <w:sz w:val="24"/>
          <w:szCs w:val="24"/>
          <w:u w:val="single"/>
        </w:rPr>
        <w:t xml:space="preserve">’s </w:t>
      </w:r>
      <w:proofErr w:type="spellStart"/>
      <w:r w:rsidR="00DD40E5" w:rsidRPr="00F24BCC">
        <w:rPr>
          <w:rFonts w:ascii="Courier New" w:hAnsi="Courier New" w:cs="Courier New"/>
          <w:sz w:val="24"/>
          <w:szCs w:val="24"/>
          <w:u w:val="single"/>
        </w:rPr>
        <w:t>presuit</w:t>
      </w:r>
      <w:proofErr w:type="spellEnd"/>
      <w:r w:rsidR="00DD40E5" w:rsidRPr="00F24BCC">
        <w:rPr>
          <w:rFonts w:ascii="Courier New" w:hAnsi="Courier New" w:cs="Courier New"/>
          <w:sz w:val="24"/>
          <w:szCs w:val="24"/>
          <w:u w:val="single"/>
        </w:rPr>
        <w:t xml:space="preserve"> settlement demand and the insurer’s </w:t>
      </w:r>
      <w:proofErr w:type="spellStart"/>
      <w:r w:rsidR="00DD40E5" w:rsidRPr="00F24BCC">
        <w:rPr>
          <w:rFonts w:ascii="Courier New" w:hAnsi="Courier New" w:cs="Courier New"/>
          <w:sz w:val="24"/>
          <w:szCs w:val="24"/>
          <w:u w:val="single"/>
        </w:rPr>
        <w:t>presuit</w:t>
      </w:r>
      <w:proofErr w:type="spellEnd"/>
      <w:r w:rsidR="00DD40E5" w:rsidRPr="00F24BCC">
        <w:rPr>
          <w:rFonts w:ascii="Courier New" w:hAnsi="Courier New" w:cs="Courier New"/>
          <w:sz w:val="24"/>
          <w:szCs w:val="24"/>
          <w:u w:val="single"/>
        </w:rPr>
        <w:t xml:space="preserve"> settlement offer.</w:t>
      </w:r>
    </w:p>
    <w:p w14:paraId="1010593C" w14:textId="77777777" w:rsidR="00DD40E5" w:rsidRPr="00F24BCC" w:rsidRDefault="007526E9" w:rsidP="00DD40E5">
      <w:pPr>
        <w:rPr>
          <w:rFonts w:ascii="Courier New" w:hAnsi="Courier New" w:cs="Courier New"/>
          <w:sz w:val="24"/>
          <w:szCs w:val="24"/>
          <w:u w:val="single"/>
        </w:rPr>
      </w:pPr>
      <w:r w:rsidRPr="00F24BCC">
        <w:rPr>
          <w:rFonts w:ascii="Courier New" w:hAnsi="Courier New" w:cs="Courier New"/>
          <w:sz w:val="24"/>
          <w:szCs w:val="24"/>
          <w:u w:val="single"/>
        </w:rPr>
        <w:t>(b</w:t>
      </w:r>
      <w:r w:rsidR="00DD40E5" w:rsidRPr="00F24BCC">
        <w:rPr>
          <w:rFonts w:ascii="Courier New" w:hAnsi="Courier New" w:cs="Courier New"/>
          <w:sz w:val="24"/>
          <w:szCs w:val="24"/>
          <w:u w:val="single"/>
        </w:rPr>
        <w:t>) “Judgment obtained” means damages recovered, if any, but does not include any amount awarded for attorney fees, costs, or interest.</w:t>
      </w:r>
    </w:p>
    <w:p w14:paraId="5E3C1448" w14:textId="77777777" w:rsidR="00DD40E5" w:rsidRPr="00F24BCC" w:rsidRDefault="007526E9" w:rsidP="00DD40E5">
      <w:pPr>
        <w:rPr>
          <w:rFonts w:ascii="Courier New" w:hAnsi="Courier New" w:cs="Courier New"/>
          <w:sz w:val="24"/>
          <w:szCs w:val="24"/>
          <w:u w:val="single"/>
        </w:rPr>
      </w:pPr>
      <w:r w:rsidRPr="00F24BCC">
        <w:rPr>
          <w:rFonts w:ascii="Courier New" w:hAnsi="Courier New" w:cs="Courier New"/>
          <w:sz w:val="24"/>
          <w:szCs w:val="24"/>
          <w:u w:val="single"/>
        </w:rPr>
        <w:t>(c</w:t>
      </w:r>
      <w:r w:rsidR="00DD40E5" w:rsidRPr="00F24BCC">
        <w:rPr>
          <w:rFonts w:ascii="Courier New" w:hAnsi="Courier New" w:cs="Courier New"/>
          <w:sz w:val="24"/>
          <w:szCs w:val="24"/>
          <w:u w:val="single"/>
        </w:rPr>
        <w:t>) “</w:t>
      </w:r>
      <w:proofErr w:type="spellStart"/>
      <w:r w:rsidR="00DD40E5" w:rsidRPr="00F24BCC">
        <w:rPr>
          <w:rFonts w:ascii="Courier New" w:hAnsi="Courier New" w:cs="Courier New"/>
          <w:sz w:val="24"/>
          <w:szCs w:val="24"/>
          <w:u w:val="single"/>
        </w:rPr>
        <w:t>Presuit</w:t>
      </w:r>
      <w:proofErr w:type="spellEnd"/>
      <w:r w:rsidR="00DD40E5" w:rsidRPr="00F24BCC">
        <w:rPr>
          <w:rFonts w:ascii="Courier New" w:hAnsi="Courier New" w:cs="Courier New"/>
          <w:sz w:val="24"/>
          <w:szCs w:val="24"/>
          <w:u w:val="single"/>
        </w:rPr>
        <w:t xml:space="preserve"> settlement demand” means</w:t>
      </w:r>
      <w:r w:rsidR="006366CB" w:rsidRPr="00F24BCC">
        <w:rPr>
          <w:rFonts w:ascii="Courier New" w:hAnsi="Courier New" w:cs="Courier New"/>
          <w:sz w:val="24"/>
          <w:szCs w:val="24"/>
          <w:u w:val="single"/>
        </w:rPr>
        <w:t xml:space="preserve"> the demand made by the plaintiff</w:t>
      </w:r>
      <w:r w:rsidR="00DD40E5" w:rsidRPr="00F24BCC">
        <w:rPr>
          <w:rFonts w:ascii="Courier New" w:hAnsi="Courier New" w:cs="Courier New"/>
          <w:sz w:val="24"/>
          <w:szCs w:val="24"/>
          <w:u w:val="single"/>
        </w:rPr>
        <w:t xml:space="preserve"> in the written notice of intent to initiate litigation as required by p</w:t>
      </w:r>
      <w:r w:rsidR="006366CB" w:rsidRPr="00F24BCC">
        <w:rPr>
          <w:rFonts w:ascii="Courier New" w:hAnsi="Courier New" w:cs="Courier New"/>
          <w:sz w:val="24"/>
          <w:szCs w:val="24"/>
          <w:u w:val="single"/>
        </w:rPr>
        <w:t>aragraph (2</w:t>
      </w:r>
      <w:r w:rsidR="00DD40E5" w:rsidRPr="00F24BCC">
        <w:rPr>
          <w:rFonts w:ascii="Courier New" w:hAnsi="Courier New" w:cs="Courier New"/>
          <w:sz w:val="24"/>
          <w:szCs w:val="24"/>
          <w:u w:val="single"/>
        </w:rPr>
        <w:t>)(a).</w:t>
      </w:r>
    </w:p>
    <w:p w14:paraId="41E304EB" w14:textId="77777777" w:rsidR="00DD40E5" w:rsidRPr="00F24BCC" w:rsidRDefault="007526E9" w:rsidP="00DD40E5">
      <w:pPr>
        <w:rPr>
          <w:rFonts w:ascii="Courier New" w:hAnsi="Courier New" w:cs="Courier New"/>
          <w:sz w:val="24"/>
          <w:szCs w:val="24"/>
          <w:u w:val="single"/>
        </w:rPr>
      </w:pPr>
      <w:r w:rsidRPr="00F24BCC">
        <w:rPr>
          <w:rFonts w:ascii="Courier New" w:hAnsi="Courier New" w:cs="Courier New"/>
          <w:sz w:val="24"/>
          <w:szCs w:val="24"/>
          <w:u w:val="single"/>
        </w:rPr>
        <w:t>(d</w:t>
      </w:r>
      <w:r w:rsidR="00DD40E5" w:rsidRPr="00F24BCC">
        <w:rPr>
          <w:rFonts w:ascii="Courier New" w:hAnsi="Courier New" w:cs="Courier New"/>
          <w:sz w:val="24"/>
          <w:szCs w:val="24"/>
          <w:u w:val="single"/>
        </w:rPr>
        <w:t>) “</w:t>
      </w:r>
      <w:proofErr w:type="spellStart"/>
      <w:r w:rsidR="00DD40E5" w:rsidRPr="00F24BCC">
        <w:rPr>
          <w:rFonts w:ascii="Courier New" w:hAnsi="Courier New" w:cs="Courier New"/>
          <w:sz w:val="24"/>
          <w:szCs w:val="24"/>
          <w:u w:val="single"/>
        </w:rPr>
        <w:t>Presuit</w:t>
      </w:r>
      <w:proofErr w:type="spellEnd"/>
      <w:r w:rsidR="00DD40E5" w:rsidRPr="00F24BCC">
        <w:rPr>
          <w:rFonts w:ascii="Courier New" w:hAnsi="Courier New" w:cs="Courier New"/>
          <w:sz w:val="24"/>
          <w:szCs w:val="24"/>
          <w:u w:val="single"/>
        </w:rPr>
        <w:t xml:space="preserve"> settlement offer” means the offer made by the insurer in its written response to the notice of intent to initiate litiga</w:t>
      </w:r>
      <w:r w:rsidR="006366CB" w:rsidRPr="00F24BCC">
        <w:rPr>
          <w:rFonts w:ascii="Courier New" w:hAnsi="Courier New" w:cs="Courier New"/>
          <w:sz w:val="24"/>
          <w:szCs w:val="24"/>
          <w:u w:val="single"/>
        </w:rPr>
        <w:t>tion as required by paragraph (2</w:t>
      </w:r>
      <w:r w:rsidR="00DD40E5" w:rsidRPr="00F24BCC">
        <w:rPr>
          <w:rFonts w:ascii="Courier New" w:hAnsi="Courier New" w:cs="Courier New"/>
          <w:sz w:val="24"/>
          <w:szCs w:val="24"/>
          <w:u w:val="single"/>
        </w:rPr>
        <w:t>)(b).</w:t>
      </w:r>
    </w:p>
    <w:p w14:paraId="3D408164" w14:textId="77777777" w:rsidR="006366CB" w:rsidRPr="00F24BCC" w:rsidRDefault="006366CB" w:rsidP="006366CB">
      <w:pPr>
        <w:rPr>
          <w:rFonts w:ascii="Courier New" w:hAnsi="Courier New" w:cs="Courier New"/>
          <w:sz w:val="24"/>
          <w:szCs w:val="24"/>
          <w:u w:val="single"/>
        </w:rPr>
      </w:pPr>
      <w:r w:rsidRPr="00F24BCC">
        <w:rPr>
          <w:rFonts w:ascii="Courier New" w:hAnsi="Courier New" w:cs="Courier New"/>
          <w:sz w:val="24"/>
          <w:szCs w:val="24"/>
          <w:u w:val="single"/>
        </w:rPr>
        <w:lastRenderedPageBreak/>
        <w:t xml:space="preserve">(2)(a) A plaintiff must provide the insurer with a written notice of intent to initiate litigation before filing suit under the policy. Such notice must be served by certified mail, return receipt requested, or electronic delivery at least 10 business days before filing suit, but may not be served before the insurer has made a determination of coverage under s. 627.70131. The notice must specify the damages in dispute, the amount claimed, and a </w:t>
      </w:r>
      <w:proofErr w:type="spellStart"/>
      <w:r w:rsidRPr="00F24BCC">
        <w:rPr>
          <w:rFonts w:ascii="Courier New" w:hAnsi="Courier New" w:cs="Courier New"/>
          <w:sz w:val="24"/>
          <w:szCs w:val="24"/>
          <w:u w:val="single"/>
        </w:rPr>
        <w:t>presuit</w:t>
      </w:r>
      <w:proofErr w:type="spellEnd"/>
      <w:r w:rsidRPr="00F24BCC">
        <w:rPr>
          <w:rFonts w:ascii="Courier New" w:hAnsi="Courier New" w:cs="Courier New"/>
          <w:sz w:val="24"/>
          <w:szCs w:val="24"/>
          <w:u w:val="single"/>
        </w:rPr>
        <w:t xml:space="preserve"> settlement demand. Concurrent with the notice, and as a precondition to filing suit, the plaintiff must provide the insurer, a detailed written invoice or estimate of services, including itemized information on equipment, materials, and supplies; the number of labor hours; and, in the case of work performed, proof that the work has been performed in accordance with accepted industry standards.</w:t>
      </w:r>
    </w:p>
    <w:p w14:paraId="6EB0A0E2" w14:textId="77777777" w:rsidR="006366CB" w:rsidRPr="00F24BCC" w:rsidRDefault="006366CB" w:rsidP="006366CB">
      <w:pPr>
        <w:rPr>
          <w:rFonts w:ascii="Courier New" w:hAnsi="Courier New" w:cs="Courier New"/>
          <w:sz w:val="24"/>
          <w:szCs w:val="24"/>
          <w:u w:val="single"/>
        </w:rPr>
      </w:pPr>
      <w:r w:rsidRPr="00F24BCC">
        <w:rPr>
          <w:rFonts w:ascii="Courier New" w:hAnsi="Courier New" w:cs="Courier New"/>
          <w:sz w:val="24"/>
          <w:szCs w:val="24"/>
          <w:u w:val="single"/>
        </w:rPr>
        <w:t xml:space="preserve">(b) An insurer must respond in writing to the notice within 10 business days after receiving the notice specified in paragraph (a) by making a </w:t>
      </w:r>
      <w:proofErr w:type="spellStart"/>
      <w:r w:rsidRPr="00F24BCC">
        <w:rPr>
          <w:rFonts w:ascii="Courier New" w:hAnsi="Courier New" w:cs="Courier New"/>
          <w:sz w:val="24"/>
          <w:szCs w:val="24"/>
          <w:u w:val="single"/>
        </w:rPr>
        <w:t>presuit</w:t>
      </w:r>
      <w:proofErr w:type="spellEnd"/>
      <w:r w:rsidRPr="00F24BCC">
        <w:rPr>
          <w:rFonts w:ascii="Courier New" w:hAnsi="Courier New" w:cs="Courier New"/>
          <w:sz w:val="24"/>
          <w:szCs w:val="24"/>
          <w:u w:val="single"/>
        </w:rPr>
        <w:t xml:space="preserve"> settlement offer or requiring the plaintiff to participate in appraisal or other method of alternative dispute resolution under the policy. An insurer must have a procedure for the prompt investigation, review, and evaluation of the dispute stated in the notice and must investigate each claim contained in the notice in accordance with the Florida Insurance Code.</w:t>
      </w:r>
    </w:p>
    <w:p w14:paraId="0918E9DA" w14:textId="77777777" w:rsidR="00DD40E5" w:rsidRPr="00F24BCC" w:rsidRDefault="006366CB" w:rsidP="00DD40E5">
      <w:pPr>
        <w:rPr>
          <w:rFonts w:ascii="Courier New" w:hAnsi="Courier New" w:cs="Courier New"/>
          <w:sz w:val="24"/>
          <w:szCs w:val="24"/>
          <w:u w:val="single"/>
        </w:rPr>
      </w:pPr>
      <w:r w:rsidRPr="00F24BCC">
        <w:rPr>
          <w:rFonts w:ascii="Courier New" w:hAnsi="Courier New" w:cs="Courier New"/>
          <w:sz w:val="24"/>
          <w:szCs w:val="24"/>
          <w:u w:val="single"/>
        </w:rPr>
        <w:t>(3</w:t>
      </w:r>
      <w:r w:rsidR="00DD40E5" w:rsidRPr="00F24BCC">
        <w:rPr>
          <w:rFonts w:ascii="Courier New" w:hAnsi="Courier New" w:cs="Courier New"/>
          <w:sz w:val="24"/>
          <w:szCs w:val="24"/>
          <w:u w:val="single"/>
        </w:rPr>
        <w:t xml:space="preserve">) Notwithstanding any other provision of law, in </w:t>
      </w:r>
      <w:r w:rsidRPr="00F24BCC">
        <w:rPr>
          <w:rFonts w:ascii="Courier New" w:hAnsi="Courier New" w:cs="Courier New"/>
          <w:sz w:val="24"/>
          <w:szCs w:val="24"/>
          <w:u w:val="single"/>
        </w:rPr>
        <w:t xml:space="preserve">a suit related to a first party claim </w:t>
      </w:r>
      <w:r w:rsidR="00DD40E5" w:rsidRPr="00F24BCC">
        <w:rPr>
          <w:rFonts w:ascii="Courier New" w:hAnsi="Courier New" w:cs="Courier New"/>
          <w:sz w:val="24"/>
          <w:szCs w:val="24"/>
          <w:u w:val="single"/>
        </w:rPr>
        <w:t>arising under a res</w:t>
      </w:r>
      <w:r w:rsidRPr="00F24BCC">
        <w:rPr>
          <w:rFonts w:ascii="Courier New" w:hAnsi="Courier New" w:cs="Courier New"/>
          <w:sz w:val="24"/>
          <w:szCs w:val="24"/>
          <w:u w:val="single"/>
        </w:rPr>
        <w:t xml:space="preserve">idential </w:t>
      </w:r>
      <w:r w:rsidR="00DD40E5" w:rsidRPr="00F24BCC">
        <w:rPr>
          <w:rFonts w:ascii="Courier New" w:hAnsi="Courier New" w:cs="Courier New"/>
          <w:sz w:val="24"/>
          <w:szCs w:val="24"/>
          <w:u w:val="single"/>
        </w:rPr>
        <w:t>insurance policy, attorney fees a</w:t>
      </w:r>
      <w:r w:rsidR="00F43A34" w:rsidRPr="00F24BCC">
        <w:rPr>
          <w:rFonts w:ascii="Courier New" w:hAnsi="Courier New" w:cs="Courier New"/>
          <w:sz w:val="24"/>
          <w:szCs w:val="24"/>
          <w:u w:val="single"/>
        </w:rPr>
        <w:t xml:space="preserve">nd costs may be recovered by a plaintiff </w:t>
      </w:r>
      <w:r w:rsidR="00DD40E5" w:rsidRPr="00F24BCC">
        <w:rPr>
          <w:rFonts w:ascii="Courier New" w:hAnsi="Courier New" w:cs="Courier New"/>
          <w:sz w:val="24"/>
          <w:szCs w:val="24"/>
          <w:u w:val="single"/>
        </w:rPr>
        <w:t>only under s. 57.105 and this subsection.</w:t>
      </w:r>
    </w:p>
    <w:p w14:paraId="1BD00B77" w14:textId="77777777" w:rsidR="00DD40E5" w:rsidRPr="00F24BCC" w:rsidRDefault="00DD40E5" w:rsidP="00DD40E5">
      <w:pPr>
        <w:rPr>
          <w:rFonts w:ascii="Courier New" w:hAnsi="Courier New" w:cs="Courier New"/>
          <w:sz w:val="24"/>
          <w:szCs w:val="24"/>
          <w:u w:val="single"/>
        </w:rPr>
      </w:pPr>
      <w:r w:rsidRPr="00F24BCC">
        <w:rPr>
          <w:rFonts w:ascii="Courier New" w:hAnsi="Courier New" w:cs="Courier New"/>
          <w:sz w:val="24"/>
          <w:szCs w:val="24"/>
          <w:u w:val="single"/>
        </w:rPr>
        <w:t>(a) If the difference betwee</w:t>
      </w:r>
      <w:r w:rsidR="00F43A34" w:rsidRPr="00F24BCC">
        <w:rPr>
          <w:rFonts w:ascii="Courier New" w:hAnsi="Courier New" w:cs="Courier New"/>
          <w:sz w:val="24"/>
          <w:szCs w:val="24"/>
          <w:u w:val="single"/>
        </w:rPr>
        <w:t>n the judgment obtained by the plaintiff</w:t>
      </w:r>
      <w:r w:rsidRPr="00F24BCC">
        <w:rPr>
          <w:rFonts w:ascii="Courier New" w:hAnsi="Courier New" w:cs="Courier New"/>
          <w:sz w:val="24"/>
          <w:szCs w:val="24"/>
          <w:u w:val="single"/>
        </w:rPr>
        <w:t xml:space="preserve"> and the </w:t>
      </w:r>
      <w:proofErr w:type="spellStart"/>
      <w:r w:rsidRPr="00F24BCC">
        <w:rPr>
          <w:rFonts w:ascii="Courier New" w:hAnsi="Courier New" w:cs="Courier New"/>
          <w:sz w:val="24"/>
          <w:szCs w:val="24"/>
          <w:u w:val="single"/>
        </w:rPr>
        <w:t>presuit</w:t>
      </w:r>
      <w:proofErr w:type="spellEnd"/>
      <w:r w:rsidRPr="00F24BCC">
        <w:rPr>
          <w:rFonts w:ascii="Courier New" w:hAnsi="Courier New" w:cs="Courier New"/>
          <w:sz w:val="24"/>
          <w:szCs w:val="24"/>
          <w:u w:val="single"/>
        </w:rPr>
        <w:t xml:space="preserve"> settlement offer is:</w:t>
      </w:r>
    </w:p>
    <w:p w14:paraId="1754A1B6" w14:textId="77777777" w:rsidR="00DD40E5" w:rsidRPr="00F24BCC" w:rsidRDefault="00DD40E5" w:rsidP="00DD40E5">
      <w:pPr>
        <w:rPr>
          <w:rFonts w:ascii="Courier New" w:hAnsi="Courier New" w:cs="Courier New"/>
          <w:sz w:val="24"/>
          <w:szCs w:val="24"/>
          <w:u w:val="single"/>
        </w:rPr>
      </w:pPr>
      <w:r w:rsidRPr="00F24BCC">
        <w:rPr>
          <w:rFonts w:ascii="Courier New" w:hAnsi="Courier New" w:cs="Courier New"/>
          <w:sz w:val="24"/>
          <w:szCs w:val="24"/>
          <w:u w:val="single"/>
        </w:rPr>
        <w:t>1. </w:t>
      </w:r>
      <w:r w:rsidR="00F43A34" w:rsidRPr="00F24BCC">
        <w:rPr>
          <w:rFonts w:ascii="Courier New" w:hAnsi="Courier New" w:cs="Courier New"/>
          <w:sz w:val="24"/>
          <w:szCs w:val="24"/>
          <w:u w:val="single"/>
        </w:rPr>
        <w:t>L</w:t>
      </w:r>
      <w:r w:rsidRPr="00F24BCC">
        <w:rPr>
          <w:rFonts w:ascii="Courier New" w:hAnsi="Courier New" w:cs="Courier New"/>
          <w:sz w:val="24"/>
          <w:szCs w:val="24"/>
          <w:u w:val="single"/>
        </w:rPr>
        <w:t xml:space="preserve">ess than 50 percent </w:t>
      </w:r>
      <w:r w:rsidR="00F43A34" w:rsidRPr="00F24BCC">
        <w:rPr>
          <w:rFonts w:ascii="Courier New" w:hAnsi="Courier New" w:cs="Courier New"/>
          <w:sz w:val="24"/>
          <w:szCs w:val="24"/>
          <w:u w:val="single"/>
        </w:rPr>
        <w:t>of the disputed amount, the plaintiff</w:t>
      </w:r>
      <w:r w:rsidRPr="00F24BCC">
        <w:rPr>
          <w:rFonts w:ascii="Courier New" w:hAnsi="Courier New" w:cs="Courier New"/>
          <w:sz w:val="24"/>
          <w:szCs w:val="24"/>
          <w:u w:val="single"/>
        </w:rPr>
        <w:t xml:space="preserve"> is </w:t>
      </w:r>
      <w:r w:rsidR="00F43A34" w:rsidRPr="00F24BCC">
        <w:rPr>
          <w:rFonts w:ascii="Courier New" w:hAnsi="Courier New" w:cs="Courier New"/>
          <w:sz w:val="24"/>
          <w:szCs w:val="24"/>
          <w:u w:val="single"/>
        </w:rPr>
        <w:t xml:space="preserve">not </w:t>
      </w:r>
      <w:r w:rsidRPr="00F24BCC">
        <w:rPr>
          <w:rFonts w:ascii="Courier New" w:hAnsi="Courier New" w:cs="Courier New"/>
          <w:sz w:val="24"/>
          <w:szCs w:val="24"/>
          <w:u w:val="single"/>
        </w:rPr>
        <w:t>entitled to an award of attorney fees.</w:t>
      </w:r>
    </w:p>
    <w:p w14:paraId="24CC6F8D" w14:textId="77777777" w:rsidR="00DD40E5" w:rsidRPr="00F24BCC" w:rsidRDefault="00DD40E5" w:rsidP="00DD40E5">
      <w:pPr>
        <w:rPr>
          <w:rFonts w:ascii="Courier New" w:hAnsi="Courier New" w:cs="Courier New"/>
          <w:sz w:val="24"/>
          <w:szCs w:val="24"/>
          <w:u w:val="single"/>
        </w:rPr>
      </w:pPr>
      <w:r w:rsidRPr="00F24BCC">
        <w:rPr>
          <w:rFonts w:ascii="Courier New" w:hAnsi="Courier New" w:cs="Courier New"/>
          <w:sz w:val="24"/>
          <w:szCs w:val="24"/>
          <w:u w:val="single"/>
        </w:rPr>
        <w:t>3. At least 50 percent of t</w:t>
      </w:r>
      <w:r w:rsidR="00F43A34" w:rsidRPr="00F24BCC">
        <w:rPr>
          <w:rFonts w:ascii="Courier New" w:hAnsi="Courier New" w:cs="Courier New"/>
          <w:sz w:val="24"/>
          <w:szCs w:val="24"/>
          <w:u w:val="single"/>
        </w:rPr>
        <w:t>he disputed amount, the plaintiff</w:t>
      </w:r>
      <w:r w:rsidRPr="00F24BCC">
        <w:rPr>
          <w:rFonts w:ascii="Courier New" w:hAnsi="Courier New" w:cs="Courier New"/>
          <w:sz w:val="24"/>
          <w:szCs w:val="24"/>
          <w:u w:val="single"/>
        </w:rPr>
        <w:t xml:space="preserve"> is entitled to an award of reasonable attorney fees.</w:t>
      </w:r>
    </w:p>
    <w:p w14:paraId="51E0430C" w14:textId="77777777" w:rsidR="007526E9" w:rsidRPr="00F24BCC" w:rsidRDefault="00F43A34" w:rsidP="007526E9">
      <w:pPr>
        <w:rPr>
          <w:rFonts w:ascii="Courier New" w:hAnsi="Courier New" w:cs="Courier New"/>
          <w:sz w:val="24"/>
          <w:szCs w:val="24"/>
          <w:u w:val="single"/>
        </w:rPr>
      </w:pPr>
      <w:r w:rsidRPr="00F24BCC">
        <w:rPr>
          <w:rFonts w:ascii="Courier New" w:hAnsi="Courier New" w:cs="Courier New"/>
          <w:sz w:val="24"/>
          <w:szCs w:val="24"/>
          <w:u w:val="single"/>
        </w:rPr>
        <w:t>(4</w:t>
      </w:r>
      <w:r w:rsidR="007526E9" w:rsidRPr="00F24BCC">
        <w:rPr>
          <w:rFonts w:ascii="Courier New" w:hAnsi="Courier New" w:cs="Courier New"/>
          <w:sz w:val="24"/>
          <w:szCs w:val="24"/>
          <w:u w:val="single"/>
        </w:rPr>
        <w:t>)</w:t>
      </w:r>
      <w:r w:rsidRPr="00F24BCC">
        <w:rPr>
          <w:rFonts w:ascii="Courier New" w:hAnsi="Courier New" w:cs="Courier New"/>
          <w:sz w:val="24"/>
          <w:szCs w:val="24"/>
          <w:u w:val="single"/>
        </w:rPr>
        <w:t xml:space="preserve"> A</w:t>
      </w:r>
      <w:r w:rsidR="007526E9" w:rsidRPr="00F24BCC">
        <w:rPr>
          <w:rFonts w:ascii="Courier New" w:hAnsi="Courier New" w:cs="Courier New"/>
          <w:sz w:val="24"/>
          <w:szCs w:val="24"/>
          <w:u w:val="single"/>
        </w:rPr>
        <w:t xml:space="preserve"> contingency risk multiplier may not be applied to attorney fees recovered under this section.</w:t>
      </w:r>
    </w:p>
    <w:p w14:paraId="2379007F" w14:textId="77777777" w:rsidR="00F43A34" w:rsidRPr="00F24BCC" w:rsidRDefault="00F43A34" w:rsidP="007526E9">
      <w:pPr>
        <w:rPr>
          <w:rFonts w:ascii="Courier New" w:hAnsi="Courier New" w:cs="Courier New"/>
          <w:sz w:val="24"/>
          <w:szCs w:val="24"/>
        </w:rPr>
      </w:pPr>
      <w:r w:rsidRPr="00F24BCC">
        <w:rPr>
          <w:rFonts w:ascii="Courier New" w:hAnsi="Courier New" w:cs="Courier New"/>
          <w:sz w:val="24"/>
          <w:szCs w:val="24"/>
        </w:rPr>
        <w:t>Section 3. 627.7152 is amended to read:</w:t>
      </w:r>
    </w:p>
    <w:p w14:paraId="7414D982" w14:textId="77777777" w:rsidR="007526E9" w:rsidRPr="00F24BCC" w:rsidRDefault="007526E9" w:rsidP="007526E9">
      <w:pPr>
        <w:rPr>
          <w:rFonts w:ascii="Courier New" w:hAnsi="Courier New" w:cs="Courier New"/>
          <w:sz w:val="24"/>
          <w:szCs w:val="24"/>
        </w:rPr>
      </w:pPr>
      <w:r w:rsidRPr="00F24BCC">
        <w:rPr>
          <w:rFonts w:ascii="Courier New" w:hAnsi="Courier New" w:cs="Courier New"/>
          <w:sz w:val="24"/>
          <w:szCs w:val="24"/>
        </w:rPr>
        <w:t>627.7152- Assignment agreements-</w:t>
      </w:r>
    </w:p>
    <w:p w14:paraId="5EE9341B" w14:textId="77777777" w:rsidR="00DD40E5" w:rsidRPr="00F24BCC" w:rsidRDefault="007526E9" w:rsidP="00DD40E5">
      <w:pPr>
        <w:rPr>
          <w:rFonts w:ascii="Courier New" w:hAnsi="Courier New" w:cs="Courier New"/>
        </w:rPr>
      </w:pPr>
      <w:r w:rsidRPr="00F24BCC">
        <w:rPr>
          <w:rFonts w:ascii="Courier New" w:hAnsi="Courier New" w:cs="Courier New"/>
          <w:sz w:val="24"/>
          <w:szCs w:val="24"/>
          <w:u w:val="single"/>
        </w:rPr>
        <w:t>(14) A contingency risk multiplier may not be applied to attorney fees recovered under this section.</w:t>
      </w:r>
    </w:p>
    <w:sectPr w:rsidR="00DD40E5" w:rsidRPr="00F24B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CE1558"/>
    <w:multiLevelType w:val="hybridMultilevel"/>
    <w:tmpl w:val="3822C012"/>
    <w:lvl w:ilvl="0" w:tplc="9D5C7F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626"/>
    <w:rsid w:val="000A736D"/>
    <w:rsid w:val="004579F8"/>
    <w:rsid w:val="006366CB"/>
    <w:rsid w:val="007526E9"/>
    <w:rsid w:val="00972626"/>
    <w:rsid w:val="00A743C0"/>
    <w:rsid w:val="00BF4185"/>
    <w:rsid w:val="00CB1BAE"/>
    <w:rsid w:val="00DD40E5"/>
    <w:rsid w:val="00E51EE8"/>
    <w:rsid w:val="00F24BCC"/>
    <w:rsid w:val="00F43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26E70"/>
  <w15:chartTrackingRefBased/>
  <w15:docId w15:val="{72EF696D-10E9-47A2-AD19-5316E22C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
    <w:name w:val="number"/>
    <w:basedOn w:val="DefaultParagraphFont"/>
    <w:rsid w:val="00DD40E5"/>
  </w:style>
  <w:style w:type="character" w:customStyle="1" w:styleId="text">
    <w:name w:val="text"/>
    <w:basedOn w:val="DefaultParagraphFont"/>
    <w:rsid w:val="00DD40E5"/>
  </w:style>
  <w:style w:type="paragraph" w:styleId="ListParagraph">
    <w:name w:val="List Paragraph"/>
    <w:basedOn w:val="Normal"/>
    <w:uiPriority w:val="34"/>
    <w:qFormat/>
    <w:rsid w:val="00DD40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5263674">
      <w:bodyDiv w:val="1"/>
      <w:marLeft w:val="0"/>
      <w:marRight w:val="0"/>
      <w:marTop w:val="0"/>
      <w:marBottom w:val="0"/>
      <w:divBdr>
        <w:top w:val="none" w:sz="0" w:space="0" w:color="auto"/>
        <w:left w:val="none" w:sz="0" w:space="0" w:color="auto"/>
        <w:bottom w:val="none" w:sz="0" w:space="0" w:color="auto"/>
        <w:right w:val="none" w:sz="0" w:space="0" w:color="auto"/>
      </w:divBdr>
      <w:divsChild>
        <w:div w:id="1048840698">
          <w:marLeft w:val="0"/>
          <w:marRight w:val="0"/>
          <w:marTop w:val="225"/>
          <w:marBottom w:val="0"/>
          <w:divBdr>
            <w:top w:val="none" w:sz="0" w:space="0" w:color="auto"/>
            <w:left w:val="none" w:sz="0" w:space="0" w:color="auto"/>
            <w:bottom w:val="none" w:sz="0" w:space="0" w:color="auto"/>
            <w:right w:val="none" w:sz="0" w:space="0" w:color="auto"/>
          </w:divBdr>
        </w:div>
        <w:div w:id="1384937991">
          <w:marLeft w:val="0"/>
          <w:marRight w:val="0"/>
          <w:marTop w:val="225"/>
          <w:marBottom w:val="0"/>
          <w:divBdr>
            <w:top w:val="none" w:sz="0" w:space="0" w:color="auto"/>
            <w:left w:val="none" w:sz="0" w:space="0" w:color="auto"/>
            <w:bottom w:val="none" w:sz="0" w:space="0" w:color="auto"/>
            <w:right w:val="none" w:sz="0" w:space="0" w:color="auto"/>
          </w:divBdr>
        </w:div>
        <w:div w:id="368460523">
          <w:marLeft w:val="0"/>
          <w:marRight w:val="0"/>
          <w:marTop w:val="225"/>
          <w:marBottom w:val="0"/>
          <w:divBdr>
            <w:top w:val="none" w:sz="0" w:space="0" w:color="auto"/>
            <w:left w:val="none" w:sz="0" w:space="0" w:color="auto"/>
            <w:bottom w:val="none" w:sz="0" w:space="0" w:color="auto"/>
            <w:right w:val="none" w:sz="0" w:space="0" w:color="auto"/>
          </w:divBdr>
        </w:div>
      </w:divsChild>
    </w:div>
    <w:div w:id="1267613283">
      <w:bodyDiv w:val="1"/>
      <w:marLeft w:val="0"/>
      <w:marRight w:val="0"/>
      <w:marTop w:val="0"/>
      <w:marBottom w:val="0"/>
      <w:divBdr>
        <w:top w:val="none" w:sz="0" w:space="0" w:color="auto"/>
        <w:left w:val="none" w:sz="0" w:space="0" w:color="auto"/>
        <w:bottom w:val="none" w:sz="0" w:space="0" w:color="auto"/>
        <w:right w:val="none" w:sz="0" w:space="0" w:color="auto"/>
      </w:divBdr>
    </w:div>
    <w:div w:id="1595940225">
      <w:bodyDiv w:val="1"/>
      <w:marLeft w:val="0"/>
      <w:marRight w:val="0"/>
      <w:marTop w:val="0"/>
      <w:marBottom w:val="0"/>
      <w:divBdr>
        <w:top w:val="none" w:sz="0" w:space="0" w:color="auto"/>
        <w:left w:val="none" w:sz="0" w:space="0" w:color="auto"/>
        <w:bottom w:val="none" w:sz="0" w:space="0" w:color="auto"/>
        <w:right w:val="none" w:sz="0" w:space="0" w:color="auto"/>
      </w:divBdr>
      <w:divsChild>
        <w:div w:id="1807235752">
          <w:marLeft w:val="450"/>
          <w:marRight w:val="0"/>
          <w:marTop w:val="150"/>
          <w:marBottom w:val="0"/>
          <w:divBdr>
            <w:top w:val="none" w:sz="0" w:space="0" w:color="auto"/>
            <w:left w:val="none" w:sz="0" w:space="0" w:color="auto"/>
            <w:bottom w:val="none" w:sz="0" w:space="0" w:color="auto"/>
            <w:right w:val="none" w:sz="0" w:space="0" w:color="auto"/>
          </w:divBdr>
          <w:divsChild>
            <w:div w:id="729303511">
              <w:marLeft w:val="450"/>
              <w:marRight w:val="0"/>
              <w:marTop w:val="150"/>
              <w:marBottom w:val="0"/>
              <w:divBdr>
                <w:top w:val="none" w:sz="0" w:space="0" w:color="auto"/>
                <w:left w:val="none" w:sz="0" w:space="0" w:color="auto"/>
                <w:bottom w:val="none" w:sz="0" w:space="0" w:color="auto"/>
                <w:right w:val="none" w:sz="0" w:space="0" w:color="auto"/>
              </w:divBdr>
            </w:div>
            <w:div w:id="1603100978">
              <w:marLeft w:val="450"/>
              <w:marRight w:val="0"/>
              <w:marTop w:val="150"/>
              <w:marBottom w:val="0"/>
              <w:divBdr>
                <w:top w:val="none" w:sz="0" w:space="0" w:color="auto"/>
                <w:left w:val="none" w:sz="0" w:space="0" w:color="auto"/>
                <w:bottom w:val="none" w:sz="0" w:space="0" w:color="auto"/>
                <w:right w:val="none" w:sz="0" w:space="0" w:color="auto"/>
              </w:divBdr>
            </w:div>
            <w:div w:id="1705475550">
              <w:marLeft w:val="45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613</Words>
  <Characters>3497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American Integrity Insurance</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Comerer</dc:creator>
  <cp:keywords/>
  <dc:description/>
  <cp:lastModifiedBy>Meyer, Michael</cp:lastModifiedBy>
  <cp:revision>2</cp:revision>
  <dcterms:created xsi:type="dcterms:W3CDTF">2019-11-07T23:28:00Z</dcterms:created>
  <dcterms:modified xsi:type="dcterms:W3CDTF">2019-11-07T23:28:00Z</dcterms:modified>
</cp:coreProperties>
</file>