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24" w:space="0" w:color="auto"/>
          <w:right w:val="single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8"/>
        <w:gridCol w:w="1782"/>
        <w:gridCol w:w="18"/>
        <w:gridCol w:w="5130"/>
        <w:gridCol w:w="2682"/>
      </w:tblGrid>
      <w:tr w:rsidR="00D924D9">
        <w:trPr>
          <w:trHeight w:val="3270"/>
        </w:trPr>
        <w:tc>
          <w:tcPr>
            <w:tcW w:w="2610" w:type="dxa"/>
            <w:gridSpan w:val="2"/>
            <w:tcBorders>
              <w:top w:val="single" w:sz="24" w:space="0" w:color="auto"/>
              <w:left w:val="single" w:sz="24" w:space="0" w:color="auto"/>
            </w:tcBorders>
          </w:tcPr>
          <w:p w:rsidR="00D924D9" w:rsidRDefault="001E01D0">
            <w:pPr>
              <w:pStyle w:val="Informal1"/>
              <w:spacing w:before="240"/>
            </w:pPr>
            <w:r>
              <w:rPr>
                <w:noProof/>
                <w:sz w:val="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1028700</wp:posOffset>
                      </wp:positionV>
                      <wp:extent cx="1466850" cy="1114425"/>
                      <wp:effectExtent l="20955" t="0" r="17145" b="0"/>
                      <wp:wrapNone/>
                      <wp:docPr id="1" name="WordArt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 noChangeShapeType="1" noTextEdit="1"/>
                            </wps:cNvSpPr>
                            <wps:spPr bwMode="auto">
                              <a:xfrm>
                                <a:off x="0" y="0"/>
                                <a:ext cx="1466850" cy="1114425"/>
                              </a:xfrm>
                              <a:prstGeom prst="rect">
                                <a:avLst/>
                              </a:prstGeom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/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1E01D0" w:rsidRDefault="001E01D0" w:rsidP="001E01D0">
                                  <w:pPr>
                                    <w:pStyle w:val="NormalWeb"/>
                                    <w:spacing w:before="0" w:beforeAutospacing="0" w:after="0" w:afterAutospacing="0"/>
                                    <w:jc w:val="center"/>
                                  </w:pPr>
                                  <w:r>
                                    <w:rPr>
                                      <w:rFonts w:ascii="Arial Black" w:hAnsi="Arial Black"/>
                                      <w:color w:val="000000"/>
                                      <w:sz w:val="56"/>
                                      <w:szCs w:val="56"/>
                                      <w14:textOutline w14:w="9525" w14:cap="flat" w14:cmpd="sng" w14:algn="ctr">
                                        <w14:solidFill>
                                          <w14:srgbClr w14:val="000000"/>
                                        </w14:solidFill>
                                        <w14:prstDash w14:val="solid"/>
                                        <w14:round/>
                                      </w14:textOutline>
                                    </w:rPr>
                                    <w:t>Agenda</w:t>
                                  </w:r>
                                </w:p>
                              </w:txbxContent>
                            </wps:txbx>
                            <wps:bodyPr wrap="square" numCol="1" fromWordArt="1">
                              <a:prstTxWarp prst="textSlantUp">
                                <a:avLst>
                                  <a:gd name="adj" fmla="val 55556"/>
                                </a:avLst>
                              </a:prstTxWarp>
                              <a:sp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WordArt 2" o:spid="_x0000_s1026" type="#_x0000_t202" style="position:absolute;margin-left:0;margin-top:81pt;width:115.5pt;height:87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" filled="f" stroked="f">
                      <o:lock v:ext="edit" shapetype="t"/>
                      <v:textbox style="mso-fit-shape-to-text:t">
                        <w:txbxContent>
                          <w:p w:rsidR="001E01D0" w:rsidRDefault="001E01D0" w:rsidP="001E01D0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color w:val="000000"/>
                                <w:sz w:val="56"/>
                                <w:szCs w:val="56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Agenda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8"/>
              </w:rPr>
              <w:drawing>
                <wp:anchor distT="36576" distB="36576" distL="36576" distR="36576" simplePos="0" relativeHeight="251660288" behindDoc="0" locked="0" layoutInCell="1" allowOverlap="1">
                  <wp:simplePos x="0" y="0"/>
                  <wp:positionH relativeFrom="column">
                    <wp:posOffset>29210</wp:posOffset>
                  </wp:positionH>
                  <wp:positionV relativeFrom="paragraph">
                    <wp:posOffset>-65405</wp:posOffset>
                  </wp:positionV>
                  <wp:extent cx="1428750" cy="145034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28750" cy="14503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30" w:type="dxa"/>
            <w:gridSpan w:val="3"/>
            <w:tcBorders>
              <w:top w:val="single" w:sz="24" w:space="0" w:color="auto"/>
            </w:tcBorders>
            <w:shd w:val="pct10" w:color="auto" w:fill="auto"/>
          </w:tcPr>
          <w:p w:rsidR="00D924D9" w:rsidRDefault="008E42C5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bookmarkStart w:id="0" w:name="AgendaTitle"/>
            <w:bookmarkEnd w:id="0"/>
            <w:r>
              <w:rPr>
                <w:b/>
                <w:sz w:val="56"/>
                <w:szCs w:val="56"/>
              </w:rPr>
              <w:t>Insurance &amp; Surety Committee</w:t>
            </w:r>
          </w:p>
          <w:p w:rsidR="00D924D9" w:rsidRDefault="008E42C5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Florida Bar - RPPTL Section </w:t>
            </w:r>
          </w:p>
          <w:p w:rsidR="00D924D9" w:rsidRDefault="008E42C5">
            <w:pPr>
              <w:pStyle w:val="Informal1"/>
              <w:spacing w:before="0" w:after="0"/>
              <w:jc w:val="right"/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>Monthly Telephone Conference</w:t>
            </w:r>
          </w:p>
          <w:p w:rsidR="00D924D9" w:rsidRDefault="00D924D9">
            <w:pPr>
              <w:pStyle w:val="Informal1"/>
              <w:spacing w:before="0" w:after="0"/>
              <w:jc w:val="right"/>
              <w:rPr>
                <w:b/>
                <w:sz w:val="36"/>
              </w:rPr>
            </w:pPr>
          </w:p>
          <w:p w:rsidR="00D924D9" w:rsidRDefault="008E42C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Ju</w:t>
            </w:r>
            <w:r w:rsidR="001E01D0">
              <w:rPr>
                <w:b/>
              </w:rPr>
              <w:t>ly</w:t>
            </w:r>
            <w:r>
              <w:rPr>
                <w:b/>
              </w:rPr>
              <w:t xml:space="preserve"> 1</w:t>
            </w:r>
            <w:r w:rsidR="001E01D0">
              <w:rPr>
                <w:b/>
              </w:rPr>
              <w:t>6</w:t>
            </w:r>
            <w:r>
              <w:rPr>
                <w:b/>
              </w:rPr>
              <w:t>, 2018</w:t>
            </w:r>
          </w:p>
          <w:p w:rsidR="00D924D9" w:rsidRDefault="008E42C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60 Minutes</w:t>
            </w:r>
          </w:p>
          <w:p w:rsidR="00D924D9" w:rsidRDefault="008E42C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Dial-in: 888-376-5050</w:t>
            </w:r>
          </w:p>
          <w:p w:rsidR="00D924D9" w:rsidRDefault="008E42C5">
            <w:pPr>
              <w:pStyle w:val="Informal1"/>
              <w:spacing w:before="0" w:after="0"/>
              <w:jc w:val="right"/>
              <w:rPr>
                <w:b/>
              </w:rPr>
            </w:pPr>
            <w:r>
              <w:rPr>
                <w:b/>
              </w:rPr>
              <w:t>Passcode: 7854216320#</w:t>
            </w:r>
          </w:p>
          <w:p w:rsidR="00D924D9" w:rsidRDefault="008E42C5">
            <w:pPr>
              <w:pStyle w:val="Informal1"/>
              <w:spacing w:before="0" w:after="0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2"/>
                <w:szCs w:val="12"/>
              </w:rPr>
              <w:t>Moderator Code: 36802#.  To start and end recording of meeting, press #7.  To mute and unmute lines, press *7</w:t>
            </w:r>
          </w:p>
        </w:tc>
      </w:tr>
      <w:tr w:rsidR="00D924D9">
        <w:tc>
          <w:tcPr>
            <w:tcW w:w="10440" w:type="dxa"/>
            <w:gridSpan w:val="5"/>
            <w:tcBorders>
              <w:top w:val="single" w:sz="6" w:space="0" w:color="auto"/>
              <w:left w:val="single" w:sz="24" w:space="0" w:color="auto"/>
            </w:tcBorders>
          </w:tcPr>
          <w:p w:rsidR="00D924D9" w:rsidRDefault="00D924D9">
            <w:pPr>
              <w:pStyle w:val="Informal1"/>
              <w:rPr>
                <w:sz w:val="8"/>
              </w:rPr>
            </w:pPr>
          </w:p>
        </w:tc>
      </w:tr>
      <w:tr w:rsidR="00D924D9">
        <w:tc>
          <w:tcPr>
            <w:tcW w:w="2628" w:type="dxa"/>
            <w:gridSpan w:val="3"/>
            <w:tcBorders>
              <w:left w:val="single" w:sz="24" w:space="0" w:color="auto"/>
            </w:tcBorders>
            <w:shd w:val="pct10" w:color="auto" w:fill="auto"/>
          </w:tcPr>
          <w:p w:rsidR="00D924D9" w:rsidRDefault="008E42C5">
            <w:pPr>
              <w:pStyle w:val="Informal2"/>
            </w:pPr>
            <w:bookmarkStart w:id="1" w:name="Names" w:colFirst="0" w:colLast="2"/>
            <w:r>
              <w:t>Meeting called by:</w:t>
            </w:r>
          </w:p>
        </w:tc>
        <w:tc>
          <w:tcPr>
            <w:tcW w:w="7812" w:type="dxa"/>
            <w:gridSpan w:val="2"/>
          </w:tcPr>
          <w:p w:rsidR="00D924D9" w:rsidRDefault="008E42C5">
            <w:pPr>
              <w:pStyle w:val="Informal1"/>
            </w:pPr>
            <w:r>
              <w:t>Scott Pence/Michael Meyer/Fred Dudley</w:t>
            </w:r>
          </w:p>
        </w:tc>
      </w:tr>
      <w:tr w:rsidR="00D924D9">
        <w:tc>
          <w:tcPr>
            <w:tcW w:w="2628" w:type="dxa"/>
            <w:gridSpan w:val="3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D924D9" w:rsidRDefault="008E42C5">
            <w:pPr>
              <w:pStyle w:val="Informal2"/>
            </w:pPr>
            <w:r>
              <w:t>Type of meeting:</w:t>
            </w:r>
          </w:p>
        </w:tc>
        <w:tc>
          <w:tcPr>
            <w:tcW w:w="7812" w:type="dxa"/>
            <w:gridSpan w:val="2"/>
            <w:tcBorders>
              <w:bottom w:val="nil"/>
            </w:tcBorders>
          </w:tcPr>
          <w:p w:rsidR="00D924D9" w:rsidRDefault="008E42C5">
            <w:pPr>
              <w:pStyle w:val="Informal1"/>
            </w:pPr>
            <w:r>
              <w:t>Insurance and Surety Committee - Monthly Telephone Conference</w:t>
            </w:r>
          </w:p>
        </w:tc>
      </w:tr>
      <w:tr w:rsidR="00D924D9">
        <w:trPr>
          <w:trHeight w:val="288"/>
        </w:trPr>
        <w:tc>
          <w:tcPr>
            <w:tcW w:w="2628" w:type="dxa"/>
            <w:gridSpan w:val="3"/>
            <w:tcBorders>
              <w:top w:val="nil"/>
              <w:left w:val="single" w:sz="24" w:space="0" w:color="auto"/>
            </w:tcBorders>
            <w:shd w:val="pct10" w:color="auto" w:fill="auto"/>
          </w:tcPr>
          <w:p w:rsidR="00D924D9" w:rsidRDefault="00D924D9">
            <w:pPr>
              <w:pStyle w:val="Informal2"/>
            </w:pPr>
          </w:p>
        </w:tc>
        <w:tc>
          <w:tcPr>
            <w:tcW w:w="7812" w:type="dxa"/>
            <w:gridSpan w:val="2"/>
            <w:tcBorders>
              <w:top w:val="nil"/>
            </w:tcBorders>
          </w:tcPr>
          <w:p w:rsidR="00D924D9" w:rsidRDefault="00D924D9">
            <w:pPr>
              <w:pStyle w:val="Informal1"/>
            </w:pPr>
          </w:p>
        </w:tc>
      </w:tr>
      <w:bookmarkEnd w:id="1"/>
      <w:tr w:rsidR="00D924D9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924D9" w:rsidRDefault="00D924D9">
            <w:pPr>
              <w:pStyle w:val="Informal2"/>
            </w:pPr>
          </w:p>
        </w:tc>
        <w:tc>
          <w:tcPr>
            <w:tcW w:w="9612" w:type="dxa"/>
            <w:gridSpan w:val="4"/>
            <w:shd w:val="pct10" w:color="auto" w:fill="auto"/>
          </w:tcPr>
          <w:p w:rsidR="00D924D9" w:rsidRDefault="008E42C5">
            <w:pPr>
              <w:pStyle w:val="Informal1"/>
              <w:spacing w:before="0" w:after="120"/>
              <w:rPr>
                <w:b/>
                <w:sz w:val="36"/>
              </w:rPr>
            </w:pPr>
            <w:bookmarkStart w:id="2" w:name="Topics"/>
            <w:bookmarkEnd w:id="2"/>
            <w:r>
              <w:rPr>
                <w:b/>
                <w:sz w:val="36"/>
              </w:rPr>
              <w:t>Agenda topics</w:t>
            </w:r>
          </w:p>
        </w:tc>
      </w:tr>
      <w:tr w:rsidR="00D924D9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924D9" w:rsidRDefault="00D924D9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D924D9" w:rsidRDefault="008E42C5">
            <w:pPr>
              <w:pStyle w:val="Informal1"/>
            </w:pPr>
            <w:r>
              <w:t xml:space="preserve">Introduction </w:t>
            </w:r>
          </w:p>
        </w:tc>
        <w:tc>
          <w:tcPr>
            <w:tcW w:w="2682" w:type="dxa"/>
            <w:shd w:val="pct10" w:color="auto" w:fill="auto"/>
          </w:tcPr>
          <w:p w:rsidR="00D924D9" w:rsidRDefault="008E42C5">
            <w:pPr>
              <w:pStyle w:val="Informal1"/>
            </w:pPr>
            <w:r>
              <w:t>Scott Pence</w:t>
            </w:r>
          </w:p>
        </w:tc>
      </w:tr>
      <w:tr w:rsidR="00D924D9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924D9" w:rsidRDefault="00D924D9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D924D9" w:rsidRDefault="008E42C5">
            <w:pPr>
              <w:pStyle w:val="Informal1"/>
            </w:pPr>
            <w:r>
              <w:t>Approval of Minutes</w:t>
            </w:r>
          </w:p>
        </w:tc>
        <w:tc>
          <w:tcPr>
            <w:tcW w:w="2682" w:type="dxa"/>
            <w:shd w:val="pct10" w:color="auto" w:fill="auto"/>
          </w:tcPr>
          <w:p w:rsidR="00D924D9" w:rsidRDefault="008E42C5">
            <w:pPr>
              <w:pStyle w:val="Informal1"/>
            </w:pPr>
            <w:r>
              <w:t>Katie Heckert</w:t>
            </w:r>
          </w:p>
        </w:tc>
      </w:tr>
      <w:tr w:rsidR="00D924D9"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924D9" w:rsidRDefault="00D924D9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D924D9" w:rsidRDefault="008E42C5">
            <w:pPr>
              <w:pStyle w:val="Informal1"/>
            </w:pPr>
            <w:r>
              <w:rPr>
                <w:i/>
              </w:rPr>
              <w:t>Insurance Matters!</w:t>
            </w:r>
            <w:r>
              <w:t xml:space="preserve"> Newsletter</w:t>
            </w:r>
          </w:p>
        </w:tc>
        <w:tc>
          <w:tcPr>
            <w:tcW w:w="2682" w:type="dxa"/>
            <w:shd w:val="pct10" w:color="auto" w:fill="auto"/>
          </w:tcPr>
          <w:p w:rsidR="00D924D9" w:rsidRDefault="008E42C5">
            <w:pPr>
              <w:pStyle w:val="Informal1"/>
            </w:pPr>
            <w:r>
              <w:t xml:space="preserve">Mariela </w:t>
            </w:r>
            <w:proofErr w:type="spellStart"/>
            <w:r>
              <w:t>Malfeld</w:t>
            </w:r>
            <w:proofErr w:type="spellEnd"/>
            <w:r>
              <w:t xml:space="preserve"> /</w:t>
            </w:r>
          </w:p>
          <w:p w:rsidR="00D924D9" w:rsidRDefault="008E42C5">
            <w:pPr>
              <w:pStyle w:val="Informal1"/>
            </w:pPr>
            <w:r>
              <w:t>Cynthia Beissel</w:t>
            </w:r>
          </w:p>
        </w:tc>
      </w:tr>
      <w:tr w:rsidR="00D924D9">
        <w:trPr>
          <w:trHeight w:val="945"/>
        </w:trPr>
        <w:tc>
          <w:tcPr>
            <w:tcW w:w="828" w:type="dxa"/>
            <w:tcBorders>
              <w:left w:val="single" w:sz="24" w:space="0" w:color="auto"/>
            </w:tcBorders>
            <w:shd w:val="pct10" w:color="auto" w:fill="auto"/>
          </w:tcPr>
          <w:p w:rsidR="00D924D9" w:rsidRDefault="00D924D9">
            <w:pPr>
              <w:pStyle w:val="Informal2"/>
            </w:pPr>
          </w:p>
        </w:tc>
        <w:tc>
          <w:tcPr>
            <w:tcW w:w="6930" w:type="dxa"/>
            <w:gridSpan w:val="3"/>
            <w:shd w:val="pct10" w:color="auto" w:fill="auto"/>
          </w:tcPr>
          <w:p w:rsidR="00D924D9" w:rsidRDefault="008E42C5">
            <w:pPr>
              <w:pStyle w:val="Informal1"/>
              <w:spacing w:after="120"/>
            </w:pPr>
            <w:r>
              <w:t>Upcoming CLE (2018)</w:t>
            </w:r>
          </w:p>
        </w:tc>
        <w:tc>
          <w:tcPr>
            <w:tcW w:w="2682" w:type="dxa"/>
            <w:shd w:val="pct10" w:color="auto" w:fill="auto"/>
          </w:tcPr>
          <w:p w:rsidR="00D924D9" w:rsidRDefault="008E42C5">
            <w:pPr>
              <w:pStyle w:val="Informal1"/>
              <w:spacing w:after="120"/>
            </w:pPr>
            <w:r>
              <w:t>Michael Meyer</w:t>
            </w:r>
          </w:p>
        </w:tc>
      </w:tr>
      <w:tr w:rsidR="00D924D9">
        <w:tc>
          <w:tcPr>
            <w:tcW w:w="828" w:type="dxa"/>
            <w:tcBorders>
              <w:left w:val="single" w:sz="24" w:space="0" w:color="auto"/>
              <w:bottom w:val="nil"/>
            </w:tcBorders>
            <w:shd w:val="pct10" w:color="auto" w:fill="auto"/>
          </w:tcPr>
          <w:p w:rsidR="00D924D9" w:rsidRDefault="00D924D9">
            <w:pPr>
              <w:pStyle w:val="Informal2"/>
            </w:pPr>
          </w:p>
        </w:tc>
        <w:tc>
          <w:tcPr>
            <w:tcW w:w="6930" w:type="dxa"/>
            <w:gridSpan w:val="3"/>
            <w:tcBorders>
              <w:bottom w:val="nil"/>
            </w:tcBorders>
            <w:shd w:val="pct10" w:color="auto" w:fill="auto"/>
          </w:tcPr>
          <w:p w:rsidR="00D924D9" w:rsidRDefault="008E42C5">
            <w:pPr>
              <w:pStyle w:val="NormalWeb"/>
              <w:spacing w:before="60" w:beforeAutospacing="0" w:after="60" w:afterAutospacing="0"/>
            </w:pPr>
            <w:r>
              <w:t xml:space="preserve">CLE Presentation – </w:t>
            </w:r>
          </w:p>
          <w:p w:rsidR="00D924D9" w:rsidRDefault="00E60AB4">
            <w:pPr>
              <w:pStyle w:val="NormalWeb"/>
              <w:spacing w:before="60" w:beforeAutospacing="0" w:after="60" w:afterAutospacing="0"/>
            </w:pPr>
            <w:r>
              <w:rPr>
                <w:b/>
              </w:rPr>
              <w:t>Devastating Claims</w:t>
            </w:r>
            <w:r w:rsidR="00B12382">
              <w:rPr>
                <w:b/>
              </w:rPr>
              <w:t xml:space="preserve"> – The </w:t>
            </w:r>
            <w:r w:rsidR="00B12382" w:rsidRPr="00B12382">
              <w:rPr>
                <w:b/>
                <w:bCs/>
              </w:rPr>
              <w:t>Most Dangerous and Common Insurance Coverage Mistakes</w:t>
            </w:r>
            <w:r>
              <w:rPr>
                <w:b/>
              </w:rPr>
              <w:t xml:space="preserve"> – Part 2</w:t>
            </w:r>
          </w:p>
        </w:tc>
        <w:tc>
          <w:tcPr>
            <w:tcW w:w="2682" w:type="dxa"/>
            <w:tcBorders>
              <w:bottom w:val="nil"/>
            </w:tcBorders>
            <w:shd w:val="pct10" w:color="auto" w:fill="auto"/>
          </w:tcPr>
          <w:p w:rsidR="00D924D9" w:rsidRDefault="00D924D9">
            <w:pPr>
              <w:pStyle w:val="NormalWeb"/>
              <w:spacing w:before="60" w:beforeAutospacing="0" w:after="60" w:afterAutospacing="0"/>
              <w:rPr>
                <w:b/>
              </w:rPr>
            </w:pPr>
          </w:p>
          <w:p w:rsidR="00EF7A99" w:rsidRPr="00EF7A99" w:rsidRDefault="00AA5546">
            <w:pPr>
              <w:pStyle w:val="NormalWeb"/>
              <w:spacing w:before="60" w:beforeAutospacing="0" w:after="60" w:afterAutospacing="0"/>
              <w:rPr>
                <w:b/>
              </w:rPr>
            </w:pPr>
            <w:r>
              <w:rPr>
                <w:b/>
              </w:rPr>
              <w:t xml:space="preserve">Steve </w:t>
            </w:r>
            <w:proofErr w:type="spellStart"/>
            <w:r>
              <w:rPr>
                <w:b/>
              </w:rPr>
              <w:t>Goodfellow</w:t>
            </w:r>
            <w:proofErr w:type="spellEnd"/>
            <w:r>
              <w:rPr>
                <w:b/>
              </w:rPr>
              <w:t>, Ph.D., CPCU</w:t>
            </w:r>
            <w:r w:rsidR="00EF7A99">
              <w:rPr>
                <w:b/>
              </w:rPr>
              <w:t xml:space="preserve">, </w:t>
            </w:r>
            <w:r w:rsidR="00EF7A99" w:rsidRPr="00EF7A99">
              <w:rPr>
                <w:b/>
              </w:rPr>
              <w:t>Partner, VP National Accounts, for Insurance Office of America (IOA)</w:t>
            </w:r>
            <w:bookmarkStart w:id="3" w:name="_GoBack"/>
            <w:bookmarkEnd w:id="3"/>
          </w:p>
        </w:tc>
      </w:tr>
      <w:tr w:rsidR="00D924D9">
        <w:tc>
          <w:tcPr>
            <w:tcW w:w="828" w:type="dxa"/>
            <w:tcBorders>
              <w:top w:val="nil"/>
              <w:left w:val="single" w:sz="24" w:space="0" w:color="auto"/>
              <w:bottom w:val="single" w:sz="24" w:space="0" w:color="auto"/>
            </w:tcBorders>
            <w:shd w:val="pct10" w:color="auto" w:fill="auto"/>
          </w:tcPr>
          <w:p w:rsidR="00D924D9" w:rsidRDefault="00D924D9">
            <w:pPr>
              <w:pStyle w:val="Informal2"/>
            </w:pPr>
          </w:p>
        </w:tc>
        <w:tc>
          <w:tcPr>
            <w:tcW w:w="6930" w:type="dxa"/>
            <w:gridSpan w:val="3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D924D9" w:rsidRDefault="008E42C5">
            <w:pPr>
              <w:pStyle w:val="Informal1"/>
            </w:pPr>
            <w:r>
              <w:t>Adjourn</w:t>
            </w:r>
          </w:p>
        </w:tc>
        <w:tc>
          <w:tcPr>
            <w:tcW w:w="2682" w:type="dxa"/>
            <w:tcBorders>
              <w:top w:val="nil"/>
              <w:bottom w:val="single" w:sz="24" w:space="0" w:color="auto"/>
            </w:tcBorders>
            <w:shd w:val="pct10" w:color="auto" w:fill="auto"/>
          </w:tcPr>
          <w:p w:rsidR="00D924D9" w:rsidRDefault="00D924D9">
            <w:pPr>
              <w:pStyle w:val="Informal1"/>
            </w:pPr>
          </w:p>
        </w:tc>
      </w:tr>
    </w:tbl>
    <w:p w:rsidR="00D924D9" w:rsidRDefault="00D924D9">
      <w:pPr>
        <w:rPr>
          <w:lang w:val="en-GB"/>
        </w:rPr>
      </w:pPr>
    </w:p>
    <w:sectPr w:rsidR="00D924D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1008" w:right="1008" w:bottom="1008" w:left="100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85BE7" w:rsidRDefault="00785BE7">
      <w:r>
        <w:separator/>
      </w:r>
    </w:p>
  </w:endnote>
  <w:endnote w:type="continuationSeparator" w:id="0">
    <w:p w:rsidR="00785BE7" w:rsidRDefault="00785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D9" w:rsidRDefault="00D924D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D9" w:rsidRDefault="008E42C5">
    <w:r>
      <w:rPr>
        <w:rStyle w:val="DocID"/>
      </w:rPr>
      <w:fldChar w:fldCharType="begin"/>
    </w:r>
    <w:r>
      <w:rPr>
        <w:rStyle w:val="DocID"/>
      </w:rPr>
      <w:instrText xml:space="preserve"> DOCPROPERTY "DocID" \* MERGEFORMAT </w:instrText>
    </w:r>
    <w:r>
      <w:rPr>
        <w:rStyle w:val="DocID"/>
      </w:rPr>
      <w:fldChar w:fldCharType="separate"/>
    </w:r>
    <w:r>
      <w:rPr>
        <w:rStyle w:val="DocID"/>
      </w:rPr>
      <w:t>115065116.1</w:t>
    </w:r>
    <w:r>
      <w:rPr>
        <w:rStyle w:val="DocID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D9" w:rsidRDefault="00D924D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85BE7" w:rsidRDefault="00785BE7">
      <w:r>
        <w:separator/>
      </w:r>
    </w:p>
  </w:footnote>
  <w:footnote w:type="continuationSeparator" w:id="0">
    <w:p w:rsidR="00785BE7" w:rsidRDefault="00785B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D9" w:rsidRDefault="00D924D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D9" w:rsidRDefault="00D924D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24D9" w:rsidRDefault="00D924D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egacyDocIDRemoved" w:val="True"/>
  </w:docVars>
  <w:rsids>
    <w:rsidRoot w:val="00D924D9"/>
    <w:rsid w:val="001E01D0"/>
    <w:rsid w:val="00785BE7"/>
    <w:rsid w:val="008E42C5"/>
    <w:rsid w:val="00A024FC"/>
    <w:rsid w:val="00AA5546"/>
    <w:rsid w:val="00B12382"/>
    <w:rsid w:val="00C22472"/>
    <w:rsid w:val="00D924D9"/>
    <w:rsid w:val="00E60AB4"/>
    <w:rsid w:val="00EF7A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FA44A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Informal1">
    <w:name w:val="Informal1"/>
    <w:basedOn w:val="Normal"/>
    <w:pPr>
      <w:spacing w:before="60" w:after="60"/>
    </w:pPr>
    <w:rPr>
      <w:sz w:val="24"/>
    </w:rPr>
  </w:style>
  <w:style w:type="paragraph" w:customStyle="1" w:styleId="Informal2">
    <w:name w:val="Informal2"/>
    <w:basedOn w:val="Informal1"/>
    <w:rPr>
      <w:rFonts w:ascii="Arial" w:hAnsi="Arial"/>
      <w:b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  <w:rPr>
      <w:rFonts w:eastAsia="Calibri"/>
      <w:sz w:val="24"/>
      <w:szCs w:val="24"/>
    </w:rPr>
  </w:style>
  <w:style w:type="character" w:styleId="Emphasis">
    <w:name w:val="Emphasis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8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</Template>
  <TotalTime>0</TotalTime>
  <Pages>1</Pages>
  <Words>122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Florida Bar RPPTL Insurance &amp; Surety Committee</vt:lpstr>
    </vt:vector>
  </TitlesOfParts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Florida Bar RPPTL Insurance &amp; Surety Committee</dc:title>
  <dc:subject>Introductin</dc:subject>
  <dc:creator/>
  <cp:keywords/>
  <cp:lastModifiedBy/>
  <cp:revision>1</cp:revision>
  <dcterms:created xsi:type="dcterms:W3CDTF">2018-07-13T22:00:00Z</dcterms:created>
  <dcterms:modified xsi:type="dcterms:W3CDTF">2018-07-13T22:19:00Z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115065116.1</vt:lpwstr>
  </property>
  <property fmtid="{D5CDD505-2E9C-101B-9397-08002B2CF9AE}" pid="4" name="CUS_DocIDDisableNotifications">
    <vt:lpwstr/>
  </property>
</Properties>
</file>