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 16,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  <w:bookmarkStart w:id="3" w:name="_GoBack"/>
            <w:bookmarkEnd w:id="3"/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>
              <w:rPr>
                <w:b/>
              </w:rPr>
              <w:t>How Can Insurance Coverage be Affected by Contracts Outside the Policy Itself?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b/>
              </w:rPr>
            </w:pPr>
            <w:r>
              <w:rPr>
                <w:b/>
              </w:rPr>
              <w:t xml:space="preserve">Mr. Lyndon F. </w:t>
            </w:r>
            <w:proofErr w:type="spellStart"/>
            <w:r>
              <w:rPr>
                <w:b/>
              </w:rPr>
              <w:t>Bittle</w:t>
            </w:r>
            <w:proofErr w:type="spellEnd"/>
            <w:r>
              <w:rPr>
                <w:b/>
                <w:bCs/>
              </w:rPr>
              <w:t>, Esq.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 xml:space="preserve">a </w:t>
            </w:r>
            <w:r>
              <w:rPr>
                <w:bCs/>
              </w:rPr>
              <w:t xml:space="preserve">Partner with Carrington, Coleman, </w:t>
            </w:r>
            <w:proofErr w:type="spellStart"/>
            <w:r>
              <w:rPr>
                <w:bCs/>
              </w:rPr>
              <w:t>Sloman</w:t>
            </w:r>
            <w:proofErr w:type="spellEnd"/>
            <w:r>
              <w:rPr>
                <w:bCs/>
              </w:rPr>
              <w:t xml:space="preserve"> &amp; Blumenthal, LLP in Dallas, TX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113100941.1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2017-10-16T13:25:00Z</dcterms:created>
  <dcterms:modified xsi:type="dcterms:W3CDTF">2017-10-16T13:25:00Z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113100941.1</vt:lpwstr>
  </property>
</Properties>
</file>