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832" w:rsidRPr="008B64BE" w:rsidRDefault="000B7484" w:rsidP="008B64B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2</w:t>
      </w:r>
      <w:r w:rsidR="008B64BE" w:rsidRPr="008B64BE">
        <w:rPr>
          <w:rFonts w:ascii="Times New Roman" w:hAnsi="Times New Roman" w:cs="Times New Roman"/>
          <w:sz w:val="32"/>
          <w:szCs w:val="32"/>
        </w:rPr>
        <w:t>017 Regular Legislative Session</w:t>
      </w:r>
      <w:r w:rsidR="00AA52D5">
        <w:rPr>
          <w:rStyle w:val="FootnoteReference"/>
          <w:rFonts w:ascii="Times New Roman" w:hAnsi="Times New Roman" w:cs="Times New Roman"/>
          <w:sz w:val="32"/>
          <w:szCs w:val="32"/>
        </w:rPr>
        <w:footnoteReference w:id="1"/>
      </w:r>
    </w:p>
    <w:p w:rsidR="008B64BE" w:rsidRDefault="001917CA" w:rsidP="008B64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 7,</w:t>
      </w:r>
      <w:r w:rsidR="008B64BE">
        <w:rPr>
          <w:rFonts w:ascii="Times New Roman" w:hAnsi="Times New Roman" w:cs="Times New Roman"/>
          <w:sz w:val="24"/>
          <w:szCs w:val="24"/>
        </w:rPr>
        <w:t xml:space="preserve"> 2017 - May 8, 2017)</w:t>
      </w:r>
    </w:p>
    <w:p w:rsidR="008B64BE" w:rsidRPr="008B64BE" w:rsidRDefault="008B64BE" w:rsidP="008B64BE">
      <w:pPr>
        <w:spacing w:after="0" w:line="240" w:lineRule="auto"/>
        <w:jc w:val="center"/>
        <w:rPr>
          <w:rFonts w:ascii="Times New Roman" w:hAnsi="Times New Roman" w:cs="Times New Roman"/>
          <w:sz w:val="36"/>
          <w:szCs w:val="36"/>
        </w:rPr>
      </w:pPr>
      <w:r w:rsidRPr="008B64BE">
        <w:rPr>
          <w:rFonts w:ascii="Times New Roman" w:hAnsi="Times New Roman" w:cs="Times New Roman"/>
          <w:sz w:val="36"/>
          <w:szCs w:val="36"/>
        </w:rPr>
        <w:t>Construction-Related Bills That Passed</w:t>
      </w:r>
    </w:p>
    <w:p w:rsidR="008B64BE" w:rsidRDefault="000E0315" w:rsidP="008B64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Copyright Fred R. Dudley (2017)</w:t>
      </w:r>
    </w:p>
    <w:p w:rsidR="00D02688" w:rsidRDefault="008B64BE" w:rsidP="00D02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Tallahassee, Florida</w:t>
      </w:r>
    </w:p>
    <w:p w:rsidR="008D69C9" w:rsidRDefault="008D69C9" w:rsidP="00D02688">
      <w:pPr>
        <w:spacing w:after="0" w:line="240" w:lineRule="auto"/>
        <w:jc w:val="center"/>
        <w:rPr>
          <w:rFonts w:ascii="Times New Roman" w:hAnsi="Times New Roman" w:cs="Times New Roman"/>
          <w:sz w:val="24"/>
          <w:szCs w:val="24"/>
        </w:rPr>
      </w:pPr>
    </w:p>
    <w:p w:rsidR="00A06916" w:rsidRDefault="00A06916" w:rsidP="00A06916">
      <w:pPr>
        <w:spacing w:after="0" w:line="240" w:lineRule="auto"/>
        <w:ind w:firstLine="720"/>
        <w:jc w:val="center"/>
        <w:rPr>
          <w:rFonts w:ascii="Times New Roman" w:hAnsi="Times New Roman" w:cs="Times New Roman"/>
          <w:sz w:val="24"/>
          <w:szCs w:val="24"/>
        </w:rPr>
      </w:pPr>
      <w:r w:rsidRPr="00A06916">
        <w:rPr>
          <w:rFonts w:ascii="Times New Roman" w:hAnsi="Times New Roman" w:cs="Times New Roman"/>
          <w:b/>
          <w:sz w:val="24"/>
          <w:szCs w:val="24"/>
          <w:u w:val="single"/>
        </w:rPr>
        <w:t>Introduction:</w:t>
      </w:r>
    </w:p>
    <w:p w:rsidR="00D02688" w:rsidRDefault="008B64BE" w:rsidP="006809C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Of the </w:t>
      </w:r>
      <w:r w:rsidRPr="008D69C9">
        <w:rPr>
          <w:rFonts w:ascii="Times New Roman" w:hAnsi="Times New Roman" w:cs="Times New Roman"/>
          <w:i/>
          <w:sz w:val="24"/>
          <w:szCs w:val="24"/>
        </w:rPr>
        <w:t>68 filed</w:t>
      </w:r>
      <w:r>
        <w:rPr>
          <w:rFonts w:ascii="Times New Roman" w:hAnsi="Times New Roman" w:cs="Times New Roman"/>
          <w:sz w:val="24"/>
          <w:szCs w:val="24"/>
        </w:rPr>
        <w:t xml:space="preserve"> </w:t>
      </w:r>
      <w:r w:rsidR="00AA6DA3">
        <w:rPr>
          <w:rStyle w:val="FootnoteReference"/>
          <w:rFonts w:ascii="Times New Roman" w:hAnsi="Times New Roman" w:cs="Times New Roman"/>
          <w:sz w:val="24"/>
          <w:szCs w:val="24"/>
        </w:rPr>
        <w:footnoteReference w:id="2"/>
      </w:r>
      <w:r w:rsidR="009A60EA">
        <w:rPr>
          <w:rFonts w:ascii="Times New Roman" w:hAnsi="Times New Roman" w:cs="Times New Roman"/>
          <w:sz w:val="24"/>
          <w:szCs w:val="24"/>
        </w:rPr>
        <w:t xml:space="preserve"> </w:t>
      </w:r>
      <w:r>
        <w:rPr>
          <w:rFonts w:ascii="Times New Roman" w:hAnsi="Times New Roman" w:cs="Times New Roman"/>
          <w:sz w:val="24"/>
          <w:szCs w:val="24"/>
        </w:rPr>
        <w:t xml:space="preserve">bills that I identified </w:t>
      </w:r>
      <w:r w:rsidR="000325F0">
        <w:rPr>
          <w:rFonts w:ascii="Times New Roman" w:hAnsi="Times New Roman" w:cs="Times New Roman"/>
          <w:sz w:val="24"/>
          <w:szCs w:val="24"/>
        </w:rPr>
        <w:t xml:space="preserve">as having a direct or potential </w:t>
      </w:r>
      <w:r>
        <w:rPr>
          <w:rFonts w:ascii="Times New Roman" w:hAnsi="Times New Roman" w:cs="Times New Roman"/>
          <w:sz w:val="24"/>
          <w:szCs w:val="24"/>
        </w:rPr>
        <w:t>impact on construction law</w:t>
      </w:r>
      <w:r w:rsidR="009A60EA">
        <w:rPr>
          <w:rFonts w:ascii="Times New Roman" w:hAnsi="Times New Roman" w:cs="Times New Roman"/>
          <w:sz w:val="24"/>
          <w:szCs w:val="24"/>
        </w:rPr>
        <w:t>s</w:t>
      </w:r>
      <w:r>
        <w:rPr>
          <w:rFonts w:ascii="Times New Roman" w:hAnsi="Times New Roman" w:cs="Times New Roman"/>
          <w:sz w:val="24"/>
          <w:szCs w:val="24"/>
        </w:rPr>
        <w:t xml:space="preserve">, </w:t>
      </w:r>
      <w:r w:rsidRPr="008D69C9">
        <w:rPr>
          <w:rFonts w:ascii="Times New Roman" w:hAnsi="Times New Roman" w:cs="Times New Roman"/>
          <w:i/>
          <w:sz w:val="24"/>
          <w:szCs w:val="24"/>
        </w:rPr>
        <w:t>13 were passed</w:t>
      </w:r>
      <w:r>
        <w:rPr>
          <w:rFonts w:ascii="Times New Roman" w:hAnsi="Times New Roman" w:cs="Times New Roman"/>
          <w:sz w:val="24"/>
          <w:szCs w:val="24"/>
        </w:rPr>
        <w:t xml:space="preserve"> by both chambers and will no</w:t>
      </w:r>
      <w:r w:rsidR="007058A2">
        <w:rPr>
          <w:rFonts w:ascii="Times New Roman" w:hAnsi="Times New Roman" w:cs="Times New Roman"/>
          <w:sz w:val="24"/>
          <w:szCs w:val="24"/>
        </w:rPr>
        <w:t>w</w:t>
      </w:r>
      <w:r>
        <w:rPr>
          <w:rFonts w:ascii="Times New Roman" w:hAnsi="Times New Roman" w:cs="Times New Roman"/>
          <w:sz w:val="24"/>
          <w:szCs w:val="24"/>
        </w:rPr>
        <w:t xml:space="preserve"> b</w:t>
      </w:r>
      <w:r w:rsidR="008D69C9">
        <w:rPr>
          <w:rFonts w:ascii="Times New Roman" w:hAnsi="Times New Roman" w:cs="Times New Roman"/>
          <w:sz w:val="24"/>
          <w:szCs w:val="24"/>
        </w:rPr>
        <w:t>e</w:t>
      </w:r>
      <w:r w:rsidR="002C1CE1">
        <w:rPr>
          <w:rFonts w:ascii="Times New Roman" w:hAnsi="Times New Roman" w:cs="Times New Roman"/>
          <w:sz w:val="24"/>
          <w:szCs w:val="24"/>
        </w:rPr>
        <w:t>, or have already been,</w:t>
      </w:r>
      <w:r>
        <w:rPr>
          <w:rFonts w:ascii="Times New Roman" w:hAnsi="Times New Roman" w:cs="Times New Roman"/>
          <w:sz w:val="24"/>
          <w:szCs w:val="24"/>
        </w:rPr>
        <w:t xml:space="preserve"> certified by the presiding officer of the originating chamber to the Governor, who will have 15 day</w:t>
      </w:r>
      <w:r w:rsidR="002C1CE1">
        <w:rPr>
          <w:rFonts w:ascii="Times New Roman" w:hAnsi="Times New Roman" w:cs="Times New Roman"/>
          <w:sz w:val="24"/>
          <w:szCs w:val="24"/>
        </w:rPr>
        <w:t>s after being “presented” to veto, sign into law, or allow each bill</w:t>
      </w:r>
      <w:r>
        <w:rPr>
          <w:rFonts w:ascii="Times New Roman" w:hAnsi="Times New Roman" w:cs="Times New Roman"/>
          <w:sz w:val="24"/>
          <w:szCs w:val="24"/>
        </w:rPr>
        <w:t xml:space="preserve"> to become law without signature</w:t>
      </w:r>
      <w:r w:rsidR="007058A2">
        <w:rPr>
          <w:rFonts w:ascii="Times New Roman" w:hAnsi="Times New Roman" w:cs="Times New Roman"/>
          <w:sz w:val="24"/>
          <w:szCs w:val="24"/>
        </w:rPr>
        <w:t xml:space="preserve"> (there is NO deadline for certification or presentment)</w:t>
      </w:r>
      <w:r>
        <w:rPr>
          <w:rFonts w:ascii="Times New Roman" w:hAnsi="Times New Roman" w:cs="Times New Roman"/>
          <w:sz w:val="24"/>
          <w:szCs w:val="24"/>
        </w:rPr>
        <w:t>:</w:t>
      </w:r>
      <w:r w:rsidR="007058A2">
        <w:rPr>
          <w:rStyle w:val="FootnoteReference"/>
          <w:rFonts w:ascii="Times New Roman" w:hAnsi="Times New Roman" w:cs="Times New Roman"/>
          <w:sz w:val="24"/>
          <w:szCs w:val="24"/>
        </w:rPr>
        <w:footnoteReference w:id="3"/>
      </w:r>
    </w:p>
    <w:p w:rsidR="008D69C9" w:rsidRDefault="008D69C9" w:rsidP="006809C9">
      <w:pPr>
        <w:spacing w:after="0" w:line="240" w:lineRule="auto"/>
        <w:ind w:firstLine="720"/>
        <w:jc w:val="both"/>
        <w:rPr>
          <w:rFonts w:ascii="Times New Roman" w:hAnsi="Times New Roman" w:cs="Times New Roman"/>
          <w:sz w:val="24"/>
          <w:szCs w:val="24"/>
          <w:u w:val="single"/>
        </w:rPr>
      </w:pPr>
    </w:p>
    <w:p w:rsidR="008B64BE" w:rsidRPr="000325F0" w:rsidRDefault="007058A2" w:rsidP="008B64BE">
      <w:pPr>
        <w:spacing w:after="0" w:line="240" w:lineRule="auto"/>
        <w:jc w:val="both"/>
        <w:rPr>
          <w:rFonts w:ascii="Times New Roman" w:hAnsi="Times New Roman" w:cs="Times New Roman"/>
          <w:sz w:val="24"/>
          <w:szCs w:val="24"/>
          <w:u w:val="single"/>
        </w:rPr>
      </w:pPr>
      <w:r>
        <w:rPr>
          <w:rStyle w:val="FootnoteReference"/>
          <w:rFonts w:ascii="Times New Roman" w:hAnsi="Times New Roman" w:cs="Times New Roman"/>
          <w:sz w:val="24"/>
          <w:szCs w:val="24"/>
          <w:u w:val="single"/>
        </w:rPr>
        <w:footnoteReference w:id="4"/>
      </w:r>
      <w:r w:rsidR="008B64BE" w:rsidRPr="008B64BE">
        <w:rPr>
          <w:rFonts w:ascii="Times New Roman" w:hAnsi="Times New Roman" w:cs="Times New Roman"/>
          <w:sz w:val="24"/>
          <w:szCs w:val="24"/>
          <w:u w:val="single"/>
        </w:rPr>
        <w:t xml:space="preserve">Bill #    </w:t>
      </w:r>
      <w:r w:rsidR="00DB1FF8">
        <w:rPr>
          <w:rFonts w:ascii="Times New Roman" w:hAnsi="Times New Roman" w:cs="Times New Roman"/>
          <w:sz w:val="24"/>
          <w:szCs w:val="24"/>
          <w:u w:val="single"/>
        </w:rPr>
        <w:t xml:space="preserve">           </w:t>
      </w:r>
      <w:r w:rsidR="008B64BE">
        <w:rPr>
          <w:rFonts w:ascii="Times New Roman" w:hAnsi="Times New Roman" w:cs="Times New Roman"/>
          <w:sz w:val="24"/>
          <w:szCs w:val="24"/>
          <w:u w:val="single"/>
        </w:rPr>
        <w:t xml:space="preserve"> </w:t>
      </w:r>
      <w:r w:rsidR="008B64BE" w:rsidRPr="008B64BE">
        <w:rPr>
          <w:rFonts w:ascii="Times New Roman" w:hAnsi="Times New Roman" w:cs="Times New Roman"/>
          <w:sz w:val="24"/>
          <w:szCs w:val="24"/>
          <w:u w:val="single"/>
        </w:rPr>
        <w:t>Title</w:t>
      </w:r>
      <w:r w:rsidR="000325F0">
        <w:rPr>
          <w:rFonts w:ascii="Times New Roman" w:hAnsi="Times New Roman" w:cs="Times New Roman"/>
          <w:sz w:val="24"/>
          <w:szCs w:val="24"/>
          <w:u w:val="single"/>
        </w:rPr>
        <w:t xml:space="preserve"> (Subject)</w:t>
      </w:r>
      <w:r w:rsidR="008B64BE">
        <w:rPr>
          <w:rFonts w:ascii="Times New Roman" w:hAnsi="Times New Roman" w:cs="Times New Roman"/>
          <w:sz w:val="24"/>
          <w:szCs w:val="24"/>
          <w:u w:val="single"/>
        </w:rPr>
        <w:t xml:space="preserve">       </w:t>
      </w:r>
      <w:r w:rsidR="000325F0">
        <w:rPr>
          <w:rFonts w:ascii="Times New Roman" w:hAnsi="Times New Roman" w:cs="Times New Roman"/>
          <w:sz w:val="24"/>
          <w:szCs w:val="24"/>
          <w:u w:val="single"/>
        </w:rPr>
        <w:t xml:space="preserve">             E</w:t>
      </w:r>
      <w:r w:rsidR="00DB1FF8">
        <w:rPr>
          <w:rFonts w:ascii="Times New Roman" w:hAnsi="Times New Roman" w:cs="Times New Roman"/>
          <w:sz w:val="24"/>
          <w:szCs w:val="24"/>
          <w:u w:val="single"/>
        </w:rPr>
        <w:t xml:space="preserve">ffective Date           </w:t>
      </w:r>
      <w:r w:rsidR="00DB449D">
        <w:rPr>
          <w:rFonts w:ascii="Times New Roman" w:hAnsi="Times New Roman" w:cs="Times New Roman"/>
          <w:sz w:val="24"/>
          <w:szCs w:val="24"/>
          <w:u w:val="single"/>
        </w:rPr>
        <w:t>Post Session Results</w:t>
      </w:r>
      <w:r w:rsidR="00DB1FF8">
        <w:rPr>
          <w:rFonts w:ascii="Times New Roman" w:hAnsi="Times New Roman" w:cs="Times New Roman"/>
          <w:sz w:val="24"/>
          <w:szCs w:val="24"/>
          <w:u w:val="single"/>
        </w:rPr>
        <w:t xml:space="preserve"> (as of 5/25)</w:t>
      </w: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r>
        <w:rPr>
          <w:rFonts w:ascii="Times New Roman" w:hAnsi="Times New Roman" w:cs="Times New Roman"/>
          <w:sz w:val="24"/>
          <w:szCs w:val="24"/>
        </w:rPr>
        <w:tab/>
      </w:r>
      <w:r>
        <w:rPr>
          <w:rFonts w:ascii="Times New Roman" w:hAnsi="Times New Roman" w:cs="Times New Roman"/>
          <w:sz w:val="24"/>
          <w:szCs w:val="24"/>
        </w:rPr>
        <w:tab/>
        <w:t>Public Records</w:t>
      </w:r>
      <w:r w:rsidR="000325F0">
        <w:rPr>
          <w:rFonts w:ascii="Times New Roman" w:hAnsi="Times New Roman" w:cs="Times New Roman"/>
          <w:sz w:val="24"/>
          <w:szCs w:val="24"/>
        </w:rPr>
        <w:tab/>
      </w:r>
      <w:r w:rsidR="000325F0">
        <w:rPr>
          <w:rFonts w:ascii="Times New Roman" w:hAnsi="Times New Roman" w:cs="Times New Roman"/>
          <w:sz w:val="24"/>
          <w:szCs w:val="24"/>
        </w:rPr>
        <w:tab/>
      </w:r>
      <w:r w:rsidR="00DB449D">
        <w:rPr>
          <w:rFonts w:ascii="Times New Roman" w:hAnsi="Times New Roman" w:cs="Times New Roman"/>
          <w:sz w:val="24"/>
          <w:szCs w:val="24"/>
        </w:rPr>
        <w:t>May 23, 2017</w:t>
      </w:r>
      <w:r w:rsidR="00FF3A08">
        <w:rPr>
          <w:rFonts w:ascii="Times New Roman" w:hAnsi="Times New Roman" w:cs="Times New Roman"/>
          <w:sz w:val="24"/>
          <w:szCs w:val="24"/>
        </w:rPr>
        <w:t xml:space="preserve">       </w:t>
      </w:r>
      <w:r w:rsidR="00DB449D">
        <w:rPr>
          <w:rFonts w:ascii="Times New Roman" w:hAnsi="Times New Roman" w:cs="Times New Roman"/>
          <w:sz w:val="24"/>
          <w:szCs w:val="24"/>
        </w:rPr>
        <w:tab/>
        <w:t xml:space="preserve">        Chapter 2017-21 LOF</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241</w:t>
      </w:r>
      <w:r>
        <w:rPr>
          <w:rFonts w:ascii="Times New Roman" w:hAnsi="Times New Roman" w:cs="Times New Roman"/>
          <w:sz w:val="24"/>
          <w:szCs w:val="24"/>
        </w:rPr>
        <w:tab/>
      </w:r>
      <w:r>
        <w:rPr>
          <w:rFonts w:ascii="Times New Roman" w:hAnsi="Times New Roman" w:cs="Times New Roman"/>
          <w:sz w:val="24"/>
          <w:szCs w:val="24"/>
        </w:rPr>
        <w:tab/>
        <w:t>Alarm Systems</w:t>
      </w:r>
      <w:r w:rsidR="000325F0">
        <w:rPr>
          <w:rFonts w:ascii="Times New Roman" w:hAnsi="Times New Roman" w:cs="Times New Roman"/>
          <w:sz w:val="24"/>
          <w:szCs w:val="24"/>
        </w:rPr>
        <w:tab/>
      </w:r>
      <w:r w:rsidR="000325F0">
        <w:rPr>
          <w:rFonts w:ascii="Times New Roman" w:hAnsi="Times New Roman" w:cs="Times New Roman"/>
          <w:sz w:val="24"/>
          <w:szCs w:val="24"/>
        </w:rPr>
        <w:tab/>
        <w:t>Upon Becoming Law</w:t>
      </w:r>
      <w:r w:rsidR="00FF3A08">
        <w:rPr>
          <w:rFonts w:ascii="Times New Roman" w:hAnsi="Times New Roman" w:cs="Times New Roman"/>
          <w:sz w:val="24"/>
          <w:szCs w:val="24"/>
        </w:rPr>
        <w:tab/>
        <w:t xml:space="preserve">        Presented </w:t>
      </w:r>
      <w:r w:rsidR="002C1CE1">
        <w:rPr>
          <w:rFonts w:ascii="Times New Roman" w:hAnsi="Times New Roman" w:cs="Times New Roman"/>
          <w:sz w:val="24"/>
          <w:szCs w:val="24"/>
        </w:rPr>
        <w:t>May 18, 2017</w:t>
      </w:r>
    </w:p>
    <w:p w:rsidR="007058A2" w:rsidRDefault="007058A2" w:rsidP="008B64BE">
      <w:pPr>
        <w:spacing w:after="0" w:line="240" w:lineRule="auto"/>
        <w:jc w:val="both"/>
        <w:rPr>
          <w:rFonts w:ascii="Times New Roman" w:hAnsi="Times New Roman" w:cs="Times New Roman"/>
          <w:sz w:val="24"/>
          <w:szCs w:val="24"/>
        </w:rPr>
      </w:pPr>
    </w:p>
    <w:p w:rsidR="007058A2" w:rsidRDefault="00841927"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377</w:t>
      </w:r>
      <w:r>
        <w:rPr>
          <w:rFonts w:ascii="Times New Roman" w:hAnsi="Times New Roman" w:cs="Times New Roman"/>
          <w:sz w:val="24"/>
          <w:szCs w:val="24"/>
        </w:rPr>
        <w:tab/>
      </w:r>
      <w:r>
        <w:rPr>
          <w:rFonts w:ascii="Times New Roman" w:hAnsi="Times New Roman" w:cs="Times New Roman"/>
          <w:sz w:val="24"/>
          <w:szCs w:val="24"/>
        </w:rPr>
        <w:tab/>
        <w:t xml:space="preserve">Limitation </w:t>
      </w:r>
      <w:r w:rsidR="007058A2">
        <w:rPr>
          <w:rFonts w:ascii="Times New Roman" w:hAnsi="Times New Roman" w:cs="Times New Roman"/>
          <w:sz w:val="24"/>
          <w:szCs w:val="24"/>
        </w:rPr>
        <w:t>on Actions</w:t>
      </w:r>
      <w:r w:rsidR="009A60EA">
        <w:rPr>
          <w:rFonts w:ascii="Times New Roman" w:hAnsi="Times New Roman" w:cs="Times New Roman"/>
          <w:sz w:val="24"/>
          <w:szCs w:val="24"/>
        </w:rPr>
        <w:t xml:space="preserve"> </w:t>
      </w:r>
      <w:r>
        <w:rPr>
          <w:rFonts w:ascii="Times New Roman" w:hAnsi="Times New Roman" w:cs="Times New Roman"/>
          <w:sz w:val="24"/>
          <w:szCs w:val="24"/>
        </w:rPr>
        <w:t xml:space="preserve"> </w:t>
      </w:r>
      <w:r w:rsidR="009A60EA">
        <w:rPr>
          <w:rFonts w:ascii="Times New Roman" w:hAnsi="Times New Roman" w:cs="Times New Roman"/>
          <w:sz w:val="24"/>
          <w:szCs w:val="24"/>
        </w:rPr>
        <w:tab/>
      </w:r>
      <w:r w:rsidR="000325F0">
        <w:rPr>
          <w:rFonts w:ascii="Times New Roman" w:hAnsi="Times New Roman" w:cs="Times New Roman"/>
          <w:sz w:val="24"/>
          <w:szCs w:val="24"/>
        </w:rPr>
        <w:t>July 1, 2017</w:t>
      </w:r>
    </w:p>
    <w:p w:rsidR="007058A2" w:rsidRDefault="007058A2" w:rsidP="008B64BE">
      <w:pPr>
        <w:spacing w:after="0" w:line="240" w:lineRule="auto"/>
        <w:jc w:val="both"/>
        <w:rPr>
          <w:rFonts w:ascii="Times New Roman" w:hAnsi="Times New Roman" w:cs="Times New Roman"/>
          <w:sz w:val="24"/>
          <w:szCs w:val="24"/>
        </w:rPr>
      </w:pPr>
    </w:p>
    <w:p w:rsidR="007058A2" w:rsidRDefault="00174FA9"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379</w:t>
      </w:r>
      <w:r>
        <w:rPr>
          <w:rFonts w:ascii="Times New Roman" w:hAnsi="Times New Roman" w:cs="Times New Roman"/>
          <w:sz w:val="24"/>
          <w:szCs w:val="24"/>
        </w:rPr>
        <w:tab/>
      </w:r>
      <w:r>
        <w:rPr>
          <w:rFonts w:ascii="Times New Roman" w:hAnsi="Times New Roman" w:cs="Times New Roman"/>
          <w:sz w:val="24"/>
          <w:szCs w:val="24"/>
        </w:rPr>
        <w:tab/>
        <w:t>Underground U</w:t>
      </w:r>
      <w:r w:rsidR="007058A2">
        <w:rPr>
          <w:rFonts w:ascii="Times New Roman" w:hAnsi="Times New Roman" w:cs="Times New Roman"/>
          <w:sz w:val="24"/>
          <w:szCs w:val="24"/>
        </w:rPr>
        <w:t>tilities</w:t>
      </w:r>
      <w:r w:rsidR="000325F0">
        <w:rPr>
          <w:rFonts w:ascii="Times New Roman" w:hAnsi="Times New Roman" w:cs="Times New Roman"/>
          <w:sz w:val="24"/>
          <w:szCs w:val="24"/>
        </w:rPr>
        <w:tab/>
      </w:r>
      <w:r w:rsidR="000325F0">
        <w:rPr>
          <w:rFonts w:ascii="Times New Roman" w:hAnsi="Times New Roman" w:cs="Times New Roman"/>
          <w:sz w:val="24"/>
          <w:szCs w:val="24"/>
        </w:rPr>
        <w:tab/>
        <w:t>July 1, 2017</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599</w:t>
      </w:r>
      <w:r>
        <w:rPr>
          <w:rFonts w:ascii="Times New Roman" w:hAnsi="Times New Roman" w:cs="Times New Roman"/>
          <w:sz w:val="24"/>
          <w:szCs w:val="24"/>
        </w:rPr>
        <w:tab/>
      </w:r>
      <w:r>
        <w:rPr>
          <w:rFonts w:ascii="Times New Roman" w:hAnsi="Times New Roman" w:cs="Times New Roman"/>
          <w:sz w:val="24"/>
          <w:szCs w:val="24"/>
        </w:rPr>
        <w:tab/>
        <w:t>Public Works Projects</w:t>
      </w:r>
      <w:r w:rsidR="000325F0">
        <w:rPr>
          <w:rFonts w:ascii="Times New Roman" w:hAnsi="Times New Roman" w:cs="Times New Roman"/>
          <w:sz w:val="24"/>
          <w:szCs w:val="24"/>
        </w:rPr>
        <w:tab/>
      </w:r>
      <w:r w:rsidR="000325F0">
        <w:rPr>
          <w:rFonts w:ascii="Times New Roman" w:hAnsi="Times New Roman" w:cs="Times New Roman"/>
          <w:sz w:val="24"/>
          <w:szCs w:val="24"/>
        </w:rPr>
        <w:tab/>
        <w:t>July 1, 2017</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615</w:t>
      </w:r>
      <w:r>
        <w:rPr>
          <w:rFonts w:ascii="Times New Roman" w:hAnsi="Times New Roman" w:cs="Times New Roman"/>
          <w:sz w:val="24"/>
          <w:szCs w:val="24"/>
        </w:rPr>
        <w:tab/>
      </w:r>
      <w:r>
        <w:rPr>
          <w:rFonts w:ascii="Times New Roman" w:hAnsi="Times New Roman" w:cs="Times New Roman"/>
          <w:sz w:val="24"/>
          <w:szCs w:val="24"/>
        </w:rPr>
        <w:tab/>
        <w:t>Professional Regulation</w:t>
      </w:r>
      <w:r w:rsidR="000325F0">
        <w:rPr>
          <w:rFonts w:ascii="Times New Roman" w:hAnsi="Times New Roman" w:cs="Times New Roman"/>
          <w:sz w:val="24"/>
          <w:szCs w:val="24"/>
        </w:rPr>
        <w:tab/>
        <w:t>July 1, 2017</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653</w:t>
      </w:r>
      <w:r>
        <w:rPr>
          <w:rFonts w:ascii="Times New Roman" w:hAnsi="Times New Roman" w:cs="Times New Roman"/>
          <w:sz w:val="24"/>
          <w:szCs w:val="24"/>
        </w:rPr>
        <w:tab/>
      </w:r>
      <w:r>
        <w:rPr>
          <w:rFonts w:ascii="Times New Roman" w:hAnsi="Times New Roman" w:cs="Times New Roman"/>
          <w:sz w:val="24"/>
          <w:szCs w:val="24"/>
        </w:rPr>
        <w:tab/>
        <w:t>Community Associations</w:t>
      </w:r>
      <w:r w:rsidR="000325F0">
        <w:rPr>
          <w:rFonts w:ascii="Times New Roman" w:hAnsi="Times New Roman" w:cs="Times New Roman"/>
          <w:sz w:val="24"/>
          <w:szCs w:val="24"/>
        </w:rPr>
        <w:tab/>
        <w:t>July 1, 2017</w:t>
      </w:r>
    </w:p>
    <w:p w:rsidR="000325F0" w:rsidRDefault="000325F0"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(Sprinklers and bulk buyers)</w:t>
      </w:r>
    </w:p>
    <w:p w:rsidR="000325F0" w:rsidRDefault="000325F0"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687</w:t>
      </w:r>
      <w:r>
        <w:rPr>
          <w:rFonts w:ascii="Times New Roman" w:hAnsi="Times New Roman" w:cs="Times New Roman"/>
          <w:sz w:val="24"/>
          <w:szCs w:val="24"/>
        </w:rPr>
        <w:tab/>
      </w:r>
      <w:r>
        <w:rPr>
          <w:rFonts w:ascii="Times New Roman" w:hAnsi="Times New Roman" w:cs="Times New Roman"/>
          <w:sz w:val="24"/>
          <w:szCs w:val="24"/>
        </w:rPr>
        <w:tab/>
        <w:t>Utilities</w:t>
      </w:r>
      <w:r w:rsidR="000325F0">
        <w:rPr>
          <w:rFonts w:ascii="Times New Roman" w:hAnsi="Times New Roman" w:cs="Times New Roman"/>
          <w:sz w:val="24"/>
          <w:szCs w:val="24"/>
        </w:rPr>
        <w:tab/>
      </w:r>
      <w:r w:rsidR="000325F0">
        <w:rPr>
          <w:rFonts w:ascii="Times New Roman" w:hAnsi="Times New Roman" w:cs="Times New Roman"/>
          <w:sz w:val="24"/>
          <w:szCs w:val="24"/>
        </w:rPr>
        <w:tab/>
      </w:r>
      <w:r w:rsidR="000325F0">
        <w:rPr>
          <w:rFonts w:ascii="Times New Roman" w:hAnsi="Times New Roman" w:cs="Times New Roman"/>
          <w:sz w:val="24"/>
          <w:szCs w:val="24"/>
        </w:rPr>
        <w:tab/>
        <w:t>July 1, 2017</w:t>
      </w:r>
    </w:p>
    <w:p w:rsidR="000325F0" w:rsidRDefault="000B7484"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(Voice and Data</w:t>
      </w:r>
      <w:r w:rsidR="000325F0">
        <w:rPr>
          <w:rFonts w:ascii="Times New Roman" w:hAnsi="Times New Roman" w:cs="Times New Roman"/>
          <w:sz w:val="24"/>
          <w:szCs w:val="24"/>
        </w:rPr>
        <w:t xml:space="preserve"> on ROW)</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911</w:t>
      </w:r>
      <w:r>
        <w:rPr>
          <w:rFonts w:ascii="Times New Roman" w:hAnsi="Times New Roman" w:cs="Times New Roman"/>
          <w:sz w:val="24"/>
          <w:szCs w:val="24"/>
        </w:rPr>
        <w:tab/>
      </w:r>
      <w:r>
        <w:rPr>
          <w:rFonts w:ascii="Times New Roman" w:hAnsi="Times New Roman" w:cs="Times New Roman"/>
          <w:sz w:val="24"/>
          <w:szCs w:val="24"/>
        </w:rPr>
        <w:tab/>
        <w:t>Insurance Adjusters</w:t>
      </w:r>
      <w:r w:rsidR="000325F0">
        <w:rPr>
          <w:rFonts w:ascii="Times New Roman" w:hAnsi="Times New Roman" w:cs="Times New Roman"/>
          <w:sz w:val="24"/>
          <w:szCs w:val="24"/>
        </w:rPr>
        <w:tab/>
      </w:r>
      <w:r w:rsidR="000325F0">
        <w:rPr>
          <w:rFonts w:ascii="Times New Roman" w:hAnsi="Times New Roman" w:cs="Times New Roman"/>
          <w:sz w:val="24"/>
          <w:szCs w:val="24"/>
        </w:rPr>
        <w:tab/>
        <w:t>January 1, 2018</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1021</w:t>
      </w:r>
      <w:r>
        <w:rPr>
          <w:rFonts w:ascii="Times New Roman" w:hAnsi="Times New Roman" w:cs="Times New Roman"/>
          <w:sz w:val="24"/>
          <w:szCs w:val="24"/>
        </w:rPr>
        <w:tab/>
      </w:r>
      <w:r>
        <w:rPr>
          <w:rFonts w:ascii="Times New Roman" w:hAnsi="Times New Roman" w:cs="Times New Roman"/>
          <w:sz w:val="24"/>
          <w:szCs w:val="24"/>
        </w:rPr>
        <w:tab/>
        <w:t>Construction</w:t>
      </w:r>
      <w:r w:rsidR="000325F0">
        <w:rPr>
          <w:rFonts w:ascii="Times New Roman" w:hAnsi="Times New Roman" w:cs="Times New Roman"/>
          <w:sz w:val="24"/>
          <w:szCs w:val="24"/>
        </w:rPr>
        <w:tab/>
      </w:r>
      <w:r w:rsidR="000325F0">
        <w:rPr>
          <w:rFonts w:ascii="Times New Roman" w:hAnsi="Times New Roman" w:cs="Times New Roman"/>
          <w:sz w:val="24"/>
          <w:szCs w:val="24"/>
        </w:rPr>
        <w:tab/>
      </w:r>
      <w:r w:rsidR="000325F0">
        <w:rPr>
          <w:rFonts w:ascii="Times New Roman" w:hAnsi="Times New Roman" w:cs="Times New Roman"/>
          <w:sz w:val="24"/>
          <w:szCs w:val="24"/>
        </w:rPr>
        <w:tab/>
        <w:t>July 1, 2017</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1237</w:t>
      </w:r>
      <w:r>
        <w:rPr>
          <w:rFonts w:ascii="Times New Roman" w:hAnsi="Times New Roman" w:cs="Times New Roman"/>
          <w:sz w:val="24"/>
          <w:szCs w:val="24"/>
        </w:rPr>
        <w:tab/>
      </w:r>
      <w:r>
        <w:rPr>
          <w:rFonts w:ascii="Times New Roman" w:hAnsi="Times New Roman" w:cs="Times New Roman"/>
          <w:sz w:val="24"/>
          <w:szCs w:val="24"/>
        </w:rPr>
        <w:tab/>
        <w:t>Condominiums</w:t>
      </w:r>
      <w:r w:rsidR="000325F0">
        <w:rPr>
          <w:rFonts w:ascii="Times New Roman" w:hAnsi="Times New Roman" w:cs="Times New Roman"/>
          <w:sz w:val="24"/>
          <w:szCs w:val="24"/>
        </w:rPr>
        <w:tab/>
      </w:r>
      <w:r w:rsidR="000325F0">
        <w:rPr>
          <w:rFonts w:ascii="Times New Roman" w:hAnsi="Times New Roman" w:cs="Times New Roman"/>
          <w:sz w:val="24"/>
          <w:szCs w:val="24"/>
        </w:rPr>
        <w:tab/>
        <w:t>July 1, 2017</w:t>
      </w:r>
    </w:p>
    <w:p w:rsidR="000325F0" w:rsidRDefault="000325F0"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(Miami-Dade Grand Jury)</w:t>
      </w:r>
    </w:p>
    <w:p w:rsidR="007058A2" w:rsidRDefault="007058A2" w:rsidP="008B64BE">
      <w:pPr>
        <w:spacing w:after="0" w:line="240" w:lineRule="auto"/>
        <w:jc w:val="both"/>
        <w:rPr>
          <w:rFonts w:ascii="Times New Roman" w:hAnsi="Times New Roman" w:cs="Times New Roman"/>
          <w:sz w:val="24"/>
          <w:szCs w:val="24"/>
        </w:rPr>
      </w:pPr>
    </w:p>
    <w:p w:rsidR="007058A2" w:rsidRDefault="007058A2"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1520</w:t>
      </w:r>
      <w:r>
        <w:rPr>
          <w:rFonts w:ascii="Times New Roman" w:hAnsi="Times New Roman" w:cs="Times New Roman"/>
          <w:sz w:val="24"/>
          <w:szCs w:val="24"/>
        </w:rPr>
        <w:tab/>
      </w:r>
      <w:r>
        <w:rPr>
          <w:rFonts w:ascii="Times New Roman" w:hAnsi="Times New Roman" w:cs="Times New Roman"/>
          <w:sz w:val="24"/>
          <w:szCs w:val="24"/>
        </w:rPr>
        <w:tab/>
        <w:t>Termination of Condo.</w:t>
      </w:r>
      <w:r w:rsidR="000325F0">
        <w:rPr>
          <w:rFonts w:ascii="Times New Roman" w:hAnsi="Times New Roman" w:cs="Times New Roman"/>
          <w:sz w:val="24"/>
          <w:szCs w:val="24"/>
        </w:rPr>
        <w:tab/>
        <w:t>July 1, 2017</w:t>
      </w:r>
    </w:p>
    <w:p w:rsidR="000325F0" w:rsidRDefault="000325F0" w:rsidP="008B6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(Public Policy additions)</w:t>
      </w:r>
    </w:p>
    <w:p w:rsidR="007058A2" w:rsidRDefault="007058A2" w:rsidP="008B64BE">
      <w:pPr>
        <w:spacing w:after="0" w:line="240" w:lineRule="auto"/>
        <w:jc w:val="both"/>
        <w:rPr>
          <w:rFonts w:ascii="Times New Roman" w:hAnsi="Times New Roman" w:cs="Times New Roman"/>
          <w:sz w:val="24"/>
          <w:szCs w:val="24"/>
        </w:rPr>
      </w:pPr>
    </w:p>
    <w:p w:rsidR="008D69C9" w:rsidRDefault="007058A2" w:rsidP="008B64B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1634</w:t>
      </w:r>
      <w:r>
        <w:rPr>
          <w:rFonts w:ascii="Times New Roman" w:hAnsi="Times New Roman" w:cs="Times New Roman"/>
          <w:sz w:val="24"/>
          <w:szCs w:val="24"/>
        </w:rPr>
        <w:tab/>
      </w:r>
      <w:r>
        <w:rPr>
          <w:rFonts w:ascii="Times New Roman" w:hAnsi="Times New Roman" w:cs="Times New Roman"/>
          <w:sz w:val="24"/>
          <w:szCs w:val="24"/>
        </w:rPr>
        <w:tab/>
        <w:t>Residential Elevators</w:t>
      </w:r>
      <w:r w:rsidR="000325F0">
        <w:rPr>
          <w:rFonts w:ascii="Times New Roman" w:hAnsi="Times New Roman" w:cs="Times New Roman"/>
          <w:sz w:val="24"/>
          <w:szCs w:val="24"/>
          <w:u w:val="single"/>
        </w:rPr>
        <w:t xml:space="preserve"> </w:t>
      </w:r>
      <w:r w:rsidR="000325F0">
        <w:rPr>
          <w:rFonts w:ascii="Times New Roman" w:hAnsi="Times New Roman" w:cs="Times New Roman"/>
          <w:sz w:val="24"/>
          <w:szCs w:val="24"/>
        </w:rPr>
        <w:tab/>
      </w:r>
      <w:r w:rsidR="000325F0">
        <w:rPr>
          <w:rFonts w:ascii="Times New Roman" w:hAnsi="Times New Roman" w:cs="Times New Roman"/>
          <w:sz w:val="24"/>
          <w:szCs w:val="24"/>
        </w:rPr>
        <w:tab/>
        <w:t>July 1, 2017</w:t>
      </w:r>
      <w:r w:rsidR="008B64BE">
        <w:rPr>
          <w:rFonts w:ascii="Times New Roman" w:hAnsi="Times New Roman" w:cs="Times New Roman"/>
          <w:sz w:val="24"/>
          <w:szCs w:val="24"/>
          <w:u w:val="single"/>
        </w:rPr>
        <w:t xml:space="preserve">  </w:t>
      </w:r>
    </w:p>
    <w:p w:rsidR="00A06916" w:rsidRDefault="002975ED" w:rsidP="00A06916">
      <w:pPr>
        <w:spacing w:after="0" w:line="240" w:lineRule="auto"/>
        <w:ind w:firstLine="720"/>
        <w:jc w:val="center"/>
        <w:rPr>
          <w:rFonts w:ascii="Times New Roman" w:hAnsi="Times New Roman" w:cs="Times New Roman"/>
          <w:sz w:val="24"/>
          <w:szCs w:val="24"/>
        </w:rPr>
      </w:pPr>
      <w:r>
        <w:rPr>
          <w:rFonts w:ascii="Times New Roman" w:hAnsi="Times New Roman" w:cs="Times New Roman"/>
          <w:b/>
          <w:sz w:val="24"/>
          <w:szCs w:val="24"/>
          <w:u w:val="single"/>
        </w:rPr>
        <w:t xml:space="preserve">Major Statutory Issues </w:t>
      </w:r>
      <w:r w:rsidR="00A06916">
        <w:rPr>
          <w:rFonts w:ascii="Times New Roman" w:hAnsi="Times New Roman" w:cs="Times New Roman"/>
          <w:b/>
          <w:sz w:val="24"/>
          <w:szCs w:val="24"/>
          <w:u w:val="single"/>
        </w:rPr>
        <w:t>That D</w:t>
      </w:r>
      <w:r w:rsidR="00A06916" w:rsidRPr="00A06916">
        <w:rPr>
          <w:rFonts w:ascii="Times New Roman" w:hAnsi="Times New Roman" w:cs="Times New Roman"/>
          <w:b/>
          <w:sz w:val="24"/>
          <w:szCs w:val="24"/>
          <w:u w:val="single"/>
        </w:rPr>
        <w:t>id NOT Pass:</w:t>
      </w:r>
    </w:p>
    <w:p w:rsidR="008B64BE" w:rsidRDefault="00A06916" w:rsidP="00B94C34">
      <w:pPr>
        <w:spacing w:after="0" w:line="240" w:lineRule="auto"/>
        <w:ind w:firstLine="720"/>
        <w:jc w:val="both"/>
        <w:rPr>
          <w:rFonts w:ascii="Times New Roman" w:hAnsi="Times New Roman" w:cs="Times New Roman"/>
          <w:sz w:val="24"/>
          <w:szCs w:val="24"/>
        </w:rPr>
      </w:pPr>
      <w:r w:rsidRPr="00A06916">
        <w:rPr>
          <w:rFonts w:ascii="Times New Roman" w:hAnsi="Times New Roman" w:cs="Times New Roman"/>
          <w:b/>
          <w:sz w:val="24"/>
          <w:szCs w:val="24"/>
          <w:u w:val="single"/>
        </w:rPr>
        <w:t>Chapter 558:</w:t>
      </w:r>
      <w:r>
        <w:rPr>
          <w:rFonts w:ascii="Times New Roman" w:hAnsi="Times New Roman" w:cs="Times New Roman"/>
          <w:sz w:val="24"/>
          <w:szCs w:val="24"/>
        </w:rPr>
        <w:t xml:space="preserve"> </w:t>
      </w:r>
      <w:r w:rsidR="00174FA9">
        <w:rPr>
          <w:rFonts w:ascii="Times New Roman" w:hAnsi="Times New Roman" w:cs="Times New Roman"/>
          <w:sz w:val="24"/>
          <w:szCs w:val="24"/>
        </w:rPr>
        <w:t>It</w:t>
      </w:r>
      <w:r w:rsidR="009A60EA">
        <w:rPr>
          <w:rFonts w:ascii="Times New Roman" w:hAnsi="Times New Roman" w:cs="Times New Roman"/>
          <w:sz w:val="24"/>
          <w:szCs w:val="24"/>
        </w:rPr>
        <w:t xml:space="preserve">s </w:t>
      </w:r>
      <w:r w:rsidR="00B94C34">
        <w:rPr>
          <w:rFonts w:ascii="Times New Roman" w:hAnsi="Times New Roman" w:cs="Times New Roman"/>
          <w:sz w:val="24"/>
          <w:szCs w:val="24"/>
        </w:rPr>
        <w:t xml:space="preserve">notable that there were </w:t>
      </w:r>
      <w:r w:rsidR="00B94C34" w:rsidRPr="00AE3B59">
        <w:rPr>
          <w:rFonts w:ascii="Times New Roman" w:hAnsi="Times New Roman" w:cs="Times New Roman"/>
          <w:b/>
          <w:i/>
          <w:sz w:val="24"/>
          <w:szCs w:val="24"/>
          <w:u w:val="single"/>
        </w:rPr>
        <w:t xml:space="preserve">NO changes to the provisions of Chapter 558 </w:t>
      </w:r>
      <w:r w:rsidR="00B94C34">
        <w:rPr>
          <w:rFonts w:ascii="Times New Roman" w:hAnsi="Times New Roman" w:cs="Times New Roman"/>
          <w:sz w:val="24"/>
          <w:szCs w:val="24"/>
        </w:rPr>
        <w:t xml:space="preserve">(Notice and Opportunity to Cure), despite the efforts of Senator Passidomo in the form of Senate Bill </w:t>
      </w:r>
      <w:r w:rsidR="00717092">
        <w:rPr>
          <w:rFonts w:ascii="Times New Roman" w:hAnsi="Times New Roman" w:cs="Times New Roman"/>
          <w:sz w:val="24"/>
          <w:szCs w:val="24"/>
        </w:rPr>
        <w:t>1164</w:t>
      </w:r>
      <w:r w:rsidR="00717092">
        <w:rPr>
          <w:rStyle w:val="FootnoteReference"/>
          <w:rFonts w:ascii="Times New Roman" w:hAnsi="Times New Roman" w:cs="Times New Roman"/>
          <w:sz w:val="24"/>
          <w:szCs w:val="24"/>
        </w:rPr>
        <w:footnoteReference w:id="5"/>
      </w:r>
      <w:r w:rsidR="009A60EA">
        <w:rPr>
          <w:rFonts w:ascii="Times New Roman" w:hAnsi="Times New Roman" w:cs="Times New Roman"/>
          <w:sz w:val="24"/>
          <w:szCs w:val="24"/>
        </w:rPr>
        <w:t xml:space="preserve"> </w:t>
      </w:r>
      <w:r w:rsidR="00AE3B59">
        <w:rPr>
          <w:rFonts w:ascii="Times New Roman" w:hAnsi="Times New Roman" w:cs="Times New Roman"/>
          <w:sz w:val="24"/>
          <w:szCs w:val="24"/>
        </w:rPr>
        <w:t xml:space="preserve">which was pushed very hard by many of the statewide construction organizations (such as Florida Home Builders, AGC, ABC, and Lennar Homes). This bill or its “companion bill” (House Bill 1271) in various forms </w:t>
      </w:r>
      <w:r w:rsidR="00AE3B59" w:rsidRPr="00AA6DA3">
        <w:rPr>
          <w:rFonts w:ascii="Times New Roman" w:hAnsi="Times New Roman" w:cs="Times New Roman"/>
          <w:sz w:val="24"/>
          <w:szCs w:val="24"/>
          <w:u w:val="single"/>
        </w:rPr>
        <w:t>would have</w:t>
      </w:r>
      <w:r w:rsidR="00AE3B59">
        <w:rPr>
          <w:rFonts w:ascii="Times New Roman" w:hAnsi="Times New Roman" w:cs="Times New Roman"/>
          <w:sz w:val="24"/>
          <w:szCs w:val="24"/>
        </w:rPr>
        <w:t>:</w:t>
      </w:r>
    </w:p>
    <w:p w:rsidR="00AE3B59" w:rsidRDefault="00AE3B59" w:rsidP="00B94C34">
      <w:pPr>
        <w:spacing w:after="0" w:line="240" w:lineRule="auto"/>
        <w:ind w:firstLine="720"/>
        <w:jc w:val="both"/>
        <w:rPr>
          <w:rFonts w:ascii="Times New Roman" w:hAnsi="Times New Roman" w:cs="Times New Roman"/>
          <w:sz w:val="24"/>
          <w:szCs w:val="24"/>
        </w:rPr>
      </w:pPr>
    </w:p>
    <w:p w:rsidR="00AE3B59" w:rsidRDefault="00AE3B59" w:rsidP="00AE3B59">
      <w:pPr>
        <w:pStyle w:val="ListParagraph"/>
        <w:numPr>
          <w:ilvl w:val="0"/>
          <w:numId w:val="1"/>
        </w:numPr>
        <w:spacing w:after="0" w:line="240" w:lineRule="auto"/>
        <w:jc w:val="both"/>
        <w:rPr>
          <w:rFonts w:ascii="Times New Roman" w:hAnsi="Times New Roman" w:cs="Times New Roman"/>
          <w:sz w:val="24"/>
          <w:szCs w:val="24"/>
        </w:rPr>
      </w:pPr>
      <w:r w:rsidRPr="00717092">
        <w:rPr>
          <w:rFonts w:ascii="Times New Roman" w:hAnsi="Times New Roman" w:cs="Times New Roman"/>
          <w:b/>
          <w:sz w:val="24"/>
          <w:szCs w:val="24"/>
        </w:rPr>
        <w:t>Eliminated</w:t>
      </w:r>
      <w:r>
        <w:rPr>
          <w:rFonts w:ascii="Times New Roman" w:hAnsi="Times New Roman" w:cs="Times New Roman"/>
          <w:sz w:val="24"/>
          <w:szCs w:val="24"/>
        </w:rPr>
        <w:t xml:space="preserve"> suits for construction defects by “as is,” and “subsequent” purchasers;</w:t>
      </w:r>
    </w:p>
    <w:p w:rsidR="00AE3B59" w:rsidRDefault="00AE3B59" w:rsidP="00AE3B59">
      <w:pPr>
        <w:pStyle w:val="ListParagraph"/>
        <w:numPr>
          <w:ilvl w:val="0"/>
          <w:numId w:val="1"/>
        </w:numPr>
        <w:spacing w:after="0" w:line="240" w:lineRule="auto"/>
        <w:jc w:val="both"/>
        <w:rPr>
          <w:rFonts w:ascii="Times New Roman" w:hAnsi="Times New Roman" w:cs="Times New Roman"/>
          <w:sz w:val="24"/>
          <w:szCs w:val="24"/>
        </w:rPr>
      </w:pPr>
      <w:r w:rsidRPr="00717092">
        <w:rPr>
          <w:rFonts w:ascii="Times New Roman" w:hAnsi="Times New Roman" w:cs="Times New Roman"/>
          <w:b/>
          <w:sz w:val="24"/>
          <w:szCs w:val="24"/>
        </w:rPr>
        <w:t>Prohibited</w:t>
      </w:r>
      <w:r>
        <w:rPr>
          <w:rFonts w:ascii="Times New Roman" w:hAnsi="Times New Roman" w:cs="Times New Roman"/>
          <w:sz w:val="24"/>
          <w:szCs w:val="24"/>
        </w:rPr>
        <w:t xml:space="preserve"> owner’s </w:t>
      </w:r>
      <w:r w:rsidRPr="00E32904">
        <w:rPr>
          <w:rFonts w:ascii="Times New Roman" w:hAnsi="Times New Roman" w:cs="Times New Roman"/>
          <w:sz w:val="24"/>
          <w:szCs w:val="24"/>
          <w:u w:val="single"/>
        </w:rPr>
        <w:t>attorneys</w:t>
      </w:r>
      <w:r>
        <w:rPr>
          <w:rFonts w:ascii="Times New Roman" w:hAnsi="Times New Roman" w:cs="Times New Roman"/>
          <w:sz w:val="24"/>
          <w:szCs w:val="24"/>
        </w:rPr>
        <w:t xml:space="preserve"> from signing the Notice of Claim;</w:t>
      </w:r>
    </w:p>
    <w:p w:rsidR="00E32904" w:rsidRDefault="00AE3B59" w:rsidP="00AE3B59">
      <w:pPr>
        <w:pStyle w:val="ListParagraph"/>
        <w:numPr>
          <w:ilvl w:val="0"/>
          <w:numId w:val="1"/>
        </w:numPr>
        <w:spacing w:after="0" w:line="240" w:lineRule="auto"/>
        <w:jc w:val="both"/>
        <w:rPr>
          <w:rFonts w:ascii="Times New Roman" w:hAnsi="Times New Roman" w:cs="Times New Roman"/>
          <w:sz w:val="24"/>
          <w:szCs w:val="24"/>
        </w:rPr>
      </w:pPr>
      <w:r w:rsidRPr="00717092">
        <w:rPr>
          <w:rFonts w:ascii="Times New Roman" w:hAnsi="Times New Roman" w:cs="Times New Roman"/>
          <w:b/>
          <w:sz w:val="24"/>
          <w:szCs w:val="24"/>
        </w:rPr>
        <w:t>Mandated</w:t>
      </w:r>
      <w:r>
        <w:rPr>
          <w:rFonts w:ascii="Times New Roman" w:hAnsi="Times New Roman" w:cs="Times New Roman"/>
          <w:sz w:val="24"/>
          <w:szCs w:val="24"/>
        </w:rPr>
        <w:t xml:space="preserve"> (“must” rather than “may”) that the person receiving the Notice serve a copy downstream on those who were “reasonably believed” to be responsible for the alleged construction defects</w:t>
      </w:r>
      <w:r w:rsidR="00E32904">
        <w:rPr>
          <w:rFonts w:ascii="Times New Roman" w:hAnsi="Times New Roman" w:cs="Times New Roman"/>
          <w:sz w:val="24"/>
          <w:szCs w:val="24"/>
        </w:rPr>
        <w:t>;</w:t>
      </w:r>
    </w:p>
    <w:p w:rsidR="00AE3B59" w:rsidRDefault="00E32904" w:rsidP="00E3290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Query: </w:t>
      </w:r>
      <w:r w:rsidRPr="00E32904">
        <w:rPr>
          <w:rFonts w:ascii="Times New Roman" w:hAnsi="Times New Roman" w:cs="Times New Roman"/>
          <w:sz w:val="24"/>
          <w:szCs w:val="24"/>
        </w:rPr>
        <w:t>S</w:t>
      </w:r>
      <w:r>
        <w:rPr>
          <w:rFonts w:ascii="Times New Roman" w:hAnsi="Times New Roman" w:cs="Times New Roman"/>
          <w:sz w:val="24"/>
          <w:szCs w:val="24"/>
        </w:rPr>
        <w:t>o, who would your client NOT serve and thereby possible create a jury question as to the “reasonableness” of not during so?</w:t>
      </w:r>
    </w:p>
    <w:p w:rsidR="00AE3B59" w:rsidRDefault="00AE3B59" w:rsidP="00AE3B59">
      <w:pPr>
        <w:pStyle w:val="ListParagraph"/>
        <w:numPr>
          <w:ilvl w:val="0"/>
          <w:numId w:val="1"/>
        </w:numPr>
        <w:spacing w:after="0" w:line="240" w:lineRule="auto"/>
        <w:jc w:val="both"/>
        <w:rPr>
          <w:rFonts w:ascii="Times New Roman" w:hAnsi="Times New Roman" w:cs="Times New Roman"/>
          <w:sz w:val="24"/>
          <w:szCs w:val="24"/>
        </w:rPr>
      </w:pPr>
      <w:r w:rsidRPr="00717092">
        <w:rPr>
          <w:rFonts w:ascii="Times New Roman" w:hAnsi="Times New Roman" w:cs="Times New Roman"/>
          <w:b/>
          <w:sz w:val="24"/>
          <w:szCs w:val="24"/>
        </w:rPr>
        <w:t>Mandated</w:t>
      </w:r>
      <w:r>
        <w:rPr>
          <w:rFonts w:ascii="Times New Roman" w:hAnsi="Times New Roman" w:cs="Times New Roman"/>
          <w:sz w:val="24"/>
          <w:szCs w:val="24"/>
        </w:rPr>
        <w:t xml:space="preserve"> that ALL of the owner’s experts and consultant</w:t>
      </w:r>
      <w:r w:rsidR="00174FA9">
        <w:rPr>
          <w:rFonts w:ascii="Times New Roman" w:hAnsi="Times New Roman" w:cs="Times New Roman"/>
          <w:sz w:val="24"/>
          <w:szCs w:val="24"/>
        </w:rPr>
        <w:t>s</w:t>
      </w:r>
      <w:r>
        <w:rPr>
          <w:rFonts w:ascii="Times New Roman" w:hAnsi="Times New Roman" w:cs="Times New Roman"/>
          <w:sz w:val="24"/>
          <w:szCs w:val="24"/>
        </w:rPr>
        <w:t xml:space="preserve"> attend any on-site inspection</w:t>
      </w:r>
      <w:r w:rsidR="00E32904">
        <w:rPr>
          <w:rFonts w:ascii="Times New Roman" w:hAnsi="Times New Roman" w:cs="Times New Roman"/>
          <w:sz w:val="24"/>
          <w:szCs w:val="24"/>
        </w:rPr>
        <w:t xml:space="preserve">, </w:t>
      </w:r>
      <w:r w:rsidR="00E32904" w:rsidRPr="00E32904">
        <w:rPr>
          <w:rFonts w:ascii="Times New Roman" w:hAnsi="Times New Roman" w:cs="Times New Roman"/>
          <w:sz w:val="24"/>
          <w:szCs w:val="24"/>
          <w:u w:val="single"/>
        </w:rPr>
        <w:t>without any stated consequences of a failure to do so, nor of the attorney-client or work product application to the experts and consultants</w:t>
      </w:r>
      <w:r>
        <w:rPr>
          <w:rFonts w:ascii="Times New Roman" w:hAnsi="Times New Roman" w:cs="Times New Roman"/>
          <w:sz w:val="24"/>
          <w:szCs w:val="24"/>
        </w:rPr>
        <w:t>; and,</w:t>
      </w:r>
    </w:p>
    <w:p w:rsidR="00AE3B59" w:rsidRDefault="00AE3B59" w:rsidP="00AE3B59">
      <w:pPr>
        <w:pStyle w:val="ListParagraph"/>
        <w:numPr>
          <w:ilvl w:val="0"/>
          <w:numId w:val="1"/>
        </w:numPr>
        <w:spacing w:after="0" w:line="240" w:lineRule="auto"/>
        <w:jc w:val="both"/>
        <w:rPr>
          <w:rFonts w:ascii="Times New Roman" w:hAnsi="Times New Roman" w:cs="Times New Roman"/>
          <w:sz w:val="24"/>
          <w:szCs w:val="24"/>
        </w:rPr>
      </w:pPr>
      <w:r w:rsidRPr="00717092">
        <w:rPr>
          <w:rFonts w:ascii="Times New Roman" w:hAnsi="Times New Roman" w:cs="Times New Roman"/>
          <w:b/>
          <w:sz w:val="24"/>
          <w:szCs w:val="24"/>
        </w:rPr>
        <w:t>Mandated</w:t>
      </w:r>
      <w:r w:rsidR="00E32904">
        <w:rPr>
          <w:rFonts w:ascii="Times New Roman" w:hAnsi="Times New Roman" w:cs="Times New Roman"/>
          <w:sz w:val="24"/>
          <w:szCs w:val="24"/>
        </w:rPr>
        <w:t xml:space="preserve"> mediation “prior to” the owner declining an offer of settlement, but later amended to require that the costs of mediation would be borne by the party making the offer of settlement.</w:t>
      </w:r>
    </w:p>
    <w:p w:rsidR="009573C3" w:rsidRDefault="009573C3" w:rsidP="009573C3">
      <w:pPr>
        <w:pStyle w:val="ListParagraph"/>
        <w:spacing w:after="0" w:line="240" w:lineRule="auto"/>
        <w:ind w:left="1080"/>
        <w:jc w:val="both"/>
        <w:rPr>
          <w:rFonts w:ascii="Times New Roman" w:hAnsi="Times New Roman" w:cs="Times New Roman"/>
          <w:sz w:val="24"/>
          <w:szCs w:val="24"/>
        </w:rPr>
      </w:pPr>
    </w:p>
    <w:p w:rsidR="002975ED" w:rsidRPr="002975ED" w:rsidRDefault="002975ED" w:rsidP="002975ED">
      <w:pPr>
        <w:spacing w:after="0" w:line="240" w:lineRule="auto"/>
        <w:jc w:val="both"/>
        <w:rPr>
          <w:rFonts w:ascii="Times New Roman" w:hAnsi="Times New Roman" w:cs="Times New Roman"/>
          <w:sz w:val="24"/>
          <w:szCs w:val="24"/>
        </w:rPr>
      </w:pPr>
      <w:r w:rsidRPr="009573C3">
        <w:rPr>
          <w:rFonts w:ascii="Times New Roman" w:hAnsi="Times New Roman" w:cs="Times New Roman"/>
          <w:b/>
          <w:sz w:val="24"/>
          <w:szCs w:val="24"/>
          <w:u w:val="single"/>
        </w:rPr>
        <w:t>Note:</w:t>
      </w:r>
      <w:r>
        <w:rPr>
          <w:rFonts w:ascii="Times New Roman" w:hAnsi="Times New Roman" w:cs="Times New Roman"/>
          <w:sz w:val="24"/>
          <w:szCs w:val="24"/>
        </w:rPr>
        <w:t xml:space="preserve"> It is expected that the interested parties will meet prior to the next session in an effort to work out </w:t>
      </w:r>
      <w:r w:rsidR="009573C3">
        <w:rPr>
          <w:rFonts w:ascii="Times New Roman" w:hAnsi="Times New Roman" w:cs="Times New Roman"/>
          <w:sz w:val="24"/>
          <w:szCs w:val="24"/>
        </w:rPr>
        <w:t>needed changes to this chapter (or to provide for its repeal).</w:t>
      </w:r>
    </w:p>
    <w:p w:rsidR="00717092" w:rsidRDefault="00717092" w:rsidP="00717092">
      <w:pPr>
        <w:spacing w:after="0" w:line="240" w:lineRule="auto"/>
        <w:jc w:val="both"/>
        <w:rPr>
          <w:rFonts w:ascii="Times New Roman" w:hAnsi="Times New Roman" w:cs="Times New Roman"/>
          <w:sz w:val="24"/>
          <w:szCs w:val="24"/>
        </w:rPr>
      </w:pPr>
    </w:p>
    <w:p w:rsidR="00717092" w:rsidRDefault="00A06916" w:rsidP="00717092">
      <w:pPr>
        <w:spacing w:after="0" w:line="240" w:lineRule="auto"/>
        <w:ind w:firstLine="720"/>
        <w:jc w:val="both"/>
        <w:rPr>
          <w:rFonts w:ascii="Times New Roman" w:hAnsi="Times New Roman" w:cs="Times New Roman"/>
          <w:sz w:val="24"/>
          <w:szCs w:val="24"/>
        </w:rPr>
      </w:pPr>
      <w:r w:rsidRPr="00A06916">
        <w:rPr>
          <w:rFonts w:ascii="Times New Roman" w:hAnsi="Times New Roman" w:cs="Times New Roman"/>
          <w:b/>
          <w:sz w:val="24"/>
          <w:szCs w:val="24"/>
          <w:u w:val="single"/>
        </w:rPr>
        <w:t>Chapter 713:</w:t>
      </w:r>
      <w:r>
        <w:rPr>
          <w:rFonts w:ascii="Times New Roman" w:hAnsi="Times New Roman" w:cs="Times New Roman"/>
          <w:sz w:val="24"/>
          <w:szCs w:val="24"/>
        </w:rPr>
        <w:t xml:space="preserve"> </w:t>
      </w:r>
      <w:r w:rsidR="00717092">
        <w:rPr>
          <w:rFonts w:ascii="Times New Roman" w:hAnsi="Times New Roman" w:cs="Times New Roman"/>
          <w:sz w:val="24"/>
          <w:szCs w:val="24"/>
        </w:rPr>
        <w:t xml:space="preserve">In addition, there were </w:t>
      </w:r>
      <w:r w:rsidR="00717092" w:rsidRPr="00717092">
        <w:rPr>
          <w:rFonts w:ascii="Times New Roman" w:hAnsi="Times New Roman" w:cs="Times New Roman"/>
          <w:b/>
          <w:i/>
          <w:sz w:val="24"/>
          <w:szCs w:val="24"/>
        </w:rPr>
        <w:t xml:space="preserve">NO changes to the provisions of Chapter 713 </w:t>
      </w:r>
      <w:r w:rsidR="00717092">
        <w:rPr>
          <w:rFonts w:ascii="Times New Roman" w:hAnsi="Times New Roman" w:cs="Times New Roman"/>
          <w:sz w:val="24"/>
          <w:szCs w:val="24"/>
        </w:rPr>
        <w:t xml:space="preserve">(Construction Lien Law), despite some concerns that House Speaker Corcoran had expressed support for the elimination of such liens on residential properties. While </w:t>
      </w:r>
      <w:r w:rsidR="005F171D">
        <w:rPr>
          <w:rFonts w:ascii="Times New Roman" w:hAnsi="Times New Roman" w:cs="Times New Roman"/>
          <w:sz w:val="24"/>
          <w:szCs w:val="24"/>
        </w:rPr>
        <w:t>several</w:t>
      </w:r>
      <w:r w:rsidR="00717092">
        <w:rPr>
          <w:rFonts w:ascii="Times New Roman" w:hAnsi="Times New Roman" w:cs="Times New Roman"/>
          <w:sz w:val="24"/>
          <w:szCs w:val="24"/>
        </w:rPr>
        <w:t xml:space="preserve"> lien law bills were filed</w:t>
      </w:r>
      <w:r w:rsidR="00AA6DA3">
        <w:rPr>
          <w:rStyle w:val="FootnoteReference"/>
          <w:rFonts w:ascii="Times New Roman" w:hAnsi="Times New Roman" w:cs="Times New Roman"/>
          <w:sz w:val="24"/>
          <w:szCs w:val="24"/>
        </w:rPr>
        <w:footnoteReference w:id="6"/>
      </w:r>
      <w:r w:rsidR="00AA6DA3">
        <w:rPr>
          <w:rFonts w:ascii="Times New Roman" w:hAnsi="Times New Roman" w:cs="Times New Roman"/>
          <w:sz w:val="24"/>
          <w:szCs w:val="24"/>
        </w:rPr>
        <w:t xml:space="preserve">, they were </w:t>
      </w:r>
      <w:r w:rsidR="00717092" w:rsidRPr="00717092">
        <w:rPr>
          <w:rFonts w:ascii="Times New Roman" w:hAnsi="Times New Roman" w:cs="Times New Roman"/>
          <w:b/>
          <w:i/>
          <w:sz w:val="24"/>
          <w:szCs w:val="24"/>
          <w:u w:val="single"/>
        </w:rPr>
        <w:t>withdrawn from consideration prior to commencement of the session</w:t>
      </w:r>
      <w:r w:rsidR="00717092">
        <w:rPr>
          <w:rFonts w:ascii="Times New Roman" w:hAnsi="Times New Roman" w:cs="Times New Roman"/>
          <w:sz w:val="24"/>
          <w:szCs w:val="24"/>
        </w:rPr>
        <w:t>,</w:t>
      </w:r>
      <w:r w:rsidR="005F171D">
        <w:rPr>
          <w:rFonts w:ascii="Times New Roman" w:hAnsi="Times New Roman" w:cs="Times New Roman"/>
          <w:sz w:val="24"/>
          <w:szCs w:val="24"/>
        </w:rPr>
        <w:t xml:space="preserve"> Most of the focus for possible changes to Chapter 713 was on House Bill 1021, which passed but without any such changes.</w:t>
      </w:r>
    </w:p>
    <w:p w:rsidR="00C334AB" w:rsidRDefault="00C334AB" w:rsidP="00717092">
      <w:pPr>
        <w:spacing w:after="0" w:line="240" w:lineRule="auto"/>
        <w:ind w:firstLine="720"/>
        <w:jc w:val="both"/>
        <w:rPr>
          <w:rFonts w:ascii="Times New Roman" w:hAnsi="Times New Roman" w:cs="Times New Roman"/>
          <w:sz w:val="24"/>
          <w:szCs w:val="24"/>
        </w:rPr>
      </w:pPr>
    </w:p>
    <w:p w:rsidR="00C334AB" w:rsidRDefault="002975ED" w:rsidP="00A06916">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Construction-Related </w:t>
      </w:r>
      <w:r w:rsidR="00A06916" w:rsidRPr="00A06916">
        <w:rPr>
          <w:rFonts w:ascii="Times New Roman" w:hAnsi="Times New Roman" w:cs="Times New Roman"/>
          <w:b/>
          <w:sz w:val="24"/>
          <w:szCs w:val="24"/>
          <w:u w:val="single"/>
        </w:rPr>
        <w:t xml:space="preserve">Bills </w:t>
      </w:r>
      <w:r w:rsidRPr="00A06916">
        <w:rPr>
          <w:rFonts w:ascii="Times New Roman" w:hAnsi="Times New Roman" w:cs="Times New Roman"/>
          <w:b/>
          <w:sz w:val="24"/>
          <w:szCs w:val="24"/>
          <w:u w:val="single"/>
        </w:rPr>
        <w:t>of</w:t>
      </w:r>
      <w:r w:rsidR="00A06916" w:rsidRPr="00A06916">
        <w:rPr>
          <w:rFonts w:ascii="Times New Roman" w:hAnsi="Times New Roman" w:cs="Times New Roman"/>
          <w:b/>
          <w:sz w:val="24"/>
          <w:szCs w:val="24"/>
          <w:u w:val="single"/>
        </w:rPr>
        <w:t xml:space="preserve"> Interest That Passed</w:t>
      </w:r>
      <w:r w:rsidR="00C334AB" w:rsidRPr="00A06916">
        <w:rPr>
          <w:rFonts w:ascii="Times New Roman" w:hAnsi="Times New Roman" w:cs="Times New Roman"/>
          <w:b/>
          <w:sz w:val="24"/>
          <w:szCs w:val="24"/>
          <w:u w:val="single"/>
        </w:rPr>
        <w:t>:</w:t>
      </w:r>
    </w:p>
    <w:p w:rsidR="00A06916" w:rsidRDefault="00A06916" w:rsidP="00A0691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As described below, bills passed included: recovery of attorney fees in suits over public records; the Florida Building Commission (adoption and amendments to the Florida Building Code); Alarm Systems; Condominiums and Community Associations; technical changes to Chapter 455 and Part I and II of Chapter 489 (licensing and regulation of contractors); placement of various voice and data utilities on public rights-of-way; and, residential elevators.</w:t>
      </w:r>
    </w:p>
    <w:p w:rsidR="00C334AB" w:rsidRDefault="00C334AB" w:rsidP="00C334AB">
      <w:pPr>
        <w:spacing w:after="0" w:line="240" w:lineRule="auto"/>
        <w:jc w:val="both"/>
        <w:rPr>
          <w:rFonts w:ascii="Times New Roman" w:hAnsi="Times New Roman" w:cs="Times New Roman"/>
          <w:sz w:val="24"/>
          <w:szCs w:val="24"/>
        </w:rPr>
      </w:pPr>
    </w:p>
    <w:p w:rsidR="000B7484" w:rsidRDefault="000B7484" w:rsidP="000B7484">
      <w:pPr>
        <w:spacing w:after="0" w:line="240" w:lineRule="auto"/>
        <w:jc w:val="both"/>
        <w:rPr>
          <w:rFonts w:ascii="Times New Roman" w:hAnsi="Times New Roman" w:cs="Times New Roman"/>
          <w:b/>
          <w:sz w:val="24"/>
          <w:szCs w:val="24"/>
          <w:u w:val="single"/>
        </w:rPr>
      </w:pPr>
      <w:r w:rsidRPr="00626B03">
        <w:rPr>
          <w:rFonts w:ascii="Times New Roman" w:hAnsi="Times New Roman" w:cs="Times New Roman"/>
          <w:b/>
          <w:sz w:val="24"/>
          <w:szCs w:val="24"/>
          <w:u w:val="single"/>
        </w:rPr>
        <w:t>Se</w:t>
      </w:r>
      <w:r w:rsidR="00F46A7B" w:rsidRPr="00626B03">
        <w:rPr>
          <w:rFonts w:ascii="Times New Roman" w:hAnsi="Times New Roman" w:cs="Times New Roman"/>
          <w:b/>
          <w:sz w:val="24"/>
          <w:szCs w:val="24"/>
          <w:u w:val="single"/>
        </w:rPr>
        <w:t>nate Bill 80 (Public Records):</w:t>
      </w:r>
    </w:p>
    <w:p w:rsidR="00626B03" w:rsidRPr="00626B03" w:rsidRDefault="00626B03" w:rsidP="000B7484">
      <w:pPr>
        <w:spacing w:after="0" w:line="240" w:lineRule="auto"/>
        <w:jc w:val="both"/>
        <w:rPr>
          <w:rFonts w:ascii="Times New Roman" w:hAnsi="Times New Roman" w:cs="Times New Roman"/>
          <w:b/>
          <w:sz w:val="24"/>
          <w:szCs w:val="24"/>
          <w:u w:val="single"/>
        </w:rPr>
      </w:pPr>
    </w:p>
    <w:p w:rsidR="00220CD5" w:rsidRPr="00220CD5" w:rsidRDefault="00220CD5" w:rsidP="00220CD5">
      <w:pPr>
        <w:pStyle w:val="ListParagraph"/>
        <w:numPr>
          <w:ilvl w:val="0"/>
          <w:numId w:val="3"/>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Amends s. 119.12 regarding attorney fees to add determinations for the court to make in awarding reasonable attorney fees against an agency, including that</w:t>
      </w:r>
      <w:r w:rsidR="00626B03">
        <w:rPr>
          <w:rFonts w:ascii="Times New Roman" w:hAnsi="Times New Roman" w:cs="Times New Roman"/>
          <w:sz w:val="24"/>
          <w:szCs w:val="24"/>
        </w:rPr>
        <w:t xml:space="preserve"> the complainant:</w:t>
      </w:r>
    </w:p>
    <w:p w:rsidR="00220CD5" w:rsidRPr="00220CD5" w:rsidRDefault="00626B03" w:rsidP="00220CD5">
      <w:pPr>
        <w:pStyle w:val="ListParagraph"/>
        <w:numPr>
          <w:ilvl w:val="1"/>
          <w:numId w:val="3"/>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Provided </w:t>
      </w:r>
      <w:r w:rsidR="00220CD5">
        <w:rPr>
          <w:rFonts w:ascii="Times New Roman" w:hAnsi="Times New Roman" w:cs="Times New Roman"/>
          <w:sz w:val="24"/>
          <w:szCs w:val="24"/>
        </w:rPr>
        <w:t>written notice identifying the public record request to the agency’s custodian of public records at least five (5) business days before filing the civil action, IF the agency prominently posts the contact information for the agency’s custodian of public records in the agency’s primary administrative building AND on the agency’s website (if any);</w:t>
      </w:r>
      <w:r w:rsidR="00DB449D">
        <w:rPr>
          <w:rFonts w:ascii="Times New Roman" w:hAnsi="Times New Roman" w:cs="Times New Roman"/>
          <w:sz w:val="24"/>
          <w:szCs w:val="24"/>
        </w:rPr>
        <w:t xml:space="preserve"> and,</w:t>
      </w:r>
    </w:p>
    <w:p w:rsidR="00220CD5" w:rsidRPr="009573C3" w:rsidRDefault="00DB449D" w:rsidP="00220CD5">
      <w:pPr>
        <w:pStyle w:val="ListParagraph"/>
        <w:numPr>
          <w:ilvl w:val="1"/>
          <w:numId w:val="3"/>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Requested</w:t>
      </w:r>
      <w:r w:rsidR="00220CD5">
        <w:rPr>
          <w:rFonts w:ascii="Times New Roman" w:hAnsi="Times New Roman" w:cs="Times New Roman"/>
          <w:sz w:val="24"/>
          <w:szCs w:val="24"/>
        </w:rPr>
        <w:t xml:space="preserve"> to inspect or copy a public record</w:t>
      </w:r>
      <w:r w:rsidR="00626B03">
        <w:rPr>
          <w:rFonts w:ascii="Times New Roman" w:hAnsi="Times New Roman" w:cs="Times New Roman"/>
          <w:sz w:val="24"/>
          <w:szCs w:val="24"/>
        </w:rPr>
        <w:t>, or participated in the proceedings,</w:t>
      </w:r>
      <w:r w:rsidR="00220CD5">
        <w:rPr>
          <w:rFonts w:ascii="Times New Roman" w:hAnsi="Times New Roman" w:cs="Times New Roman"/>
          <w:sz w:val="24"/>
          <w:szCs w:val="24"/>
        </w:rPr>
        <w:t xml:space="preserve"> for an “</w:t>
      </w:r>
      <w:r w:rsidR="00626B03">
        <w:rPr>
          <w:rFonts w:ascii="Times New Roman" w:hAnsi="Times New Roman" w:cs="Times New Roman"/>
          <w:sz w:val="24"/>
          <w:szCs w:val="24"/>
        </w:rPr>
        <w:t>improper purpose,” and if an improper purpose is found, the court may award attorney fees against the complainant in favor of the agency.</w:t>
      </w:r>
      <w:r w:rsidR="00220CD5">
        <w:rPr>
          <w:rFonts w:ascii="Times New Roman" w:hAnsi="Times New Roman" w:cs="Times New Roman"/>
          <w:sz w:val="24"/>
          <w:szCs w:val="24"/>
        </w:rPr>
        <w:t xml:space="preserve"> </w:t>
      </w:r>
    </w:p>
    <w:p w:rsidR="009573C3" w:rsidRPr="00AA6DA3" w:rsidRDefault="009573C3" w:rsidP="009573C3">
      <w:pPr>
        <w:pStyle w:val="ListParagraph"/>
        <w:spacing w:after="0" w:line="240" w:lineRule="auto"/>
        <w:ind w:left="1440"/>
        <w:jc w:val="both"/>
        <w:rPr>
          <w:rFonts w:ascii="Times New Roman" w:hAnsi="Times New Roman" w:cs="Times New Roman"/>
          <w:sz w:val="24"/>
          <w:szCs w:val="24"/>
          <w:u w:val="single"/>
        </w:rPr>
      </w:pPr>
    </w:p>
    <w:p w:rsidR="000B7484" w:rsidRDefault="00626B03" w:rsidP="000B7484">
      <w:pPr>
        <w:pStyle w:val="ListParagraph"/>
        <w:numPr>
          <w:ilvl w:val="0"/>
          <w:numId w:val="3"/>
        </w:numPr>
        <w:spacing w:after="0" w:line="240" w:lineRule="auto"/>
        <w:jc w:val="both"/>
        <w:rPr>
          <w:rFonts w:ascii="Times New Roman" w:hAnsi="Times New Roman" w:cs="Times New Roman"/>
          <w:sz w:val="24"/>
          <w:szCs w:val="24"/>
        </w:rPr>
      </w:pPr>
      <w:r w:rsidRPr="00626B03">
        <w:rPr>
          <w:rFonts w:ascii="Times New Roman" w:hAnsi="Times New Roman" w:cs="Times New Roman"/>
          <w:sz w:val="24"/>
          <w:szCs w:val="24"/>
        </w:rPr>
        <w:t xml:space="preserve">Clarifies that </w:t>
      </w:r>
      <w:r>
        <w:rPr>
          <w:rFonts w:ascii="Times New Roman" w:hAnsi="Times New Roman" w:cs="Times New Roman"/>
          <w:sz w:val="24"/>
          <w:szCs w:val="24"/>
        </w:rPr>
        <w:t>this section does NOT create a private right of action, and limits an award of monetary damages to the costs of enforcement, including reasonable attorney fees, directly attributable to a civil action brought to enforce the provisions of this chapter.</w:t>
      </w:r>
    </w:p>
    <w:p w:rsidR="00C47C46" w:rsidRPr="006A7569" w:rsidRDefault="00C47C46" w:rsidP="00C47C46">
      <w:pPr>
        <w:pStyle w:val="ListParagraph"/>
        <w:spacing w:after="0" w:line="240" w:lineRule="auto"/>
        <w:jc w:val="both"/>
        <w:rPr>
          <w:rFonts w:ascii="Times New Roman" w:hAnsi="Times New Roman" w:cs="Times New Roman"/>
          <w:sz w:val="24"/>
          <w:szCs w:val="24"/>
        </w:rPr>
      </w:pPr>
    </w:p>
    <w:p w:rsidR="000B7484" w:rsidRDefault="000B7484" w:rsidP="000B7484">
      <w:pPr>
        <w:spacing w:after="0" w:line="240" w:lineRule="auto"/>
        <w:jc w:val="both"/>
        <w:rPr>
          <w:rFonts w:ascii="Times New Roman" w:hAnsi="Times New Roman" w:cs="Times New Roman"/>
          <w:b/>
          <w:sz w:val="24"/>
          <w:szCs w:val="24"/>
          <w:u w:val="single"/>
        </w:rPr>
      </w:pPr>
      <w:r w:rsidRPr="00626B03">
        <w:rPr>
          <w:rFonts w:ascii="Times New Roman" w:hAnsi="Times New Roman" w:cs="Times New Roman"/>
          <w:b/>
          <w:sz w:val="24"/>
          <w:szCs w:val="24"/>
          <w:u w:val="single"/>
        </w:rPr>
        <w:t>House Bill 241 (Alarm Systems):</w:t>
      </w:r>
    </w:p>
    <w:p w:rsidR="00626B03" w:rsidRPr="00626B03" w:rsidRDefault="00626B03" w:rsidP="000B7484">
      <w:pPr>
        <w:spacing w:after="0" w:line="240" w:lineRule="auto"/>
        <w:jc w:val="both"/>
        <w:rPr>
          <w:rFonts w:ascii="Times New Roman" w:hAnsi="Times New Roman" w:cs="Times New Roman"/>
          <w:b/>
          <w:sz w:val="24"/>
          <w:szCs w:val="24"/>
          <w:u w:val="single"/>
        </w:rPr>
      </w:pPr>
    </w:p>
    <w:p w:rsidR="00F46A7B" w:rsidRPr="00F46A7B" w:rsidRDefault="002D1690" w:rsidP="002D1690">
      <w:pPr>
        <w:pStyle w:val="ListParagraph"/>
        <w:numPr>
          <w:ilvl w:val="0"/>
          <w:numId w:val="2"/>
        </w:numPr>
        <w:spacing w:after="0" w:line="240" w:lineRule="auto"/>
        <w:ind w:left="63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F46A7B" w:rsidRPr="00F46A7B">
        <w:rPr>
          <w:rFonts w:ascii="Times New Roman" w:hAnsi="Times New Roman" w:cs="Times New Roman"/>
          <w:sz w:val="24"/>
          <w:szCs w:val="24"/>
        </w:rPr>
        <w:t>Amends s. 553.793(1</w:t>
      </w:r>
      <w:r w:rsidR="00174FA9">
        <w:rPr>
          <w:rFonts w:ascii="Times New Roman" w:hAnsi="Times New Roman" w:cs="Times New Roman"/>
          <w:sz w:val="24"/>
          <w:szCs w:val="24"/>
        </w:rPr>
        <w:t>)</w:t>
      </w:r>
      <w:r w:rsidR="00AD6FED" w:rsidRPr="00F46A7B">
        <w:rPr>
          <w:rFonts w:ascii="Times New Roman" w:hAnsi="Times New Roman" w:cs="Times New Roman"/>
          <w:sz w:val="24"/>
          <w:szCs w:val="24"/>
        </w:rPr>
        <w:t>(</w:t>
      </w:r>
      <w:r w:rsidR="00F46A7B" w:rsidRPr="00F46A7B">
        <w:rPr>
          <w:rFonts w:ascii="Times New Roman" w:hAnsi="Times New Roman" w:cs="Times New Roman"/>
          <w:sz w:val="24"/>
          <w:szCs w:val="24"/>
        </w:rPr>
        <w:t>b), regarding the definition of streamlined low-voltage alarm systems to include “new or existing low voltage electric fences, closed circuit television systems…”</w:t>
      </w:r>
    </w:p>
    <w:p w:rsidR="00F46A7B" w:rsidRDefault="00F46A7B" w:rsidP="00F46A7B">
      <w:pPr>
        <w:spacing w:after="0" w:line="240" w:lineRule="auto"/>
        <w:ind w:left="720" w:firstLine="4"/>
        <w:jc w:val="both"/>
        <w:rPr>
          <w:rFonts w:ascii="Times New Roman" w:hAnsi="Times New Roman" w:cs="Times New Roman"/>
          <w:sz w:val="24"/>
          <w:szCs w:val="24"/>
        </w:rPr>
      </w:pPr>
    </w:p>
    <w:p w:rsidR="00F46A7B" w:rsidRPr="00F46A7B" w:rsidRDefault="00F46A7B" w:rsidP="00715A3C">
      <w:pPr>
        <w:pStyle w:val="ListParagraph"/>
        <w:numPr>
          <w:ilvl w:val="0"/>
          <w:numId w:val="2"/>
        </w:numPr>
        <w:spacing w:after="0" w:line="240" w:lineRule="auto"/>
        <w:ind w:left="630" w:hanging="270"/>
        <w:jc w:val="both"/>
        <w:rPr>
          <w:rFonts w:ascii="Times New Roman" w:hAnsi="Times New Roman" w:cs="Times New Roman"/>
          <w:sz w:val="24"/>
          <w:szCs w:val="24"/>
        </w:rPr>
      </w:pPr>
      <w:r w:rsidRPr="00F46A7B">
        <w:rPr>
          <w:rFonts w:ascii="Times New Roman" w:hAnsi="Times New Roman" w:cs="Times New Roman"/>
          <w:sz w:val="24"/>
          <w:szCs w:val="24"/>
        </w:rPr>
        <w:t>Creates s. 553.793(1</w:t>
      </w:r>
      <w:r w:rsidR="00174FA9">
        <w:rPr>
          <w:rFonts w:ascii="Times New Roman" w:hAnsi="Times New Roman" w:cs="Times New Roman"/>
          <w:sz w:val="24"/>
          <w:szCs w:val="24"/>
        </w:rPr>
        <w:t>)</w:t>
      </w:r>
      <w:r w:rsidR="00AD6FED" w:rsidRPr="00F46A7B">
        <w:rPr>
          <w:rFonts w:ascii="Times New Roman" w:hAnsi="Times New Roman" w:cs="Times New Roman"/>
          <w:sz w:val="24"/>
          <w:szCs w:val="24"/>
        </w:rPr>
        <w:t>(</w:t>
      </w:r>
      <w:r w:rsidRPr="00F46A7B">
        <w:rPr>
          <w:rFonts w:ascii="Times New Roman" w:hAnsi="Times New Roman" w:cs="Times New Roman"/>
          <w:sz w:val="24"/>
          <w:szCs w:val="24"/>
        </w:rPr>
        <w:t xml:space="preserve">c) for definition of “low-voltage electric fence” (see: s. 489.505 for </w:t>
      </w:r>
      <w:r w:rsidR="00715A3C">
        <w:rPr>
          <w:rFonts w:ascii="Times New Roman" w:hAnsi="Times New Roman" w:cs="Times New Roman"/>
          <w:sz w:val="24"/>
          <w:szCs w:val="24"/>
        </w:rPr>
        <w:t xml:space="preserve">  </w:t>
      </w:r>
      <w:r w:rsidRPr="00F46A7B">
        <w:rPr>
          <w:rFonts w:ascii="Times New Roman" w:hAnsi="Times New Roman" w:cs="Times New Roman"/>
          <w:sz w:val="24"/>
          <w:szCs w:val="24"/>
        </w:rPr>
        <w:t>definition of “alarm system”).</w:t>
      </w:r>
    </w:p>
    <w:p w:rsidR="00F46A7B" w:rsidRDefault="00F46A7B" w:rsidP="00F46A7B">
      <w:pPr>
        <w:spacing w:after="0" w:line="240" w:lineRule="auto"/>
        <w:ind w:left="720" w:firstLine="4"/>
        <w:jc w:val="both"/>
        <w:rPr>
          <w:rFonts w:ascii="Times New Roman" w:hAnsi="Times New Roman" w:cs="Times New Roman"/>
          <w:sz w:val="24"/>
          <w:szCs w:val="24"/>
        </w:rPr>
      </w:pPr>
    </w:p>
    <w:p w:rsidR="00F46A7B" w:rsidRPr="00F46A7B" w:rsidRDefault="00F46A7B" w:rsidP="00715A3C">
      <w:pPr>
        <w:pStyle w:val="ListParagraph"/>
        <w:numPr>
          <w:ilvl w:val="0"/>
          <w:numId w:val="2"/>
        </w:numPr>
        <w:spacing w:after="0" w:line="240" w:lineRule="auto"/>
        <w:ind w:left="630" w:hanging="270"/>
        <w:jc w:val="both"/>
        <w:rPr>
          <w:rFonts w:ascii="Times New Roman" w:hAnsi="Times New Roman" w:cs="Times New Roman"/>
          <w:sz w:val="24"/>
          <w:szCs w:val="24"/>
        </w:rPr>
      </w:pPr>
      <w:r w:rsidRPr="00F46A7B">
        <w:rPr>
          <w:rFonts w:ascii="Times New Roman" w:hAnsi="Times New Roman" w:cs="Times New Roman"/>
          <w:sz w:val="24"/>
          <w:szCs w:val="24"/>
        </w:rPr>
        <w:t>Creates s. 553.793(3) to add requirements for permitting a low-voltage electric fence.</w:t>
      </w:r>
    </w:p>
    <w:p w:rsidR="00F46A7B" w:rsidRDefault="00F46A7B" w:rsidP="00F46A7B">
      <w:pPr>
        <w:spacing w:after="0" w:line="240" w:lineRule="auto"/>
        <w:ind w:left="720" w:firstLine="4"/>
        <w:jc w:val="both"/>
        <w:rPr>
          <w:rFonts w:ascii="Times New Roman" w:hAnsi="Times New Roman" w:cs="Times New Roman"/>
          <w:sz w:val="24"/>
          <w:szCs w:val="24"/>
        </w:rPr>
      </w:pPr>
    </w:p>
    <w:p w:rsidR="00BD4878" w:rsidRDefault="000B7484" w:rsidP="000B7484">
      <w:pPr>
        <w:spacing w:after="0" w:line="240" w:lineRule="auto"/>
        <w:jc w:val="both"/>
        <w:rPr>
          <w:rFonts w:ascii="Times New Roman" w:hAnsi="Times New Roman" w:cs="Times New Roman"/>
          <w:sz w:val="24"/>
          <w:szCs w:val="24"/>
        </w:rPr>
      </w:pPr>
      <w:r w:rsidRPr="007D7F4B">
        <w:rPr>
          <w:rFonts w:ascii="Times New Roman" w:hAnsi="Times New Roman" w:cs="Times New Roman"/>
          <w:b/>
          <w:sz w:val="24"/>
          <w:szCs w:val="24"/>
          <w:u w:val="single"/>
        </w:rPr>
        <w:t xml:space="preserve">House Bill 377 (Limitation on Actions </w:t>
      </w:r>
      <w:r w:rsidR="00CD6883">
        <w:rPr>
          <w:rFonts w:ascii="Times New Roman" w:hAnsi="Times New Roman" w:cs="Times New Roman"/>
          <w:b/>
          <w:sz w:val="24"/>
          <w:szCs w:val="24"/>
          <w:u w:val="single"/>
        </w:rPr>
        <w:t>–</w:t>
      </w:r>
      <w:r w:rsidRPr="007D7F4B">
        <w:rPr>
          <w:rFonts w:ascii="Times New Roman" w:hAnsi="Times New Roman" w:cs="Times New Roman"/>
          <w:b/>
          <w:sz w:val="24"/>
          <w:szCs w:val="24"/>
          <w:u w:val="single"/>
        </w:rPr>
        <w:t xml:space="preserve"> SOL</w:t>
      </w:r>
      <w:r w:rsidR="00CD6883">
        <w:rPr>
          <w:rFonts w:ascii="Times New Roman" w:hAnsi="Times New Roman" w:cs="Times New Roman"/>
          <w:b/>
          <w:sz w:val="24"/>
          <w:szCs w:val="24"/>
          <w:u w:val="single"/>
        </w:rPr>
        <w:t xml:space="preserve"> and SOR</w:t>
      </w:r>
      <w:r w:rsidRPr="007D7F4B">
        <w:rPr>
          <w:rFonts w:ascii="Times New Roman" w:hAnsi="Times New Roman" w:cs="Times New Roman"/>
          <w:b/>
          <w:sz w:val="24"/>
          <w:szCs w:val="24"/>
          <w:u w:val="single"/>
        </w:rPr>
        <w:t>):</w:t>
      </w:r>
      <w:r w:rsidR="007D7F4B">
        <w:rPr>
          <w:rFonts w:ascii="Times New Roman" w:hAnsi="Times New Roman" w:cs="Times New Roman"/>
          <w:sz w:val="24"/>
          <w:szCs w:val="24"/>
        </w:rPr>
        <w:t xml:space="preserve"> </w:t>
      </w:r>
      <w:r w:rsidR="00F46A7B">
        <w:rPr>
          <w:rFonts w:ascii="Times New Roman" w:hAnsi="Times New Roman" w:cs="Times New Roman"/>
          <w:sz w:val="24"/>
          <w:szCs w:val="24"/>
        </w:rPr>
        <w:t>Amends s. 95.11</w:t>
      </w:r>
      <w:r w:rsidR="00C47C46">
        <w:rPr>
          <w:rFonts w:ascii="Times New Roman" w:hAnsi="Times New Roman" w:cs="Times New Roman"/>
          <w:sz w:val="24"/>
          <w:szCs w:val="24"/>
        </w:rPr>
        <w:t>(3)(c)</w:t>
      </w:r>
      <w:r w:rsidR="00F46A7B">
        <w:rPr>
          <w:rFonts w:ascii="Times New Roman" w:hAnsi="Times New Roman" w:cs="Times New Roman"/>
          <w:sz w:val="24"/>
          <w:szCs w:val="24"/>
        </w:rPr>
        <w:t xml:space="preserve">, the four-year statute of limitations for an action founded on design, planning or construction of improvements to real property to </w:t>
      </w:r>
      <w:r w:rsidR="00F46A7B" w:rsidRPr="00715A3C">
        <w:rPr>
          <w:rFonts w:ascii="Times New Roman" w:hAnsi="Times New Roman" w:cs="Times New Roman"/>
          <w:b/>
          <w:i/>
          <w:sz w:val="24"/>
          <w:szCs w:val="24"/>
        </w:rPr>
        <w:t>add</w:t>
      </w:r>
      <w:r w:rsidR="00F46A7B">
        <w:rPr>
          <w:rFonts w:ascii="Times New Roman" w:hAnsi="Times New Roman" w:cs="Times New Roman"/>
          <w:sz w:val="24"/>
          <w:szCs w:val="24"/>
        </w:rPr>
        <w:t xml:space="preserve"> the following</w:t>
      </w:r>
      <w:r w:rsidR="00CD6883">
        <w:rPr>
          <w:rFonts w:ascii="Times New Roman" w:hAnsi="Times New Roman" w:cs="Times New Roman"/>
          <w:sz w:val="24"/>
          <w:szCs w:val="24"/>
        </w:rPr>
        <w:t xml:space="preserve"> to the latter portion thereof dealing with the </w:t>
      </w:r>
      <w:r w:rsidR="00CD6883" w:rsidRPr="00CD6883">
        <w:rPr>
          <w:rFonts w:ascii="Times New Roman" w:hAnsi="Times New Roman" w:cs="Times New Roman"/>
          <w:sz w:val="24"/>
          <w:szCs w:val="24"/>
          <w:u w:val="single"/>
        </w:rPr>
        <w:t>statute of repose</w:t>
      </w:r>
      <w:r w:rsidR="00F46A7B">
        <w:rPr>
          <w:rFonts w:ascii="Times New Roman" w:hAnsi="Times New Roman" w:cs="Times New Roman"/>
          <w:sz w:val="24"/>
          <w:szCs w:val="24"/>
        </w:rPr>
        <w:t xml:space="preserve">: </w:t>
      </w:r>
    </w:p>
    <w:p w:rsidR="00BD4878" w:rsidRDefault="00BD4878" w:rsidP="000B7484">
      <w:pPr>
        <w:spacing w:after="0" w:line="240" w:lineRule="auto"/>
        <w:jc w:val="both"/>
        <w:rPr>
          <w:rFonts w:ascii="Times New Roman" w:hAnsi="Times New Roman" w:cs="Times New Roman"/>
          <w:sz w:val="24"/>
          <w:szCs w:val="24"/>
        </w:rPr>
      </w:pPr>
    </w:p>
    <w:p w:rsidR="000B7484" w:rsidRPr="00715A3C" w:rsidRDefault="00F46A7B" w:rsidP="00715A3C">
      <w:pPr>
        <w:spacing w:after="0" w:line="240" w:lineRule="auto"/>
        <w:ind w:left="720" w:right="720"/>
        <w:jc w:val="both"/>
        <w:rPr>
          <w:rFonts w:ascii="Times New Roman" w:hAnsi="Times New Roman" w:cs="Times New Roman"/>
          <w:b/>
          <w:i/>
          <w:sz w:val="24"/>
          <w:szCs w:val="24"/>
        </w:rPr>
      </w:pPr>
      <w:r w:rsidRPr="00715A3C">
        <w:rPr>
          <w:rFonts w:ascii="Times New Roman" w:hAnsi="Times New Roman" w:cs="Times New Roman"/>
          <w:b/>
          <w:i/>
          <w:sz w:val="24"/>
          <w:szCs w:val="24"/>
        </w:rPr>
        <w:t>“Completion of contract means the later of the date of final performance of all contracted services or the date that final payment for such services becomes due without regard to the date final payment is made.”</w:t>
      </w:r>
    </w:p>
    <w:p w:rsidR="00BD4878" w:rsidRDefault="00BD4878" w:rsidP="00BD4878">
      <w:pPr>
        <w:spacing w:after="0" w:line="240" w:lineRule="auto"/>
        <w:jc w:val="both"/>
        <w:rPr>
          <w:rFonts w:ascii="Times New Roman" w:hAnsi="Times New Roman" w:cs="Times New Roman"/>
          <w:sz w:val="24"/>
          <w:szCs w:val="24"/>
        </w:rPr>
      </w:pPr>
    </w:p>
    <w:p w:rsidR="00662307" w:rsidRDefault="006A7569" w:rsidP="00BD4878">
      <w:pPr>
        <w:spacing w:after="0" w:line="240" w:lineRule="auto"/>
        <w:jc w:val="both"/>
        <w:rPr>
          <w:rFonts w:ascii="Times New Roman" w:hAnsi="Times New Roman" w:cs="Times New Roman"/>
          <w:sz w:val="24"/>
          <w:szCs w:val="24"/>
        </w:rPr>
      </w:pPr>
      <w:r w:rsidRPr="00C47C46">
        <w:rPr>
          <w:rFonts w:ascii="Times New Roman" w:hAnsi="Times New Roman" w:cs="Times New Roman"/>
          <w:b/>
          <w:sz w:val="24"/>
          <w:szCs w:val="24"/>
          <w:u w:val="single"/>
        </w:rPr>
        <w:t>Note:</w:t>
      </w:r>
      <w:r>
        <w:rPr>
          <w:rFonts w:ascii="Times New Roman" w:hAnsi="Times New Roman" w:cs="Times New Roman"/>
          <w:sz w:val="24"/>
          <w:szCs w:val="24"/>
        </w:rPr>
        <w:t xml:space="preserve"> On April </w:t>
      </w:r>
      <w:r w:rsidR="00C47C46">
        <w:rPr>
          <w:rFonts w:ascii="Times New Roman" w:hAnsi="Times New Roman" w:cs="Times New Roman"/>
          <w:sz w:val="24"/>
          <w:szCs w:val="24"/>
        </w:rPr>
        <w:t>13,</w:t>
      </w:r>
      <w:r w:rsidR="00174FA9">
        <w:rPr>
          <w:rFonts w:ascii="Times New Roman" w:hAnsi="Times New Roman" w:cs="Times New Roman"/>
          <w:sz w:val="24"/>
          <w:szCs w:val="24"/>
        </w:rPr>
        <w:t xml:space="preserve"> </w:t>
      </w:r>
      <w:r>
        <w:rPr>
          <w:rFonts w:ascii="Times New Roman" w:hAnsi="Times New Roman" w:cs="Times New Roman"/>
          <w:sz w:val="24"/>
          <w:szCs w:val="24"/>
        </w:rPr>
        <w:t xml:space="preserve">2017, the 5th DCA issued its opinion in </w:t>
      </w:r>
      <w:r w:rsidRPr="006A7569">
        <w:rPr>
          <w:rFonts w:ascii="Times New Roman" w:hAnsi="Times New Roman" w:cs="Times New Roman"/>
          <w:i/>
          <w:sz w:val="24"/>
          <w:szCs w:val="24"/>
        </w:rPr>
        <w:t xml:space="preserve">Busch </w:t>
      </w:r>
      <w:r w:rsidR="00BD4878" w:rsidRPr="006A7569">
        <w:rPr>
          <w:rFonts w:ascii="Times New Roman" w:hAnsi="Times New Roman" w:cs="Times New Roman"/>
          <w:i/>
          <w:sz w:val="24"/>
          <w:szCs w:val="24"/>
        </w:rPr>
        <w:t>v. Lennar Homes</w:t>
      </w:r>
      <w:r w:rsidR="00C47C46">
        <w:rPr>
          <w:rFonts w:ascii="Times New Roman" w:hAnsi="Times New Roman" w:cs="Times New Roman"/>
          <w:i/>
          <w:sz w:val="24"/>
          <w:szCs w:val="24"/>
        </w:rPr>
        <w:t xml:space="preserve">, LLC, </w:t>
      </w:r>
      <w:r w:rsidR="00C47C46">
        <w:rPr>
          <w:rFonts w:ascii="Times New Roman" w:hAnsi="Times New Roman" w:cs="Times New Roman"/>
          <w:sz w:val="24"/>
          <w:szCs w:val="24"/>
        </w:rPr>
        <w:t>Case No. 5D16-1626</w:t>
      </w:r>
      <w:r>
        <w:rPr>
          <w:rFonts w:ascii="Times New Roman" w:hAnsi="Times New Roman" w:cs="Times New Roman"/>
          <w:sz w:val="24"/>
          <w:szCs w:val="24"/>
        </w:rPr>
        <w:t xml:space="preserve"> (WL 1372085)</w:t>
      </w:r>
      <w:r w:rsidR="00C47C46">
        <w:rPr>
          <w:rFonts w:ascii="Times New Roman" w:hAnsi="Times New Roman" w:cs="Times New Roman"/>
          <w:sz w:val="24"/>
          <w:szCs w:val="24"/>
        </w:rPr>
        <w:t>, reversing the trial cou</w:t>
      </w:r>
      <w:r w:rsidR="00916A2C">
        <w:rPr>
          <w:rFonts w:ascii="Times New Roman" w:hAnsi="Times New Roman" w:cs="Times New Roman"/>
          <w:sz w:val="24"/>
          <w:szCs w:val="24"/>
        </w:rPr>
        <w:t>rt’s dismissal with prejudice of</w:t>
      </w:r>
      <w:r w:rsidR="00C47C46">
        <w:rPr>
          <w:rFonts w:ascii="Times New Roman" w:hAnsi="Times New Roman" w:cs="Times New Roman"/>
          <w:sz w:val="24"/>
          <w:szCs w:val="24"/>
        </w:rPr>
        <w:t xml:space="preserve"> a homeowner’s complaint against a contrac</w:t>
      </w:r>
      <w:r w:rsidR="00CD6883">
        <w:rPr>
          <w:rFonts w:ascii="Times New Roman" w:hAnsi="Times New Roman" w:cs="Times New Roman"/>
          <w:sz w:val="24"/>
          <w:szCs w:val="24"/>
        </w:rPr>
        <w:t xml:space="preserve">tor based on expiration of the </w:t>
      </w:r>
      <w:r w:rsidR="00CD6883" w:rsidRPr="00CD6883">
        <w:rPr>
          <w:rFonts w:ascii="Times New Roman" w:hAnsi="Times New Roman" w:cs="Times New Roman"/>
          <w:sz w:val="24"/>
          <w:szCs w:val="24"/>
          <w:u w:val="single"/>
        </w:rPr>
        <w:t>statute of r</w:t>
      </w:r>
      <w:r w:rsidR="00C47C46" w:rsidRPr="00CD6883">
        <w:rPr>
          <w:rFonts w:ascii="Times New Roman" w:hAnsi="Times New Roman" w:cs="Times New Roman"/>
          <w:sz w:val="24"/>
          <w:szCs w:val="24"/>
          <w:u w:val="single"/>
        </w:rPr>
        <w:t>epose</w:t>
      </w:r>
      <w:r w:rsidR="00C47C46">
        <w:rPr>
          <w:rFonts w:ascii="Times New Roman" w:hAnsi="Times New Roman" w:cs="Times New Roman"/>
          <w:sz w:val="24"/>
          <w:szCs w:val="24"/>
        </w:rPr>
        <w:t xml:space="preserve">. In reversing and remanding, this opinion construes “completion of the contract” as used in section 95.11(3)(c), to mean performance by BOTH parties to the contract. </w:t>
      </w:r>
    </w:p>
    <w:p w:rsidR="00662307" w:rsidRDefault="00662307" w:rsidP="00BD4878">
      <w:pPr>
        <w:spacing w:after="0" w:line="240" w:lineRule="auto"/>
        <w:jc w:val="both"/>
        <w:rPr>
          <w:rFonts w:ascii="Times New Roman" w:hAnsi="Times New Roman" w:cs="Times New Roman"/>
          <w:sz w:val="24"/>
          <w:szCs w:val="24"/>
        </w:rPr>
      </w:pPr>
      <w:r w:rsidRPr="00662307">
        <w:rPr>
          <w:rFonts w:ascii="Times New Roman" w:hAnsi="Times New Roman" w:cs="Times New Roman"/>
          <w:b/>
          <w:sz w:val="24"/>
          <w:szCs w:val="24"/>
          <w:u w:val="single"/>
        </w:rPr>
        <w:t>Prior Cases:</w:t>
      </w:r>
      <w:r>
        <w:rPr>
          <w:rFonts w:ascii="Times New Roman" w:hAnsi="Times New Roman" w:cs="Times New Roman"/>
          <w:sz w:val="24"/>
          <w:szCs w:val="24"/>
        </w:rPr>
        <w:t xml:space="preserve"> For prior application of a contractor’s “completion of contract” provision as it affects t</w:t>
      </w:r>
      <w:r w:rsidR="00CD6883">
        <w:rPr>
          <w:rFonts w:ascii="Times New Roman" w:hAnsi="Times New Roman" w:cs="Times New Roman"/>
          <w:sz w:val="24"/>
          <w:szCs w:val="24"/>
        </w:rPr>
        <w:t xml:space="preserve">he </w:t>
      </w:r>
      <w:r w:rsidR="00CD6883" w:rsidRPr="00CD6883">
        <w:rPr>
          <w:rFonts w:ascii="Times New Roman" w:hAnsi="Times New Roman" w:cs="Times New Roman"/>
          <w:sz w:val="24"/>
          <w:szCs w:val="24"/>
          <w:u w:val="single"/>
        </w:rPr>
        <w:t>statute of r</w:t>
      </w:r>
      <w:r w:rsidRPr="00CD6883">
        <w:rPr>
          <w:rFonts w:ascii="Times New Roman" w:hAnsi="Times New Roman" w:cs="Times New Roman"/>
          <w:sz w:val="24"/>
          <w:szCs w:val="24"/>
          <w:u w:val="single"/>
        </w:rPr>
        <w:t>epose</w:t>
      </w:r>
      <w:r>
        <w:rPr>
          <w:rFonts w:ascii="Times New Roman" w:hAnsi="Times New Roman" w:cs="Times New Roman"/>
          <w:sz w:val="24"/>
          <w:szCs w:val="24"/>
        </w:rPr>
        <w:t xml:space="preserve">, see </w:t>
      </w:r>
      <w:r w:rsidRPr="00662307">
        <w:rPr>
          <w:rFonts w:ascii="Times New Roman" w:hAnsi="Times New Roman" w:cs="Times New Roman"/>
          <w:i/>
          <w:sz w:val="24"/>
          <w:szCs w:val="24"/>
        </w:rPr>
        <w:t>Allan and Conrad, Inc. v. University of Central Florida</w:t>
      </w:r>
      <w:r>
        <w:rPr>
          <w:rFonts w:ascii="Times New Roman" w:hAnsi="Times New Roman" w:cs="Times New Roman"/>
          <w:sz w:val="24"/>
          <w:szCs w:val="24"/>
        </w:rPr>
        <w:t>, 964 So</w:t>
      </w:r>
      <w:r w:rsidR="00CD6883">
        <w:rPr>
          <w:rFonts w:ascii="Times New Roman" w:hAnsi="Times New Roman" w:cs="Times New Roman"/>
          <w:sz w:val="24"/>
          <w:szCs w:val="24"/>
        </w:rPr>
        <w:t>.</w:t>
      </w:r>
      <w:r>
        <w:rPr>
          <w:rFonts w:ascii="Times New Roman" w:hAnsi="Times New Roman" w:cs="Times New Roman"/>
          <w:sz w:val="24"/>
          <w:szCs w:val="24"/>
        </w:rPr>
        <w:t xml:space="preserve"> 2d 1083 (Fla. 5</w:t>
      </w:r>
      <w:r w:rsidRPr="00662307">
        <w:rPr>
          <w:rFonts w:ascii="Times New Roman" w:hAnsi="Times New Roman" w:cs="Times New Roman"/>
          <w:sz w:val="24"/>
          <w:szCs w:val="24"/>
          <w:vertAlign w:val="superscript"/>
        </w:rPr>
        <w:t>th</w:t>
      </w:r>
      <w:r>
        <w:rPr>
          <w:rFonts w:ascii="Times New Roman" w:hAnsi="Times New Roman" w:cs="Times New Roman"/>
          <w:sz w:val="24"/>
          <w:szCs w:val="24"/>
        </w:rPr>
        <w:t xml:space="preserve"> DCA 2007), and for application of a design professional’s “completion of contract” provision as it affects t</w:t>
      </w:r>
      <w:r w:rsidR="00CD6883">
        <w:rPr>
          <w:rFonts w:ascii="Times New Roman" w:hAnsi="Times New Roman" w:cs="Times New Roman"/>
          <w:sz w:val="24"/>
          <w:szCs w:val="24"/>
        </w:rPr>
        <w:t xml:space="preserve">he </w:t>
      </w:r>
      <w:r w:rsidR="00CD6883" w:rsidRPr="00CD6883">
        <w:rPr>
          <w:rFonts w:ascii="Times New Roman" w:hAnsi="Times New Roman" w:cs="Times New Roman"/>
          <w:sz w:val="24"/>
          <w:szCs w:val="24"/>
          <w:u w:val="single"/>
        </w:rPr>
        <w:t>s</w:t>
      </w:r>
      <w:r w:rsidRPr="00CD6883">
        <w:rPr>
          <w:rFonts w:ascii="Times New Roman" w:hAnsi="Times New Roman" w:cs="Times New Roman"/>
          <w:sz w:val="24"/>
          <w:szCs w:val="24"/>
          <w:u w:val="single"/>
        </w:rPr>
        <w:t>tatu</w:t>
      </w:r>
      <w:r w:rsidR="00CD6883" w:rsidRPr="00CD6883">
        <w:rPr>
          <w:rFonts w:ascii="Times New Roman" w:hAnsi="Times New Roman" w:cs="Times New Roman"/>
          <w:sz w:val="24"/>
          <w:szCs w:val="24"/>
          <w:u w:val="single"/>
        </w:rPr>
        <w:t>te of repose</w:t>
      </w:r>
      <w:r w:rsidR="00174FA9">
        <w:rPr>
          <w:rFonts w:ascii="Times New Roman" w:hAnsi="Times New Roman" w:cs="Times New Roman"/>
          <w:sz w:val="24"/>
          <w:szCs w:val="24"/>
        </w:rPr>
        <w:t xml:space="preserve">; </w:t>
      </w:r>
      <w:r>
        <w:rPr>
          <w:rFonts w:ascii="Times New Roman" w:hAnsi="Times New Roman" w:cs="Times New Roman"/>
          <w:sz w:val="24"/>
          <w:szCs w:val="24"/>
        </w:rPr>
        <w:t>see</w:t>
      </w:r>
      <w:r w:rsidR="00CD6883">
        <w:rPr>
          <w:rFonts w:ascii="Times New Roman" w:hAnsi="Times New Roman" w:cs="Times New Roman"/>
          <w:sz w:val="24"/>
          <w:szCs w:val="24"/>
        </w:rPr>
        <w:t xml:space="preserve"> </w:t>
      </w:r>
      <w:r w:rsidR="00CD6883" w:rsidRPr="00CD6883">
        <w:rPr>
          <w:rFonts w:ascii="Times New Roman" w:hAnsi="Times New Roman" w:cs="Times New Roman"/>
          <w:i/>
          <w:sz w:val="24"/>
          <w:szCs w:val="24"/>
        </w:rPr>
        <w:t>Clearwater Housing Authority v. Future Capital Holding Corporation</w:t>
      </w:r>
      <w:r w:rsidR="00CD6883">
        <w:rPr>
          <w:rFonts w:ascii="Times New Roman" w:hAnsi="Times New Roman" w:cs="Times New Roman"/>
          <w:sz w:val="24"/>
          <w:szCs w:val="24"/>
        </w:rPr>
        <w:t>, 126 So. 3d 410 (Fla 2</w:t>
      </w:r>
      <w:r w:rsidR="00CD6883" w:rsidRPr="00CD6883">
        <w:rPr>
          <w:rFonts w:ascii="Times New Roman" w:hAnsi="Times New Roman" w:cs="Times New Roman"/>
          <w:sz w:val="24"/>
          <w:szCs w:val="24"/>
          <w:vertAlign w:val="superscript"/>
        </w:rPr>
        <w:t>nd</w:t>
      </w:r>
      <w:r w:rsidR="00CD6883">
        <w:rPr>
          <w:rFonts w:ascii="Times New Roman" w:hAnsi="Times New Roman" w:cs="Times New Roman"/>
          <w:sz w:val="24"/>
          <w:szCs w:val="24"/>
        </w:rPr>
        <w:t xml:space="preserve"> DCA 2013).</w:t>
      </w:r>
    </w:p>
    <w:p w:rsidR="00662307" w:rsidRDefault="00662307" w:rsidP="00BD4878">
      <w:pPr>
        <w:spacing w:after="0" w:line="240" w:lineRule="auto"/>
        <w:jc w:val="both"/>
        <w:rPr>
          <w:rFonts w:ascii="Times New Roman" w:hAnsi="Times New Roman" w:cs="Times New Roman"/>
          <w:sz w:val="24"/>
          <w:szCs w:val="24"/>
        </w:rPr>
      </w:pPr>
      <w:r w:rsidRPr="00662307">
        <w:rPr>
          <w:rFonts w:ascii="Times New Roman" w:hAnsi="Times New Roman" w:cs="Times New Roman"/>
          <w:b/>
          <w:sz w:val="24"/>
          <w:szCs w:val="24"/>
          <w:u w:val="single"/>
        </w:rPr>
        <w:t>Comments:</w:t>
      </w:r>
      <w:r>
        <w:rPr>
          <w:rFonts w:ascii="Times New Roman" w:hAnsi="Times New Roman" w:cs="Times New Roman"/>
          <w:sz w:val="24"/>
          <w:szCs w:val="24"/>
        </w:rPr>
        <w:t xml:space="preserve"> </w:t>
      </w:r>
      <w:r w:rsidR="00C47C46">
        <w:rPr>
          <w:rFonts w:ascii="Times New Roman" w:hAnsi="Times New Roman" w:cs="Times New Roman"/>
          <w:sz w:val="24"/>
          <w:szCs w:val="24"/>
        </w:rPr>
        <w:t>In this ins</w:t>
      </w:r>
      <w:r w:rsidR="001C3E7B">
        <w:rPr>
          <w:rFonts w:ascii="Times New Roman" w:hAnsi="Times New Roman" w:cs="Times New Roman"/>
          <w:sz w:val="24"/>
          <w:szCs w:val="24"/>
        </w:rPr>
        <w:t xml:space="preserve">tance, the contract </w:t>
      </w:r>
      <w:r w:rsidR="00CD6883">
        <w:rPr>
          <w:rFonts w:ascii="Times New Roman" w:hAnsi="Times New Roman" w:cs="Times New Roman"/>
          <w:sz w:val="24"/>
          <w:szCs w:val="24"/>
        </w:rPr>
        <w:t xml:space="preserve">specifically </w:t>
      </w:r>
      <w:r w:rsidR="001C3E7B">
        <w:rPr>
          <w:rFonts w:ascii="Times New Roman" w:hAnsi="Times New Roman" w:cs="Times New Roman"/>
          <w:sz w:val="24"/>
          <w:szCs w:val="24"/>
        </w:rPr>
        <w:t>provided that</w:t>
      </w:r>
      <w:r w:rsidR="00C47C46">
        <w:rPr>
          <w:rFonts w:ascii="Times New Roman" w:hAnsi="Times New Roman" w:cs="Times New Roman"/>
          <w:sz w:val="24"/>
          <w:szCs w:val="24"/>
        </w:rPr>
        <w:t xml:space="preserve"> </w:t>
      </w:r>
      <w:r w:rsidR="001C3E7B">
        <w:rPr>
          <w:rFonts w:ascii="Times New Roman" w:hAnsi="Times New Roman" w:cs="Times New Roman"/>
          <w:sz w:val="24"/>
          <w:szCs w:val="24"/>
        </w:rPr>
        <w:t xml:space="preserve">punch list items could be completed AFTER the closing, with the result that the closing date did not </w:t>
      </w:r>
      <w:r w:rsidR="00916A2C" w:rsidRPr="00916A2C">
        <w:rPr>
          <w:rFonts w:ascii="Times New Roman" w:hAnsi="Times New Roman" w:cs="Times New Roman"/>
          <w:i/>
          <w:sz w:val="24"/>
          <w:szCs w:val="24"/>
        </w:rPr>
        <w:t>necessarily</w:t>
      </w:r>
      <w:r w:rsidR="00916A2C">
        <w:rPr>
          <w:rFonts w:ascii="Times New Roman" w:hAnsi="Times New Roman" w:cs="Times New Roman"/>
          <w:sz w:val="24"/>
          <w:szCs w:val="24"/>
        </w:rPr>
        <w:t xml:space="preserve"> </w:t>
      </w:r>
      <w:r w:rsidR="001C3E7B">
        <w:rPr>
          <w:rFonts w:ascii="Times New Roman" w:hAnsi="Times New Roman" w:cs="Times New Roman"/>
          <w:sz w:val="24"/>
          <w:szCs w:val="24"/>
        </w:rPr>
        <w:t>commence the running of the statute</w:t>
      </w:r>
      <w:r w:rsidR="00174FA9">
        <w:rPr>
          <w:rFonts w:ascii="Times New Roman" w:hAnsi="Times New Roman" w:cs="Times New Roman"/>
          <w:sz w:val="24"/>
          <w:szCs w:val="24"/>
        </w:rPr>
        <w:t xml:space="preserve"> of</w:t>
      </w:r>
      <w:r w:rsidR="00CD6883">
        <w:rPr>
          <w:rFonts w:ascii="Times New Roman" w:hAnsi="Times New Roman" w:cs="Times New Roman"/>
          <w:sz w:val="24"/>
          <w:szCs w:val="24"/>
        </w:rPr>
        <w:t xml:space="preserve"> </w:t>
      </w:r>
      <w:r w:rsidR="00E32904">
        <w:rPr>
          <w:rFonts w:ascii="Times New Roman" w:hAnsi="Times New Roman" w:cs="Times New Roman"/>
          <w:sz w:val="24"/>
          <w:szCs w:val="24"/>
        </w:rPr>
        <w:t>repose</w:t>
      </w:r>
      <w:r w:rsidR="001C3E7B">
        <w:rPr>
          <w:rFonts w:ascii="Times New Roman" w:hAnsi="Times New Roman" w:cs="Times New Roman"/>
          <w:sz w:val="24"/>
          <w:szCs w:val="24"/>
        </w:rPr>
        <w:t xml:space="preserve">. </w:t>
      </w:r>
      <w:r>
        <w:rPr>
          <w:rFonts w:ascii="Times New Roman" w:hAnsi="Times New Roman" w:cs="Times New Roman"/>
          <w:sz w:val="24"/>
          <w:szCs w:val="24"/>
        </w:rPr>
        <w:t xml:space="preserve">It should be noted that upon further discovery of the actual facts, the contractor in this case may well succeed on a Motion for Summary Judgment, based on the existing statutory provisions (since the recent changes will not be applicable to that case in any event). </w:t>
      </w:r>
    </w:p>
    <w:p w:rsidR="00BD4878" w:rsidRDefault="00662307" w:rsidP="00BD4878">
      <w:pPr>
        <w:spacing w:after="0" w:line="240" w:lineRule="auto"/>
        <w:jc w:val="both"/>
        <w:rPr>
          <w:rFonts w:ascii="Times New Roman" w:hAnsi="Times New Roman" w:cs="Times New Roman"/>
          <w:sz w:val="24"/>
          <w:szCs w:val="24"/>
        </w:rPr>
      </w:pPr>
      <w:r w:rsidRPr="00662307">
        <w:rPr>
          <w:rFonts w:ascii="Times New Roman" w:hAnsi="Times New Roman" w:cs="Times New Roman"/>
          <w:b/>
          <w:sz w:val="24"/>
          <w:szCs w:val="24"/>
          <w:u w:val="single"/>
        </w:rPr>
        <w:t>Legislative Results:</w:t>
      </w:r>
      <w:r>
        <w:rPr>
          <w:rFonts w:ascii="Times New Roman" w:hAnsi="Times New Roman" w:cs="Times New Roman"/>
          <w:sz w:val="24"/>
          <w:szCs w:val="24"/>
        </w:rPr>
        <w:t xml:space="preserve"> </w:t>
      </w:r>
      <w:r w:rsidR="001C3E7B">
        <w:rPr>
          <w:rFonts w:ascii="Times New Roman" w:hAnsi="Times New Roman" w:cs="Times New Roman"/>
          <w:sz w:val="24"/>
          <w:szCs w:val="24"/>
        </w:rPr>
        <w:t>Apparently</w:t>
      </w:r>
      <w:r w:rsidR="00691217">
        <w:rPr>
          <w:rFonts w:ascii="Times New Roman" w:hAnsi="Times New Roman" w:cs="Times New Roman"/>
          <w:sz w:val="24"/>
          <w:szCs w:val="24"/>
        </w:rPr>
        <w:t xml:space="preserve"> on the last scheduled day of the session,</w:t>
      </w:r>
      <w:r w:rsidR="00916A2C" w:rsidRPr="00916A2C">
        <w:rPr>
          <w:rFonts w:ascii="Times New Roman" w:hAnsi="Times New Roman" w:cs="Times New Roman"/>
          <w:sz w:val="24"/>
          <w:szCs w:val="24"/>
        </w:rPr>
        <w:t xml:space="preserve"> </w:t>
      </w:r>
      <w:r w:rsidR="00916A2C">
        <w:rPr>
          <w:rFonts w:ascii="Times New Roman" w:hAnsi="Times New Roman" w:cs="Times New Roman"/>
          <w:sz w:val="24"/>
          <w:szCs w:val="24"/>
        </w:rPr>
        <w:t>in an effort to ove</w:t>
      </w:r>
      <w:r w:rsidR="00CD6883">
        <w:rPr>
          <w:rFonts w:ascii="Times New Roman" w:hAnsi="Times New Roman" w:cs="Times New Roman"/>
          <w:sz w:val="24"/>
          <w:szCs w:val="24"/>
        </w:rPr>
        <w:t xml:space="preserve">rride the effect of this recent </w:t>
      </w:r>
      <w:r w:rsidR="00CD6883" w:rsidRPr="00CD6883">
        <w:rPr>
          <w:rFonts w:ascii="Times New Roman" w:hAnsi="Times New Roman" w:cs="Times New Roman"/>
          <w:i/>
          <w:sz w:val="24"/>
          <w:szCs w:val="24"/>
        </w:rPr>
        <w:t>Lennar Homes</w:t>
      </w:r>
      <w:r w:rsidR="00CD6883">
        <w:rPr>
          <w:rFonts w:ascii="Times New Roman" w:hAnsi="Times New Roman" w:cs="Times New Roman"/>
          <w:sz w:val="24"/>
          <w:szCs w:val="24"/>
        </w:rPr>
        <w:t xml:space="preserve"> case</w:t>
      </w:r>
      <w:r w:rsidR="00916A2C">
        <w:rPr>
          <w:rFonts w:ascii="Times New Roman" w:hAnsi="Times New Roman" w:cs="Times New Roman"/>
          <w:sz w:val="24"/>
          <w:szCs w:val="24"/>
        </w:rPr>
        <w:t>,</w:t>
      </w:r>
      <w:r w:rsidR="00691217">
        <w:rPr>
          <w:rFonts w:ascii="Times New Roman" w:hAnsi="Times New Roman" w:cs="Times New Roman"/>
          <w:sz w:val="24"/>
          <w:szCs w:val="24"/>
        </w:rPr>
        <w:t xml:space="preserve"> a </w:t>
      </w:r>
      <w:r w:rsidR="001C3E7B">
        <w:rPr>
          <w:rFonts w:ascii="Times New Roman" w:hAnsi="Times New Roman" w:cs="Times New Roman"/>
          <w:sz w:val="24"/>
          <w:szCs w:val="24"/>
        </w:rPr>
        <w:t xml:space="preserve">floor amendment was proposed (but withdraw after </w:t>
      </w:r>
      <w:r w:rsidR="00CD6883">
        <w:rPr>
          <w:rFonts w:ascii="Times New Roman" w:hAnsi="Times New Roman" w:cs="Times New Roman"/>
          <w:sz w:val="24"/>
          <w:szCs w:val="24"/>
        </w:rPr>
        <w:t xml:space="preserve">questioning and </w:t>
      </w:r>
      <w:r w:rsidR="001C3E7B">
        <w:rPr>
          <w:rFonts w:ascii="Times New Roman" w:hAnsi="Times New Roman" w:cs="Times New Roman"/>
          <w:sz w:val="24"/>
          <w:szCs w:val="24"/>
        </w:rPr>
        <w:t>debate) t</w:t>
      </w:r>
      <w:r w:rsidR="00691217">
        <w:rPr>
          <w:rFonts w:ascii="Times New Roman" w:hAnsi="Times New Roman" w:cs="Times New Roman"/>
          <w:sz w:val="24"/>
          <w:szCs w:val="24"/>
        </w:rPr>
        <w:t xml:space="preserve">hat </w:t>
      </w:r>
      <w:r w:rsidR="00691217" w:rsidRPr="00CD6883">
        <w:rPr>
          <w:rFonts w:ascii="Times New Roman" w:hAnsi="Times New Roman" w:cs="Times New Roman"/>
          <w:sz w:val="24"/>
          <w:szCs w:val="24"/>
          <w:u w:val="single"/>
        </w:rPr>
        <w:t xml:space="preserve">would have deleted </w:t>
      </w:r>
      <w:r w:rsidR="001D7C44" w:rsidRPr="00CD6883">
        <w:rPr>
          <w:rFonts w:ascii="Times New Roman" w:hAnsi="Times New Roman" w:cs="Times New Roman"/>
          <w:sz w:val="24"/>
          <w:szCs w:val="24"/>
          <w:u w:val="single"/>
        </w:rPr>
        <w:t>that portion of the statute’s 10-year repose providing for completion of the contract by a licensed contractor</w:t>
      </w:r>
      <w:r w:rsidR="001D7C44">
        <w:rPr>
          <w:rFonts w:ascii="Times New Roman" w:hAnsi="Times New Roman" w:cs="Times New Roman"/>
          <w:sz w:val="24"/>
          <w:szCs w:val="24"/>
        </w:rPr>
        <w:t xml:space="preserve"> (at least for causes of action accruing on or after July 1, 2017). </w:t>
      </w:r>
    </w:p>
    <w:p w:rsidR="00E32904" w:rsidRPr="00F46A7B" w:rsidRDefault="00E32904" w:rsidP="00BD4878">
      <w:pPr>
        <w:spacing w:after="0" w:line="240" w:lineRule="auto"/>
        <w:jc w:val="both"/>
        <w:rPr>
          <w:rFonts w:ascii="Times New Roman" w:hAnsi="Times New Roman" w:cs="Times New Roman"/>
          <w:sz w:val="24"/>
          <w:szCs w:val="24"/>
        </w:rPr>
      </w:pPr>
    </w:p>
    <w:p w:rsidR="000B7484" w:rsidRPr="00661455" w:rsidRDefault="006702EB" w:rsidP="000B748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House Bill 379 (Underground Ut</w:t>
      </w:r>
      <w:r w:rsidR="000B7484" w:rsidRPr="007D7F4B">
        <w:rPr>
          <w:rFonts w:ascii="Times New Roman" w:hAnsi="Times New Roman" w:cs="Times New Roman"/>
          <w:b/>
          <w:sz w:val="24"/>
          <w:szCs w:val="24"/>
        </w:rPr>
        <w:t>ilities):</w:t>
      </w:r>
      <w:r w:rsidR="001D7C44">
        <w:rPr>
          <w:rFonts w:ascii="Times New Roman" w:hAnsi="Times New Roman" w:cs="Times New Roman"/>
          <w:b/>
          <w:sz w:val="24"/>
          <w:szCs w:val="24"/>
        </w:rPr>
        <w:t xml:space="preserve"> </w:t>
      </w:r>
      <w:r w:rsidR="00661455">
        <w:rPr>
          <w:rFonts w:ascii="Times New Roman" w:hAnsi="Times New Roman" w:cs="Times New Roman"/>
          <w:sz w:val="24"/>
          <w:szCs w:val="24"/>
        </w:rPr>
        <w:t>Amends section 556.103, .105 and .107 regarding Sunshine State One-Call of Florida</w:t>
      </w:r>
      <w:r w:rsidR="00A75D44">
        <w:rPr>
          <w:rFonts w:ascii="Times New Roman" w:hAnsi="Times New Roman" w:cs="Times New Roman"/>
          <w:sz w:val="24"/>
          <w:szCs w:val="24"/>
        </w:rPr>
        <w:t>.</w:t>
      </w:r>
    </w:p>
    <w:p w:rsidR="000B7484" w:rsidRDefault="000B7484" w:rsidP="000B7484">
      <w:pPr>
        <w:spacing w:after="0" w:line="240" w:lineRule="auto"/>
        <w:jc w:val="both"/>
        <w:rPr>
          <w:rFonts w:ascii="Times New Roman" w:hAnsi="Times New Roman" w:cs="Times New Roman"/>
          <w:sz w:val="24"/>
          <w:szCs w:val="24"/>
        </w:rPr>
      </w:pPr>
    </w:p>
    <w:p w:rsidR="000B7484" w:rsidRDefault="000B7484" w:rsidP="000B7484">
      <w:pPr>
        <w:spacing w:after="0" w:line="240" w:lineRule="auto"/>
        <w:jc w:val="both"/>
        <w:rPr>
          <w:rFonts w:ascii="Times New Roman" w:hAnsi="Times New Roman" w:cs="Times New Roman"/>
          <w:sz w:val="24"/>
          <w:szCs w:val="24"/>
        </w:rPr>
      </w:pPr>
      <w:r w:rsidRPr="006A7569">
        <w:rPr>
          <w:rFonts w:ascii="Times New Roman" w:hAnsi="Times New Roman" w:cs="Times New Roman"/>
          <w:b/>
          <w:sz w:val="24"/>
          <w:szCs w:val="24"/>
        </w:rPr>
        <w:t>House Bill 599 (Public Works Projects):</w:t>
      </w:r>
      <w:r w:rsidR="001D7C44">
        <w:rPr>
          <w:rFonts w:ascii="Times New Roman" w:hAnsi="Times New Roman" w:cs="Times New Roman"/>
          <w:b/>
          <w:sz w:val="24"/>
          <w:szCs w:val="24"/>
        </w:rPr>
        <w:t xml:space="preserve"> </w:t>
      </w:r>
      <w:r w:rsidR="00A75D44">
        <w:rPr>
          <w:rFonts w:ascii="Times New Roman" w:hAnsi="Times New Roman" w:cs="Times New Roman"/>
          <w:sz w:val="24"/>
          <w:szCs w:val="24"/>
        </w:rPr>
        <w:t>Creates s. 255.0992 that prohibi</w:t>
      </w:r>
      <w:r w:rsidR="006702EB">
        <w:rPr>
          <w:rFonts w:ascii="Times New Roman" w:hAnsi="Times New Roman" w:cs="Times New Roman"/>
          <w:sz w:val="24"/>
          <w:szCs w:val="24"/>
        </w:rPr>
        <w:t xml:space="preserve">ts a political subdivision </w:t>
      </w:r>
      <w:r w:rsidR="00A75D44">
        <w:rPr>
          <w:rFonts w:ascii="Times New Roman" w:hAnsi="Times New Roman" w:cs="Times New Roman"/>
          <w:sz w:val="24"/>
          <w:szCs w:val="24"/>
        </w:rPr>
        <w:t>(except where required by federal law) from requiring a contractor, subcontractor or supplier to: (1) pay a pre-set wage or rate; (2) specify type, amount or rate of benefits; (3) control, limit or expand staffing; or (4) recruiting, training or hiring employees from a designated, restricted or single source</w:t>
      </w:r>
      <w:r w:rsidR="003A2CE6">
        <w:rPr>
          <w:rFonts w:ascii="Times New Roman" w:hAnsi="Times New Roman" w:cs="Times New Roman"/>
          <w:sz w:val="24"/>
          <w:szCs w:val="24"/>
        </w:rPr>
        <w:t>, on public works projects</w:t>
      </w:r>
      <w:r w:rsidR="00A75D44">
        <w:rPr>
          <w:rFonts w:ascii="Times New Roman" w:hAnsi="Times New Roman" w:cs="Times New Roman"/>
          <w:sz w:val="24"/>
          <w:szCs w:val="24"/>
        </w:rPr>
        <w:t>. In addition, this section prohibits the state from prohibiting a licensed contractor from bidding</w:t>
      </w:r>
      <w:r w:rsidR="003A2CE6">
        <w:rPr>
          <w:rFonts w:ascii="Times New Roman" w:hAnsi="Times New Roman" w:cs="Times New Roman"/>
          <w:sz w:val="24"/>
          <w:szCs w:val="24"/>
        </w:rPr>
        <w:t>. Excluded from this law are</w:t>
      </w:r>
      <w:r w:rsidR="00A75D44">
        <w:rPr>
          <w:rFonts w:ascii="Times New Roman" w:hAnsi="Times New Roman" w:cs="Times New Roman"/>
          <w:sz w:val="24"/>
          <w:szCs w:val="24"/>
        </w:rPr>
        <w:t xml:space="preserve"> Department of Transportation projects and those for which less than 50% of the cost will be paid from state-appropriated funds).  </w:t>
      </w:r>
    </w:p>
    <w:p w:rsidR="00CD6883" w:rsidRDefault="00CD6883" w:rsidP="000B7484">
      <w:pPr>
        <w:spacing w:after="0" w:line="240" w:lineRule="auto"/>
        <w:jc w:val="both"/>
        <w:rPr>
          <w:rFonts w:ascii="Times New Roman" w:hAnsi="Times New Roman" w:cs="Times New Roman"/>
          <w:sz w:val="24"/>
          <w:szCs w:val="24"/>
        </w:rPr>
      </w:pPr>
    </w:p>
    <w:p w:rsidR="000B7484" w:rsidRDefault="000B7484" w:rsidP="000B7484">
      <w:pPr>
        <w:spacing w:after="0" w:line="240" w:lineRule="auto"/>
        <w:jc w:val="both"/>
        <w:rPr>
          <w:rFonts w:ascii="Times New Roman" w:hAnsi="Times New Roman" w:cs="Times New Roman"/>
          <w:b/>
          <w:sz w:val="24"/>
          <w:szCs w:val="24"/>
        </w:rPr>
      </w:pPr>
      <w:r w:rsidRPr="006A7569">
        <w:rPr>
          <w:rFonts w:ascii="Times New Roman" w:hAnsi="Times New Roman" w:cs="Times New Roman"/>
          <w:b/>
          <w:sz w:val="24"/>
          <w:szCs w:val="24"/>
        </w:rPr>
        <w:t>House Bill 615 (Professional Regulation):</w:t>
      </w:r>
      <w:r w:rsidR="001D7C44">
        <w:rPr>
          <w:rFonts w:ascii="Times New Roman" w:hAnsi="Times New Roman" w:cs="Times New Roman"/>
          <w:b/>
          <w:sz w:val="24"/>
          <w:szCs w:val="24"/>
        </w:rPr>
        <w:t xml:space="preserve"> </w:t>
      </w:r>
    </w:p>
    <w:p w:rsidR="004479EE" w:rsidRDefault="004479EE" w:rsidP="000B7484">
      <w:pPr>
        <w:spacing w:after="0" w:line="240" w:lineRule="auto"/>
        <w:jc w:val="both"/>
        <w:rPr>
          <w:rFonts w:ascii="Times New Roman" w:hAnsi="Times New Roman" w:cs="Times New Roman"/>
          <w:b/>
          <w:sz w:val="24"/>
          <w:szCs w:val="24"/>
        </w:rPr>
      </w:pPr>
    </w:p>
    <w:p w:rsidR="004479EE" w:rsidRDefault="004479EE" w:rsidP="004479E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Amends section 455.02 regarding DBPR licensing of armed forces members by adding “spouses” currently in existing programs, EXTENDS the eligibility period from 6 months to 2 years following active service, and provides for waivers of initial license fees for low-income individuals.</w:t>
      </w:r>
    </w:p>
    <w:p w:rsidR="004479EE" w:rsidRDefault="004479EE" w:rsidP="004479EE">
      <w:pPr>
        <w:pStyle w:val="ListParagraph"/>
        <w:spacing w:after="0" w:line="240" w:lineRule="auto"/>
        <w:jc w:val="both"/>
        <w:rPr>
          <w:rFonts w:ascii="Times New Roman" w:hAnsi="Times New Roman" w:cs="Times New Roman"/>
          <w:sz w:val="24"/>
          <w:szCs w:val="24"/>
        </w:rPr>
      </w:pPr>
    </w:p>
    <w:p w:rsidR="004479EE" w:rsidRPr="004479EE" w:rsidRDefault="004479EE" w:rsidP="004479E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Requires a professional license to be issued to a current or former active duty member (or spouse) for the same profession for which the applicant holds a valid professional license issued by another state, D.C. or U.S. possessions or territory.</w:t>
      </w:r>
      <w:r>
        <w:rPr>
          <w:rStyle w:val="FootnoteReference"/>
          <w:rFonts w:ascii="Times New Roman" w:hAnsi="Times New Roman" w:cs="Times New Roman"/>
          <w:sz w:val="24"/>
          <w:szCs w:val="24"/>
        </w:rPr>
        <w:footnoteReference w:id="7"/>
      </w:r>
    </w:p>
    <w:p w:rsidR="000B7484" w:rsidRDefault="000B7484" w:rsidP="000B7484">
      <w:pPr>
        <w:spacing w:after="0" w:line="240" w:lineRule="auto"/>
        <w:jc w:val="both"/>
        <w:rPr>
          <w:rFonts w:ascii="Times New Roman" w:hAnsi="Times New Roman" w:cs="Times New Roman"/>
          <w:sz w:val="24"/>
          <w:szCs w:val="24"/>
        </w:rPr>
      </w:pPr>
    </w:p>
    <w:p w:rsidR="00687E9B" w:rsidRDefault="000B7484" w:rsidP="000B7484">
      <w:pPr>
        <w:spacing w:after="0" w:line="240" w:lineRule="auto"/>
        <w:jc w:val="both"/>
        <w:rPr>
          <w:rFonts w:ascii="Times New Roman" w:hAnsi="Times New Roman" w:cs="Times New Roman"/>
          <w:sz w:val="24"/>
          <w:szCs w:val="24"/>
        </w:rPr>
      </w:pPr>
      <w:r w:rsidRPr="006A7569">
        <w:rPr>
          <w:rFonts w:ascii="Times New Roman" w:hAnsi="Times New Roman" w:cs="Times New Roman"/>
          <w:b/>
          <w:sz w:val="24"/>
          <w:szCs w:val="24"/>
        </w:rPr>
        <w:t>House Bill 653 (Community Associations):</w:t>
      </w:r>
      <w:r>
        <w:rPr>
          <w:rFonts w:ascii="Times New Roman" w:hAnsi="Times New Roman" w:cs="Times New Roman"/>
          <w:sz w:val="24"/>
          <w:szCs w:val="24"/>
        </w:rPr>
        <w:t xml:space="preserve"> </w:t>
      </w:r>
      <w:r w:rsidR="00CD6883">
        <w:rPr>
          <w:rFonts w:ascii="Times New Roman" w:hAnsi="Times New Roman" w:cs="Times New Roman"/>
          <w:sz w:val="24"/>
          <w:szCs w:val="24"/>
        </w:rPr>
        <w:t>Fire  s</w:t>
      </w:r>
      <w:r>
        <w:rPr>
          <w:rFonts w:ascii="Times New Roman" w:hAnsi="Times New Roman" w:cs="Times New Roman"/>
          <w:sz w:val="24"/>
          <w:szCs w:val="24"/>
        </w:rPr>
        <w:t>prinklers and bulk buyers -</w:t>
      </w:r>
      <w:r w:rsidR="001D7C44">
        <w:rPr>
          <w:rFonts w:ascii="Times New Roman" w:hAnsi="Times New Roman" w:cs="Times New Roman"/>
          <w:sz w:val="24"/>
          <w:szCs w:val="24"/>
        </w:rPr>
        <w:t xml:space="preserve"> </w:t>
      </w:r>
      <w:r w:rsidR="00687E9B">
        <w:rPr>
          <w:rFonts w:ascii="Times New Roman" w:hAnsi="Times New Roman" w:cs="Times New Roman"/>
          <w:sz w:val="24"/>
          <w:szCs w:val="24"/>
        </w:rPr>
        <w:t xml:space="preserve"> this comprehensive bill covers the following changes (the most discussed and contested parts of which related to the installation of fire sprinkler system</w:t>
      </w:r>
      <w:r w:rsidR="0029567D">
        <w:rPr>
          <w:rFonts w:ascii="Times New Roman" w:hAnsi="Times New Roman" w:cs="Times New Roman"/>
          <w:sz w:val="24"/>
          <w:szCs w:val="24"/>
        </w:rPr>
        <w:t>s</w:t>
      </w:r>
      <w:r w:rsidR="00687E9B">
        <w:rPr>
          <w:rFonts w:ascii="Times New Roman" w:hAnsi="Times New Roman" w:cs="Times New Roman"/>
          <w:sz w:val="24"/>
          <w:szCs w:val="24"/>
        </w:rPr>
        <w:t xml:space="preserve"> on buildings in excess</w:t>
      </w:r>
      <w:r w:rsidR="006702EB">
        <w:rPr>
          <w:rFonts w:ascii="Times New Roman" w:hAnsi="Times New Roman" w:cs="Times New Roman"/>
          <w:sz w:val="24"/>
          <w:szCs w:val="24"/>
        </w:rPr>
        <w:t xml:space="preserve"> of seventy-five feet, which </w:t>
      </w:r>
      <w:r w:rsidR="00687E9B">
        <w:rPr>
          <w:rFonts w:ascii="Times New Roman" w:hAnsi="Times New Roman" w:cs="Times New Roman"/>
          <w:sz w:val="24"/>
          <w:szCs w:val="24"/>
        </w:rPr>
        <w:t xml:space="preserve">apparently </w:t>
      </w:r>
      <w:r w:rsidR="006702EB">
        <w:rPr>
          <w:rFonts w:ascii="Times New Roman" w:hAnsi="Times New Roman" w:cs="Times New Roman"/>
          <w:sz w:val="24"/>
          <w:szCs w:val="24"/>
        </w:rPr>
        <w:t xml:space="preserve">is </w:t>
      </w:r>
      <w:r w:rsidR="00687E9B">
        <w:rPr>
          <w:rFonts w:ascii="Times New Roman" w:hAnsi="Times New Roman" w:cs="Times New Roman"/>
          <w:sz w:val="24"/>
          <w:szCs w:val="24"/>
        </w:rPr>
        <w:t xml:space="preserve">the current operating maximum </w:t>
      </w:r>
      <w:r w:rsidR="00CD6883">
        <w:rPr>
          <w:rFonts w:ascii="Times New Roman" w:hAnsi="Times New Roman" w:cs="Times New Roman"/>
          <w:sz w:val="24"/>
          <w:szCs w:val="24"/>
        </w:rPr>
        <w:t xml:space="preserve">height </w:t>
      </w:r>
      <w:r w:rsidR="00687E9B">
        <w:rPr>
          <w:rFonts w:ascii="Times New Roman" w:hAnsi="Times New Roman" w:cs="Times New Roman"/>
          <w:sz w:val="24"/>
          <w:szCs w:val="24"/>
        </w:rPr>
        <w:t>for ladder fire trucks):</w:t>
      </w:r>
    </w:p>
    <w:p w:rsidR="00687E9B" w:rsidRDefault="00687E9B" w:rsidP="000B7484">
      <w:pPr>
        <w:spacing w:after="0" w:line="240" w:lineRule="auto"/>
        <w:jc w:val="both"/>
        <w:rPr>
          <w:rFonts w:ascii="Times New Roman" w:hAnsi="Times New Roman" w:cs="Times New Roman"/>
          <w:sz w:val="24"/>
          <w:szCs w:val="24"/>
        </w:rPr>
      </w:pPr>
    </w:p>
    <w:p w:rsid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CD6883">
        <w:rPr>
          <w:rFonts w:ascii="Times New Roman" w:hAnsi="Times New Roman" w:cs="Times New Roman"/>
          <w:color w:val="000000"/>
          <w:sz w:val="24"/>
          <w:szCs w:val="24"/>
        </w:rPr>
        <w:t>reates section</w:t>
      </w:r>
      <w:r w:rsidRPr="00687E9B">
        <w:rPr>
          <w:rFonts w:ascii="Times New Roman" w:hAnsi="Times New Roman" w:cs="Times New Roman"/>
          <w:color w:val="000000"/>
          <w:sz w:val="24"/>
          <w:szCs w:val="24"/>
        </w:rPr>
        <w:t xml:space="preserve"> 633.2225, F.S., regarding signs for condominium and cooperative buildings without sprinkler systems. </w:t>
      </w:r>
    </w:p>
    <w:p w:rsidR="00687E9B" w:rsidRPr="00687E9B" w:rsidRDefault="00687E9B" w:rsidP="00687E9B">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CD6883">
        <w:rPr>
          <w:rFonts w:ascii="Times New Roman" w:hAnsi="Times New Roman" w:cs="Times New Roman"/>
          <w:color w:val="000000"/>
          <w:sz w:val="24"/>
          <w:szCs w:val="24"/>
        </w:rPr>
        <w:t>mends section</w:t>
      </w:r>
      <w:r w:rsidRPr="00687E9B">
        <w:rPr>
          <w:rFonts w:ascii="Times New Roman" w:hAnsi="Times New Roman" w:cs="Times New Roman"/>
          <w:color w:val="000000"/>
          <w:sz w:val="24"/>
          <w:szCs w:val="24"/>
        </w:rPr>
        <w:t xml:space="preserve"> 718.111, F.S., regarding official records and financial reporting for condominiums. </w:t>
      </w:r>
    </w:p>
    <w:p w:rsidR="00687E9B" w:rsidRPr="00687E9B" w:rsidRDefault="00687E9B" w:rsidP="00687E9B">
      <w:pPr>
        <w:autoSpaceDE w:val="0"/>
        <w:autoSpaceDN w:val="0"/>
        <w:adjustRightInd w:val="0"/>
        <w:spacing w:after="0" w:line="240" w:lineRule="auto"/>
        <w:jc w:val="both"/>
        <w:rPr>
          <w:rFonts w:ascii="Times New Roman" w:hAnsi="Times New Roman" w:cs="Times New Roman"/>
          <w:color w:val="000000"/>
          <w:sz w:val="24"/>
          <w:szCs w:val="24"/>
        </w:rPr>
      </w:pPr>
    </w:p>
    <w:p w:rsidR="00687E9B" w:rsidRP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w:t>
      </w:r>
      <w:r w:rsidR="00CD6883">
        <w:rPr>
          <w:rFonts w:ascii="Times New Roman" w:hAnsi="Times New Roman" w:cs="Times New Roman"/>
          <w:color w:val="000000"/>
          <w:sz w:val="24"/>
          <w:szCs w:val="24"/>
        </w:rPr>
        <w:t>mends section</w:t>
      </w:r>
      <w:r w:rsidRPr="00687E9B">
        <w:rPr>
          <w:rFonts w:ascii="Times New Roman" w:hAnsi="Times New Roman" w:cs="Times New Roman"/>
          <w:color w:val="000000"/>
          <w:sz w:val="24"/>
          <w:szCs w:val="24"/>
        </w:rPr>
        <w:t xml:space="preserve"> 718.112, F.S., regarding retrofitting fire</w:t>
      </w:r>
      <w:r>
        <w:rPr>
          <w:rFonts w:ascii="Times New Roman" w:hAnsi="Times New Roman" w:cs="Times New Roman"/>
          <w:color w:val="000000"/>
          <w:sz w:val="24"/>
          <w:szCs w:val="24"/>
        </w:rPr>
        <w:t xml:space="preserve"> sprinkler systems and ELSS for condominiums.</w:t>
      </w:r>
    </w:p>
    <w:p w:rsidR="00687E9B" w:rsidRPr="00687E9B" w:rsidRDefault="00687E9B" w:rsidP="00687E9B">
      <w:pPr>
        <w:autoSpaceDE w:val="0"/>
        <w:autoSpaceDN w:val="0"/>
        <w:adjustRightInd w:val="0"/>
        <w:spacing w:after="0" w:line="240" w:lineRule="auto"/>
        <w:jc w:val="both"/>
        <w:rPr>
          <w:rFonts w:ascii="Times New Roman" w:hAnsi="Times New Roman" w:cs="Times New Roman"/>
          <w:sz w:val="24"/>
          <w:szCs w:val="24"/>
        </w:rPr>
      </w:pPr>
    </w:p>
    <w:p w:rsid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w:t>
      </w:r>
      <w:r w:rsidR="00CD6883">
        <w:rPr>
          <w:rFonts w:ascii="Times New Roman" w:hAnsi="Times New Roman" w:cs="Times New Roman"/>
          <w:sz w:val="24"/>
          <w:szCs w:val="24"/>
        </w:rPr>
        <w:t>mends section</w:t>
      </w:r>
      <w:r w:rsidRPr="00687E9B">
        <w:rPr>
          <w:rFonts w:ascii="Times New Roman" w:hAnsi="Times New Roman" w:cs="Times New Roman"/>
          <w:sz w:val="24"/>
          <w:szCs w:val="24"/>
        </w:rPr>
        <w:t xml:space="preserve"> 718.113, F.S., regarding alterations or additions to condominium property. </w:t>
      </w:r>
    </w:p>
    <w:p w:rsidR="00687E9B" w:rsidRPr="00687E9B" w:rsidRDefault="00687E9B" w:rsidP="00687E9B">
      <w:pPr>
        <w:autoSpaceDE w:val="0"/>
        <w:autoSpaceDN w:val="0"/>
        <w:adjustRightInd w:val="0"/>
        <w:spacing w:after="0" w:line="240" w:lineRule="auto"/>
        <w:jc w:val="both"/>
        <w:rPr>
          <w:rFonts w:ascii="Times New Roman" w:hAnsi="Times New Roman" w:cs="Times New Roman"/>
          <w:sz w:val="24"/>
          <w:szCs w:val="24"/>
        </w:rPr>
      </w:pPr>
    </w:p>
    <w:p w:rsid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D6883">
        <w:rPr>
          <w:rFonts w:ascii="Times New Roman" w:hAnsi="Times New Roman" w:cs="Times New Roman"/>
          <w:sz w:val="24"/>
          <w:szCs w:val="24"/>
        </w:rPr>
        <w:t>mends section</w:t>
      </w:r>
      <w:r w:rsidRPr="00687E9B">
        <w:rPr>
          <w:rFonts w:ascii="Times New Roman" w:hAnsi="Times New Roman" w:cs="Times New Roman"/>
          <w:sz w:val="24"/>
          <w:szCs w:val="24"/>
        </w:rPr>
        <w:t xml:space="preserve"> 718.117, F.S., regarding termination of condominium. </w:t>
      </w:r>
    </w:p>
    <w:p w:rsid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687E9B">
        <w:rPr>
          <w:rFonts w:ascii="Times New Roman" w:hAnsi="Times New Roman" w:cs="Times New Roman"/>
          <w:sz w:val="24"/>
          <w:szCs w:val="24"/>
        </w:rPr>
        <w:t xml:space="preserve">rovides for application to existing condominiums. </w:t>
      </w:r>
    </w:p>
    <w:p w:rsidR="00687E9B" w:rsidRPr="00687E9B" w:rsidRDefault="00687E9B" w:rsidP="00687E9B">
      <w:pPr>
        <w:autoSpaceDE w:val="0"/>
        <w:autoSpaceDN w:val="0"/>
        <w:adjustRightInd w:val="0"/>
        <w:spacing w:after="0" w:line="240" w:lineRule="auto"/>
        <w:jc w:val="both"/>
        <w:rPr>
          <w:rFonts w:ascii="Times New Roman" w:hAnsi="Times New Roman" w:cs="Times New Roman"/>
          <w:sz w:val="24"/>
          <w:szCs w:val="24"/>
        </w:rPr>
      </w:pPr>
    </w:p>
    <w:p w:rsid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D6883">
        <w:rPr>
          <w:rFonts w:ascii="Times New Roman" w:hAnsi="Times New Roman" w:cs="Times New Roman"/>
          <w:sz w:val="24"/>
          <w:szCs w:val="24"/>
        </w:rPr>
        <w:t>mends section</w:t>
      </w:r>
      <w:r w:rsidRPr="00687E9B">
        <w:rPr>
          <w:rFonts w:ascii="Times New Roman" w:hAnsi="Times New Roman" w:cs="Times New Roman"/>
          <w:sz w:val="24"/>
          <w:szCs w:val="24"/>
        </w:rPr>
        <w:t xml:space="preserve"> 718.707, F.S., regarding classifications of bulk buyer</w:t>
      </w:r>
      <w:r>
        <w:rPr>
          <w:rFonts w:ascii="Times New Roman" w:hAnsi="Times New Roman" w:cs="Times New Roman"/>
          <w:sz w:val="24"/>
          <w:szCs w:val="24"/>
        </w:rPr>
        <w:t xml:space="preserve"> and assignee for condominiums, and removes the current “sunset” of these provisions in 2018.</w:t>
      </w:r>
    </w:p>
    <w:p w:rsidR="00687E9B" w:rsidRPr="00687E9B" w:rsidRDefault="00687E9B" w:rsidP="00687E9B">
      <w:pPr>
        <w:autoSpaceDE w:val="0"/>
        <w:autoSpaceDN w:val="0"/>
        <w:adjustRightInd w:val="0"/>
        <w:spacing w:after="0" w:line="240" w:lineRule="auto"/>
        <w:jc w:val="both"/>
        <w:rPr>
          <w:rFonts w:ascii="Times New Roman" w:hAnsi="Times New Roman" w:cs="Times New Roman"/>
          <w:sz w:val="24"/>
          <w:szCs w:val="24"/>
        </w:rPr>
      </w:pPr>
    </w:p>
    <w:p w:rsid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D6883">
        <w:rPr>
          <w:rFonts w:ascii="Times New Roman" w:hAnsi="Times New Roman" w:cs="Times New Roman"/>
          <w:sz w:val="24"/>
          <w:szCs w:val="24"/>
        </w:rPr>
        <w:t>mends section</w:t>
      </w:r>
      <w:r w:rsidRPr="00687E9B">
        <w:rPr>
          <w:rFonts w:ascii="Times New Roman" w:hAnsi="Times New Roman" w:cs="Times New Roman"/>
          <w:sz w:val="24"/>
          <w:szCs w:val="24"/>
        </w:rPr>
        <w:t xml:space="preserve"> 719.104, F.S., regarding official records for cooperatives. </w:t>
      </w:r>
    </w:p>
    <w:p w:rsidR="00687E9B" w:rsidRPr="00687E9B" w:rsidRDefault="00687E9B" w:rsidP="00687E9B">
      <w:pPr>
        <w:autoSpaceDE w:val="0"/>
        <w:autoSpaceDN w:val="0"/>
        <w:adjustRightInd w:val="0"/>
        <w:spacing w:after="0" w:line="240" w:lineRule="auto"/>
        <w:jc w:val="both"/>
        <w:rPr>
          <w:rFonts w:ascii="Times New Roman" w:hAnsi="Times New Roman" w:cs="Times New Roman"/>
          <w:sz w:val="24"/>
          <w:szCs w:val="24"/>
        </w:rPr>
      </w:pPr>
    </w:p>
    <w:p w:rsid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D6883">
        <w:rPr>
          <w:rFonts w:ascii="Times New Roman" w:hAnsi="Times New Roman" w:cs="Times New Roman"/>
          <w:sz w:val="24"/>
          <w:szCs w:val="24"/>
        </w:rPr>
        <w:t>mends section</w:t>
      </w:r>
      <w:r w:rsidRPr="00687E9B">
        <w:rPr>
          <w:rFonts w:ascii="Times New Roman" w:hAnsi="Times New Roman" w:cs="Times New Roman"/>
          <w:sz w:val="24"/>
          <w:szCs w:val="24"/>
        </w:rPr>
        <w:t xml:space="preserve"> 719.1055, F.S., regarding retrofitting fire sprinkler systems and ELSS for cooperatives. </w:t>
      </w:r>
    </w:p>
    <w:p w:rsidR="00687E9B" w:rsidRPr="00687E9B" w:rsidRDefault="00687E9B" w:rsidP="00687E9B">
      <w:pPr>
        <w:autoSpaceDE w:val="0"/>
        <w:autoSpaceDN w:val="0"/>
        <w:adjustRightInd w:val="0"/>
        <w:spacing w:after="0" w:line="240" w:lineRule="auto"/>
        <w:jc w:val="both"/>
        <w:rPr>
          <w:rFonts w:ascii="Times New Roman" w:hAnsi="Times New Roman" w:cs="Times New Roman"/>
          <w:sz w:val="24"/>
          <w:szCs w:val="24"/>
        </w:rPr>
      </w:pPr>
    </w:p>
    <w:p w:rsid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D6883">
        <w:rPr>
          <w:rFonts w:ascii="Times New Roman" w:hAnsi="Times New Roman" w:cs="Times New Roman"/>
          <w:sz w:val="24"/>
          <w:szCs w:val="24"/>
        </w:rPr>
        <w:t>mends section</w:t>
      </w:r>
      <w:r w:rsidRPr="00687E9B">
        <w:rPr>
          <w:rFonts w:ascii="Times New Roman" w:hAnsi="Times New Roman" w:cs="Times New Roman"/>
          <w:sz w:val="24"/>
          <w:szCs w:val="24"/>
        </w:rPr>
        <w:t xml:space="preserve"> 719.106, F.S., regarding board members and meetings for </w:t>
      </w:r>
      <w:r>
        <w:rPr>
          <w:rFonts w:ascii="Times New Roman" w:hAnsi="Times New Roman" w:cs="Times New Roman"/>
          <w:sz w:val="24"/>
          <w:szCs w:val="24"/>
        </w:rPr>
        <w:t>cooperatives.</w:t>
      </w:r>
    </w:p>
    <w:p w:rsidR="00687E9B" w:rsidRPr="00687E9B" w:rsidRDefault="00687E9B" w:rsidP="00687E9B">
      <w:pPr>
        <w:pStyle w:val="ListParagraph"/>
        <w:autoSpaceDE w:val="0"/>
        <w:autoSpaceDN w:val="0"/>
        <w:adjustRightInd w:val="0"/>
        <w:spacing w:after="0" w:line="240" w:lineRule="auto"/>
        <w:jc w:val="both"/>
        <w:rPr>
          <w:rFonts w:ascii="Times New Roman" w:hAnsi="Times New Roman" w:cs="Times New Roman"/>
          <w:sz w:val="24"/>
          <w:szCs w:val="24"/>
        </w:rPr>
      </w:pPr>
    </w:p>
    <w:p w:rsid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D6883">
        <w:rPr>
          <w:rFonts w:ascii="Times New Roman" w:hAnsi="Times New Roman" w:cs="Times New Roman"/>
          <w:sz w:val="24"/>
          <w:szCs w:val="24"/>
        </w:rPr>
        <w:t>mends section</w:t>
      </w:r>
      <w:r w:rsidRPr="00687E9B">
        <w:rPr>
          <w:rFonts w:ascii="Times New Roman" w:hAnsi="Times New Roman" w:cs="Times New Roman"/>
          <w:sz w:val="24"/>
          <w:szCs w:val="24"/>
        </w:rPr>
        <w:t xml:space="preserve"> 719.107, F.S., regarding common expenses for cooperatives. </w:t>
      </w:r>
    </w:p>
    <w:p w:rsidR="00687E9B" w:rsidRPr="00687E9B" w:rsidRDefault="00687E9B" w:rsidP="00687E9B">
      <w:pPr>
        <w:autoSpaceDE w:val="0"/>
        <w:autoSpaceDN w:val="0"/>
        <w:adjustRightInd w:val="0"/>
        <w:spacing w:after="0" w:line="240" w:lineRule="auto"/>
        <w:jc w:val="both"/>
        <w:rPr>
          <w:rFonts w:ascii="Times New Roman" w:hAnsi="Times New Roman" w:cs="Times New Roman"/>
          <w:sz w:val="24"/>
          <w:szCs w:val="24"/>
        </w:rPr>
      </w:pPr>
    </w:p>
    <w:p w:rsid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D6883">
        <w:rPr>
          <w:rFonts w:ascii="Times New Roman" w:hAnsi="Times New Roman" w:cs="Times New Roman"/>
          <w:sz w:val="24"/>
          <w:szCs w:val="24"/>
        </w:rPr>
        <w:t>mends section</w:t>
      </w:r>
      <w:r w:rsidRPr="00687E9B">
        <w:rPr>
          <w:rFonts w:ascii="Times New Roman" w:hAnsi="Times New Roman" w:cs="Times New Roman"/>
          <w:sz w:val="24"/>
          <w:szCs w:val="24"/>
        </w:rPr>
        <w:t xml:space="preserve"> 720.303, F.S., regarding board members and financial </w:t>
      </w:r>
      <w:r>
        <w:rPr>
          <w:rFonts w:ascii="Times New Roman" w:hAnsi="Times New Roman" w:cs="Times New Roman"/>
          <w:sz w:val="24"/>
          <w:szCs w:val="24"/>
        </w:rPr>
        <w:t>reporting for HOA associations.</w:t>
      </w:r>
    </w:p>
    <w:p w:rsidR="00687E9B" w:rsidRPr="00687E9B" w:rsidRDefault="00687E9B" w:rsidP="00687E9B">
      <w:pPr>
        <w:autoSpaceDE w:val="0"/>
        <w:autoSpaceDN w:val="0"/>
        <w:adjustRightInd w:val="0"/>
        <w:spacing w:after="0" w:line="240" w:lineRule="auto"/>
        <w:jc w:val="both"/>
        <w:rPr>
          <w:rFonts w:ascii="Times New Roman" w:hAnsi="Times New Roman" w:cs="Times New Roman"/>
          <w:sz w:val="24"/>
          <w:szCs w:val="24"/>
        </w:rPr>
      </w:pPr>
    </w:p>
    <w:p w:rsid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D6883">
        <w:rPr>
          <w:rFonts w:ascii="Times New Roman" w:hAnsi="Times New Roman" w:cs="Times New Roman"/>
          <w:sz w:val="24"/>
          <w:szCs w:val="24"/>
        </w:rPr>
        <w:t>mends section</w:t>
      </w:r>
      <w:r w:rsidRPr="00687E9B">
        <w:rPr>
          <w:rFonts w:ascii="Times New Roman" w:hAnsi="Times New Roman" w:cs="Times New Roman"/>
          <w:sz w:val="24"/>
          <w:szCs w:val="24"/>
        </w:rPr>
        <w:t xml:space="preserve"> 720.306, F.S., regarding board elections for HOA associations. </w:t>
      </w:r>
    </w:p>
    <w:p w:rsidR="00687E9B" w:rsidRPr="00687E9B" w:rsidRDefault="00687E9B" w:rsidP="00687E9B">
      <w:pPr>
        <w:autoSpaceDE w:val="0"/>
        <w:autoSpaceDN w:val="0"/>
        <w:adjustRightInd w:val="0"/>
        <w:spacing w:after="0" w:line="240" w:lineRule="auto"/>
        <w:jc w:val="both"/>
        <w:rPr>
          <w:rFonts w:ascii="Times New Roman" w:hAnsi="Times New Roman" w:cs="Times New Roman"/>
          <w:sz w:val="24"/>
          <w:szCs w:val="24"/>
        </w:rPr>
      </w:pPr>
    </w:p>
    <w:p w:rsidR="00687E9B" w:rsidRPr="00687E9B" w:rsidRDefault="00687E9B" w:rsidP="00687E9B">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D6883">
        <w:rPr>
          <w:rFonts w:ascii="Times New Roman" w:hAnsi="Times New Roman" w:cs="Times New Roman"/>
          <w:sz w:val="24"/>
          <w:szCs w:val="24"/>
        </w:rPr>
        <w:t>mends section</w:t>
      </w:r>
      <w:r w:rsidRPr="00687E9B">
        <w:rPr>
          <w:rFonts w:ascii="Times New Roman" w:hAnsi="Times New Roman" w:cs="Times New Roman"/>
          <w:sz w:val="24"/>
          <w:szCs w:val="24"/>
        </w:rPr>
        <w:t xml:space="preserve"> 720.3085, F.S., regarding assessments for HOA associations. </w:t>
      </w:r>
    </w:p>
    <w:p w:rsidR="000B7484" w:rsidRDefault="000B7484" w:rsidP="000B7484">
      <w:pPr>
        <w:spacing w:after="0" w:line="240" w:lineRule="auto"/>
        <w:jc w:val="both"/>
        <w:rPr>
          <w:rFonts w:ascii="Times New Roman" w:hAnsi="Times New Roman" w:cs="Times New Roman"/>
          <w:sz w:val="24"/>
          <w:szCs w:val="24"/>
        </w:rPr>
      </w:pPr>
    </w:p>
    <w:p w:rsidR="000B7484" w:rsidRPr="00AE3D9F" w:rsidRDefault="000B7484" w:rsidP="000B7484">
      <w:pPr>
        <w:spacing w:after="0" w:line="240" w:lineRule="auto"/>
        <w:jc w:val="both"/>
        <w:rPr>
          <w:rFonts w:ascii="Times New Roman" w:hAnsi="Times New Roman" w:cs="Times New Roman"/>
          <w:sz w:val="24"/>
          <w:szCs w:val="24"/>
        </w:rPr>
      </w:pPr>
      <w:r w:rsidRPr="006A7569">
        <w:rPr>
          <w:rFonts w:ascii="Times New Roman" w:hAnsi="Times New Roman" w:cs="Times New Roman"/>
          <w:b/>
          <w:sz w:val="24"/>
          <w:szCs w:val="24"/>
        </w:rPr>
        <w:t>House Bill 687 (Utilities - Voice and Data on ROWs):</w:t>
      </w:r>
      <w:r w:rsidR="001D7C44">
        <w:rPr>
          <w:rFonts w:ascii="Times New Roman" w:hAnsi="Times New Roman" w:cs="Times New Roman"/>
          <w:b/>
          <w:sz w:val="24"/>
          <w:szCs w:val="24"/>
        </w:rPr>
        <w:t xml:space="preserve"> </w:t>
      </w:r>
      <w:r w:rsidR="00AE3D9F">
        <w:rPr>
          <w:rFonts w:ascii="Times New Roman" w:hAnsi="Times New Roman" w:cs="Times New Roman"/>
          <w:sz w:val="24"/>
          <w:szCs w:val="24"/>
        </w:rPr>
        <w:t>Creates new subsection (7) to section 337.401, entitled: “Advanced Wireless Infrastructure Deployment Act,” providing for the installation, co-location and pole attachments for on state and local public rights-of-way.</w:t>
      </w:r>
    </w:p>
    <w:p w:rsidR="000B7484" w:rsidRDefault="000B7484" w:rsidP="000B7484">
      <w:pPr>
        <w:spacing w:after="0" w:line="240" w:lineRule="auto"/>
        <w:jc w:val="both"/>
        <w:rPr>
          <w:rFonts w:ascii="Times New Roman" w:hAnsi="Times New Roman" w:cs="Times New Roman"/>
          <w:sz w:val="24"/>
          <w:szCs w:val="24"/>
        </w:rPr>
      </w:pPr>
    </w:p>
    <w:p w:rsidR="00AE3D9F" w:rsidRDefault="000B7484" w:rsidP="00AE3D9F">
      <w:pPr>
        <w:spacing w:after="0" w:line="240" w:lineRule="auto"/>
        <w:jc w:val="both"/>
        <w:rPr>
          <w:rFonts w:ascii="Times New Roman" w:hAnsi="Times New Roman" w:cs="Times New Roman"/>
          <w:sz w:val="24"/>
          <w:szCs w:val="24"/>
        </w:rPr>
      </w:pPr>
      <w:r w:rsidRPr="006A7569">
        <w:rPr>
          <w:rFonts w:ascii="Times New Roman" w:hAnsi="Times New Roman" w:cs="Times New Roman"/>
          <w:b/>
          <w:sz w:val="24"/>
          <w:szCs w:val="24"/>
        </w:rPr>
        <w:t>House Bill 911(Insurance Adjusters):</w:t>
      </w:r>
      <w:r w:rsidR="001D7C44">
        <w:rPr>
          <w:rFonts w:ascii="Times New Roman" w:hAnsi="Times New Roman" w:cs="Times New Roman"/>
          <w:b/>
          <w:sz w:val="24"/>
          <w:szCs w:val="24"/>
        </w:rPr>
        <w:t xml:space="preserve"> </w:t>
      </w:r>
      <w:r w:rsidR="00AE3D9F">
        <w:rPr>
          <w:rFonts w:ascii="Times New Roman" w:hAnsi="Times New Roman" w:cs="Times New Roman"/>
          <w:sz w:val="24"/>
          <w:szCs w:val="24"/>
        </w:rPr>
        <w:t>This bill represents the two-year compromise agreement between public adjusters and the Department of Financial Services over the issue of “Assignment of Benefits” for residential insurance policies. It amends various sections of Chapter 626, F. S., to PROHIBIT anyone, other than</w:t>
      </w:r>
      <w:r w:rsidR="00AE3D9F" w:rsidRPr="00AE3D9F">
        <w:rPr>
          <w:rFonts w:ascii="Times New Roman" w:hAnsi="Times New Roman" w:cs="Times New Roman"/>
          <w:sz w:val="24"/>
          <w:szCs w:val="24"/>
        </w:rPr>
        <w:t xml:space="preserve"> a lic</w:t>
      </w:r>
      <w:r w:rsidR="00AE3D9F">
        <w:rPr>
          <w:rFonts w:ascii="Times New Roman" w:hAnsi="Times New Roman" w:cs="Times New Roman"/>
          <w:sz w:val="24"/>
          <w:szCs w:val="24"/>
        </w:rPr>
        <w:t>ensed public adjuster (with an exemption for</w:t>
      </w:r>
      <w:r w:rsidR="00AE3D9F" w:rsidRPr="00AE3D9F">
        <w:rPr>
          <w:rFonts w:ascii="Times New Roman" w:hAnsi="Times New Roman" w:cs="Times New Roman"/>
          <w:sz w:val="24"/>
          <w:szCs w:val="24"/>
        </w:rPr>
        <w:t xml:space="preserve"> a licensed attorney at law), </w:t>
      </w:r>
      <w:r w:rsidR="00AE3D9F">
        <w:rPr>
          <w:rFonts w:ascii="Times New Roman" w:hAnsi="Times New Roman" w:cs="Times New Roman"/>
          <w:sz w:val="24"/>
          <w:szCs w:val="24"/>
        </w:rPr>
        <w:t>from “directly or indirectly” preparing, completing or filing an insurance claim.</w:t>
      </w:r>
    </w:p>
    <w:p w:rsidR="00AE3D9F" w:rsidRDefault="00AE3D9F" w:rsidP="00AE3D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Effective: January 1, 2018.</w:t>
      </w:r>
    </w:p>
    <w:p w:rsidR="006702EB" w:rsidRPr="00AE3D9F" w:rsidRDefault="006702EB" w:rsidP="00AE3D9F">
      <w:pPr>
        <w:spacing w:after="0" w:line="240" w:lineRule="auto"/>
        <w:jc w:val="both"/>
        <w:rPr>
          <w:rFonts w:ascii="Times New Roman" w:hAnsi="Times New Roman" w:cs="Times New Roman"/>
          <w:sz w:val="24"/>
          <w:szCs w:val="24"/>
        </w:rPr>
      </w:pPr>
      <w:r w:rsidRPr="006702EB">
        <w:rPr>
          <w:rFonts w:ascii="Times New Roman" w:hAnsi="Times New Roman" w:cs="Times New Roman"/>
          <w:b/>
          <w:sz w:val="24"/>
          <w:szCs w:val="24"/>
        </w:rPr>
        <w:t>Note:</w:t>
      </w:r>
      <w:r>
        <w:rPr>
          <w:rFonts w:ascii="Times New Roman" w:hAnsi="Times New Roman" w:cs="Times New Roman"/>
          <w:sz w:val="24"/>
          <w:szCs w:val="24"/>
        </w:rPr>
        <w:t xml:space="preserve"> Legislation was considered, but not passed, to create Part XVII of Chapter 468, to be entitled “Water Damage Restoration,” that would have created a new water damage restoration services licensing program within DBPR. Similar to the home inspection licensing program that was c</w:t>
      </w:r>
      <w:r w:rsidR="00776E4F">
        <w:rPr>
          <w:rFonts w:ascii="Times New Roman" w:hAnsi="Times New Roman" w:cs="Times New Roman"/>
          <w:sz w:val="24"/>
          <w:szCs w:val="24"/>
        </w:rPr>
        <w:t>reated in 2007</w:t>
      </w:r>
      <w:r>
        <w:rPr>
          <w:rFonts w:ascii="Times New Roman" w:hAnsi="Times New Roman" w:cs="Times New Roman"/>
          <w:sz w:val="24"/>
          <w:szCs w:val="24"/>
        </w:rPr>
        <w:t>, this proposed legislation did not specify that licensed contractors were exempted.</w:t>
      </w:r>
    </w:p>
    <w:p w:rsidR="00AE3D9F" w:rsidRPr="001D7C44" w:rsidRDefault="00AE3D9F" w:rsidP="000B7484">
      <w:pPr>
        <w:spacing w:after="0" w:line="240" w:lineRule="auto"/>
        <w:jc w:val="both"/>
        <w:rPr>
          <w:rFonts w:ascii="Times New Roman" w:hAnsi="Times New Roman" w:cs="Times New Roman"/>
          <w:sz w:val="24"/>
          <w:szCs w:val="24"/>
        </w:rPr>
      </w:pPr>
    </w:p>
    <w:p w:rsidR="000B7484" w:rsidRPr="00664A33" w:rsidRDefault="000B7484" w:rsidP="000B7484">
      <w:pPr>
        <w:spacing w:after="0" w:line="240" w:lineRule="auto"/>
        <w:jc w:val="both"/>
        <w:rPr>
          <w:rFonts w:ascii="Times New Roman" w:hAnsi="Times New Roman" w:cs="Times New Roman"/>
          <w:sz w:val="24"/>
          <w:szCs w:val="24"/>
        </w:rPr>
      </w:pPr>
      <w:r w:rsidRPr="006A7569">
        <w:rPr>
          <w:rFonts w:ascii="Times New Roman" w:hAnsi="Times New Roman" w:cs="Times New Roman"/>
          <w:b/>
          <w:sz w:val="24"/>
          <w:szCs w:val="24"/>
        </w:rPr>
        <w:t>House Bill 1021 (Construction):</w:t>
      </w:r>
      <w:r w:rsidR="001D7C44">
        <w:rPr>
          <w:rFonts w:ascii="Times New Roman" w:hAnsi="Times New Roman" w:cs="Times New Roman"/>
          <w:b/>
          <w:sz w:val="24"/>
          <w:szCs w:val="24"/>
        </w:rPr>
        <w:t xml:space="preserve"> </w:t>
      </w:r>
      <w:r w:rsidR="00664A33">
        <w:rPr>
          <w:rFonts w:ascii="Times New Roman" w:hAnsi="Times New Roman" w:cs="Times New Roman"/>
          <w:sz w:val="24"/>
          <w:szCs w:val="24"/>
        </w:rPr>
        <w:t>This bill includes the following statutory changes -</w:t>
      </w:r>
    </w:p>
    <w:p w:rsidR="00AE3D9F" w:rsidRDefault="00AE3D9F" w:rsidP="000B7484">
      <w:pPr>
        <w:spacing w:after="0" w:line="240" w:lineRule="auto"/>
        <w:jc w:val="both"/>
        <w:rPr>
          <w:rFonts w:ascii="Times New Roman" w:hAnsi="Times New Roman" w:cs="Times New Roman"/>
          <w:sz w:val="24"/>
          <w:szCs w:val="24"/>
        </w:rPr>
      </w:pPr>
    </w:p>
    <w:p w:rsidR="00AE3D9F" w:rsidRDefault="00AE3D9F" w:rsidP="00AE3D9F">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Amends section 377.705 regarding the Florida Solar Energy Center.</w:t>
      </w:r>
    </w:p>
    <w:p w:rsidR="00517B56" w:rsidRDefault="00517B56" w:rsidP="00517B56">
      <w:pPr>
        <w:pStyle w:val="ListParagraph"/>
        <w:spacing w:after="0" w:line="240" w:lineRule="auto"/>
        <w:jc w:val="both"/>
        <w:rPr>
          <w:rFonts w:ascii="Times New Roman" w:hAnsi="Times New Roman" w:cs="Times New Roman"/>
          <w:sz w:val="24"/>
          <w:szCs w:val="24"/>
        </w:rPr>
      </w:pPr>
    </w:p>
    <w:p w:rsidR="00AE3D9F" w:rsidRDefault="00AE3D9F" w:rsidP="00AE3D9F">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Amends section 470.033(1) to add subsection (m) as grounds for disciplinary action </w:t>
      </w:r>
      <w:r w:rsidR="00517B56">
        <w:rPr>
          <w:rFonts w:ascii="Times New Roman" w:hAnsi="Times New Roman" w:cs="Times New Roman"/>
          <w:sz w:val="24"/>
          <w:szCs w:val="24"/>
        </w:rPr>
        <w:t>against</w:t>
      </w:r>
      <w:r>
        <w:rPr>
          <w:rFonts w:ascii="Times New Roman" w:hAnsi="Times New Roman" w:cs="Times New Roman"/>
          <w:sz w:val="24"/>
          <w:szCs w:val="24"/>
        </w:rPr>
        <w:t xml:space="preserve"> an engineer for failing to disclose </w:t>
      </w:r>
      <w:r w:rsidR="00517B56">
        <w:rPr>
          <w:rFonts w:ascii="Times New Roman" w:hAnsi="Times New Roman" w:cs="Times New Roman"/>
          <w:sz w:val="24"/>
          <w:szCs w:val="24"/>
        </w:rPr>
        <w:t>prior to contracting whether the licensee maintains professional liability insurance, and the policy limits thereof.</w:t>
      </w:r>
    </w:p>
    <w:p w:rsidR="00517B56" w:rsidRDefault="00517B56" w:rsidP="00776E4F">
      <w:pPr>
        <w:spacing w:after="0" w:line="240" w:lineRule="auto"/>
        <w:ind w:left="720"/>
        <w:jc w:val="both"/>
        <w:rPr>
          <w:rFonts w:ascii="Times New Roman" w:hAnsi="Times New Roman" w:cs="Times New Roman"/>
          <w:sz w:val="24"/>
          <w:szCs w:val="24"/>
        </w:rPr>
      </w:pPr>
      <w:r w:rsidRPr="00517B56">
        <w:rPr>
          <w:rFonts w:ascii="Times New Roman" w:hAnsi="Times New Roman" w:cs="Times New Roman"/>
          <w:b/>
          <w:sz w:val="24"/>
          <w:szCs w:val="24"/>
          <w:u w:val="single"/>
        </w:rPr>
        <w:t>Note:</w:t>
      </w:r>
      <w:r>
        <w:rPr>
          <w:rFonts w:ascii="Times New Roman" w:hAnsi="Times New Roman" w:cs="Times New Roman"/>
          <w:sz w:val="24"/>
          <w:szCs w:val="24"/>
        </w:rPr>
        <w:t xml:space="preserve"> This appears to be in harmony with the addition of Section 558.0035 several years ago granting immunity to individual design professional</w:t>
      </w:r>
      <w:r w:rsidR="00E600D1">
        <w:rPr>
          <w:rFonts w:ascii="Times New Roman" w:hAnsi="Times New Roman" w:cs="Times New Roman"/>
          <w:sz w:val="24"/>
          <w:szCs w:val="24"/>
        </w:rPr>
        <w:t>s</w:t>
      </w:r>
      <w:r>
        <w:rPr>
          <w:rFonts w:ascii="Times New Roman" w:hAnsi="Times New Roman" w:cs="Times New Roman"/>
          <w:sz w:val="24"/>
          <w:szCs w:val="24"/>
        </w:rPr>
        <w:t xml:space="preserve"> (as well as geologists and others) who include certain contract provi</w:t>
      </w:r>
      <w:r w:rsidR="00E600D1">
        <w:rPr>
          <w:rFonts w:ascii="Times New Roman" w:hAnsi="Times New Roman" w:cs="Times New Roman"/>
          <w:sz w:val="24"/>
          <w:szCs w:val="24"/>
        </w:rPr>
        <w:t>sions, including maintaining a</w:t>
      </w:r>
      <w:r>
        <w:rPr>
          <w:rFonts w:ascii="Times New Roman" w:hAnsi="Times New Roman" w:cs="Times New Roman"/>
          <w:sz w:val="24"/>
          <w:szCs w:val="24"/>
        </w:rPr>
        <w:t xml:space="preserve"> liability insurance coverage (</w:t>
      </w:r>
      <w:r w:rsidRPr="00E600D1">
        <w:rPr>
          <w:rFonts w:ascii="Times New Roman" w:hAnsi="Times New Roman" w:cs="Times New Roman"/>
          <w:sz w:val="24"/>
          <w:szCs w:val="24"/>
          <w:u w:val="single"/>
        </w:rPr>
        <w:t>if any</w:t>
      </w:r>
      <w:r>
        <w:rPr>
          <w:rFonts w:ascii="Times New Roman" w:hAnsi="Times New Roman" w:cs="Times New Roman"/>
          <w:sz w:val="24"/>
          <w:szCs w:val="24"/>
        </w:rPr>
        <w:t>). Hopefully, architects, interior designers, and all others so immunized w</w:t>
      </w:r>
      <w:r w:rsidR="006702EB">
        <w:rPr>
          <w:rFonts w:ascii="Times New Roman" w:hAnsi="Times New Roman" w:cs="Times New Roman"/>
          <w:sz w:val="24"/>
          <w:szCs w:val="24"/>
        </w:rPr>
        <w:t>ill</w:t>
      </w:r>
      <w:r w:rsidR="00E600D1">
        <w:rPr>
          <w:rFonts w:ascii="Times New Roman" w:hAnsi="Times New Roman" w:cs="Times New Roman"/>
          <w:sz w:val="24"/>
          <w:szCs w:val="24"/>
        </w:rPr>
        <w:t xml:space="preserve"> support statutory changes to</w:t>
      </w:r>
      <w:r>
        <w:rPr>
          <w:rFonts w:ascii="Times New Roman" w:hAnsi="Times New Roman" w:cs="Times New Roman"/>
          <w:sz w:val="24"/>
          <w:szCs w:val="24"/>
        </w:rPr>
        <w:t xml:space="preserve"> the</w:t>
      </w:r>
      <w:r w:rsidR="008044FA">
        <w:rPr>
          <w:rFonts w:ascii="Times New Roman" w:hAnsi="Times New Roman" w:cs="Times New Roman"/>
          <w:sz w:val="24"/>
          <w:szCs w:val="24"/>
        </w:rPr>
        <w:t>ir</w:t>
      </w:r>
      <w:r>
        <w:rPr>
          <w:rFonts w:ascii="Times New Roman" w:hAnsi="Times New Roman" w:cs="Times New Roman"/>
          <w:sz w:val="24"/>
          <w:szCs w:val="24"/>
        </w:rPr>
        <w:t xml:space="preserve"> respective practice acts to adopt this approach.</w:t>
      </w:r>
    </w:p>
    <w:p w:rsidR="00CD6883" w:rsidRDefault="00517B56" w:rsidP="00E32904">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Amends section 489.103(5), regarding licensure exemption for public utilities, to specifically include “municipal gas utilities.”</w:t>
      </w:r>
    </w:p>
    <w:p w:rsidR="00776E4F" w:rsidRPr="00E32904" w:rsidRDefault="00776E4F" w:rsidP="00776E4F">
      <w:pPr>
        <w:pStyle w:val="ListParagraph"/>
        <w:spacing w:after="0" w:line="240" w:lineRule="auto"/>
        <w:jc w:val="both"/>
        <w:rPr>
          <w:rFonts w:ascii="Times New Roman" w:hAnsi="Times New Roman" w:cs="Times New Roman"/>
          <w:sz w:val="24"/>
          <w:szCs w:val="24"/>
        </w:rPr>
      </w:pPr>
    </w:p>
    <w:p w:rsidR="00517B56" w:rsidRDefault="00517B56" w:rsidP="00517B56">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Amends section 553.79 regarding permits, applications and inspections to add subsection (2), which </w:t>
      </w:r>
      <w:r w:rsidRPr="0052466A">
        <w:rPr>
          <w:rFonts w:ascii="Times New Roman" w:hAnsi="Times New Roman" w:cs="Times New Roman"/>
          <w:b/>
          <w:sz w:val="24"/>
          <w:szCs w:val="24"/>
        </w:rPr>
        <w:t>prohibits</w:t>
      </w:r>
      <w:r>
        <w:rPr>
          <w:rFonts w:ascii="Times New Roman" w:hAnsi="Times New Roman" w:cs="Times New Roman"/>
          <w:sz w:val="24"/>
          <w:szCs w:val="24"/>
        </w:rPr>
        <w:t xml:space="preserve"> a political subdivision from adopting any requirement that “conflicts with or impairs corporate trademarks, service marks, trade dress, logos, color patterns, design scheme insignia,” AND applies this state preemption retroactively.</w:t>
      </w:r>
    </w:p>
    <w:p w:rsidR="00517B56" w:rsidRDefault="00517B56" w:rsidP="00517B56">
      <w:pPr>
        <w:pStyle w:val="ListParagraph"/>
        <w:spacing w:after="0" w:line="240" w:lineRule="auto"/>
        <w:jc w:val="both"/>
        <w:rPr>
          <w:rFonts w:ascii="Times New Roman" w:hAnsi="Times New Roman" w:cs="Times New Roman"/>
          <w:sz w:val="24"/>
          <w:szCs w:val="24"/>
        </w:rPr>
      </w:pPr>
      <w:r w:rsidRPr="0052466A">
        <w:rPr>
          <w:rFonts w:ascii="Times New Roman" w:hAnsi="Times New Roman" w:cs="Times New Roman"/>
          <w:b/>
          <w:sz w:val="24"/>
          <w:szCs w:val="24"/>
          <w:u w:val="single"/>
        </w:rPr>
        <w:t>Note:</w:t>
      </w:r>
      <w:r w:rsidR="00CD6883">
        <w:rPr>
          <w:rFonts w:ascii="Times New Roman" w:hAnsi="Times New Roman" w:cs="Times New Roman"/>
          <w:sz w:val="24"/>
          <w:szCs w:val="24"/>
        </w:rPr>
        <w:t xml:space="preserve"> I’ll bet that the Holiday Inn </w:t>
      </w:r>
      <w:r>
        <w:rPr>
          <w:rFonts w:ascii="Times New Roman" w:hAnsi="Times New Roman" w:cs="Times New Roman"/>
          <w:sz w:val="24"/>
          <w:szCs w:val="24"/>
        </w:rPr>
        <w:t xml:space="preserve">on Lido Beach will be pleased to learn that they can </w:t>
      </w:r>
      <w:r w:rsidR="00CD6883">
        <w:rPr>
          <w:rFonts w:ascii="Times New Roman" w:hAnsi="Times New Roman" w:cs="Times New Roman"/>
          <w:sz w:val="24"/>
          <w:szCs w:val="24"/>
        </w:rPr>
        <w:t xml:space="preserve">now </w:t>
      </w:r>
      <w:r>
        <w:rPr>
          <w:rFonts w:ascii="Times New Roman" w:hAnsi="Times New Roman" w:cs="Times New Roman"/>
          <w:sz w:val="24"/>
          <w:szCs w:val="24"/>
        </w:rPr>
        <w:t>increase the size of their miniature signage; for all I know or can guess, that may have been the motivation for this bill.</w:t>
      </w:r>
    </w:p>
    <w:p w:rsidR="0052466A" w:rsidRDefault="0052466A" w:rsidP="00517B56">
      <w:pPr>
        <w:pStyle w:val="ListParagraph"/>
        <w:spacing w:after="0" w:line="240" w:lineRule="auto"/>
        <w:jc w:val="both"/>
        <w:rPr>
          <w:rFonts w:ascii="Times New Roman" w:hAnsi="Times New Roman" w:cs="Times New Roman"/>
          <w:sz w:val="24"/>
          <w:szCs w:val="24"/>
        </w:rPr>
      </w:pPr>
    </w:p>
    <w:p w:rsidR="0052466A" w:rsidRDefault="0052466A" w:rsidP="0052466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Amends section 553.79 to </w:t>
      </w:r>
      <w:r w:rsidRPr="0052466A">
        <w:rPr>
          <w:rFonts w:ascii="Times New Roman" w:hAnsi="Times New Roman" w:cs="Times New Roman"/>
          <w:b/>
          <w:sz w:val="24"/>
          <w:szCs w:val="24"/>
        </w:rPr>
        <w:t>prohibit</w:t>
      </w:r>
      <w:r>
        <w:rPr>
          <w:rFonts w:ascii="Times New Roman" w:hAnsi="Times New Roman" w:cs="Times New Roman"/>
          <w:sz w:val="24"/>
          <w:szCs w:val="24"/>
        </w:rPr>
        <w:t xml:space="preserve"> “extra” costs when an owner uses a “private provider” for plans review and inspections.</w:t>
      </w:r>
    </w:p>
    <w:p w:rsidR="0052466A" w:rsidRDefault="0052466A" w:rsidP="0052466A">
      <w:pPr>
        <w:pStyle w:val="ListParagraph"/>
        <w:spacing w:after="0" w:line="240" w:lineRule="auto"/>
        <w:jc w:val="both"/>
        <w:rPr>
          <w:rFonts w:ascii="Times New Roman" w:hAnsi="Times New Roman" w:cs="Times New Roman"/>
          <w:sz w:val="24"/>
          <w:szCs w:val="24"/>
        </w:rPr>
      </w:pPr>
    </w:p>
    <w:p w:rsidR="0052466A" w:rsidRDefault="0052466A" w:rsidP="0052466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Creates new section 553.9081 setting forth certain required amendments to the Florida Building Code – Energy Conservation.</w:t>
      </w:r>
    </w:p>
    <w:p w:rsidR="0052466A" w:rsidRPr="0052466A" w:rsidRDefault="0052466A" w:rsidP="0052466A">
      <w:pPr>
        <w:spacing w:after="0" w:line="240" w:lineRule="auto"/>
        <w:jc w:val="both"/>
        <w:rPr>
          <w:rFonts w:ascii="Times New Roman" w:hAnsi="Times New Roman" w:cs="Times New Roman"/>
          <w:sz w:val="24"/>
          <w:szCs w:val="24"/>
        </w:rPr>
      </w:pPr>
    </w:p>
    <w:p w:rsidR="0052466A" w:rsidRDefault="0052466A" w:rsidP="0052466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Amends section 633.208 (the minimum fire safety standards) to prohibit:</w:t>
      </w:r>
    </w:p>
    <w:p w:rsidR="0052466A" w:rsidRDefault="0052466A" w:rsidP="0052466A">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separate water connection for one- or two-family dwellings using fire sprinkler systems; and,</w:t>
      </w:r>
    </w:p>
    <w:p w:rsidR="0052466A" w:rsidRDefault="0052466A" w:rsidP="0052466A">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water or sewer rate change that requires larger water meter solely due to the installation of fire sprinklers.</w:t>
      </w:r>
    </w:p>
    <w:p w:rsidR="00080DAF" w:rsidRDefault="00080DAF" w:rsidP="00080DAF">
      <w:pPr>
        <w:pStyle w:val="ListParagraph"/>
        <w:spacing w:after="0" w:line="240" w:lineRule="auto"/>
        <w:ind w:left="1440"/>
        <w:jc w:val="both"/>
        <w:rPr>
          <w:rFonts w:ascii="Times New Roman" w:hAnsi="Times New Roman" w:cs="Times New Roman"/>
          <w:sz w:val="24"/>
          <w:szCs w:val="24"/>
        </w:rPr>
      </w:pPr>
    </w:p>
    <w:p w:rsidR="00080DAF" w:rsidRPr="00080DAF" w:rsidRDefault="00080DAF" w:rsidP="00080DAF">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Requires the Florida Building Commission to adopt amendments to the Residential Code as to door components.</w:t>
      </w:r>
    </w:p>
    <w:p w:rsidR="0052466A" w:rsidRDefault="0052466A" w:rsidP="0052466A">
      <w:pPr>
        <w:pStyle w:val="ListParagraph"/>
        <w:spacing w:after="0" w:line="240" w:lineRule="auto"/>
        <w:ind w:left="1440"/>
        <w:jc w:val="both"/>
        <w:rPr>
          <w:rFonts w:ascii="Times New Roman" w:hAnsi="Times New Roman" w:cs="Times New Roman"/>
          <w:sz w:val="24"/>
          <w:szCs w:val="24"/>
        </w:rPr>
      </w:pPr>
    </w:p>
    <w:p w:rsidR="0052466A" w:rsidRDefault="0052466A" w:rsidP="0052466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Prohibits a local government from requiring a permit to paint a house (“regardless of whether it is owned by an LCC).”</w:t>
      </w:r>
    </w:p>
    <w:p w:rsidR="0052466A" w:rsidRPr="0052466A" w:rsidRDefault="0052466A" w:rsidP="00080DAF">
      <w:pPr>
        <w:spacing w:after="0" w:line="240" w:lineRule="auto"/>
        <w:ind w:left="720"/>
        <w:jc w:val="both"/>
        <w:rPr>
          <w:rFonts w:ascii="Times New Roman" w:hAnsi="Times New Roman" w:cs="Times New Roman"/>
          <w:sz w:val="24"/>
          <w:szCs w:val="24"/>
        </w:rPr>
      </w:pPr>
      <w:r w:rsidRPr="0052466A">
        <w:rPr>
          <w:rFonts w:ascii="Times New Roman" w:hAnsi="Times New Roman" w:cs="Times New Roman"/>
          <w:b/>
          <w:sz w:val="24"/>
          <w:szCs w:val="24"/>
          <w:u w:val="single"/>
        </w:rPr>
        <w:t>Note:</w:t>
      </w:r>
      <w:r>
        <w:rPr>
          <w:rFonts w:ascii="Times New Roman" w:hAnsi="Times New Roman" w:cs="Times New Roman"/>
          <w:sz w:val="24"/>
          <w:szCs w:val="24"/>
        </w:rPr>
        <w:t xml:space="preserve"> It’s my </w:t>
      </w:r>
      <w:r w:rsidR="00080DAF">
        <w:rPr>
          <w:rFonts w:ascii="Times New Roman" w:hAnsi="Times New Roman" w:cs="Times New Roman"/>
          <w:sz w:val="24"/>
          <w:szCs w:val="24"/>
        </w:rPr>
        <w:t xml:space="preserve">best </w:t>
      </w:r>
      <w:r>
        <w:rPr>
          <w:rFonts w:ascii="Times New Roman" w:hAnsi="Times New Roman" w:cs="Times New Roman"/>
          <w:sz w:val="24"/>
          <w:szCs w:val="24"/>
        </w:rPr>
        <w:t xml:space="preserve">guess some city or county got carried away </w:t>
      </w:r>
      <w:r w:rsidR="00080DAF">
        <w:rPr>
          <w:rFonts w:ascii="Times New Roman" w:hAnsi="Times New Roman" w:cs="Times New Roman"/>
          <w:sz w:val="24"/>
          <w:szCs w:val="24"/>
        </w:rPr>
        <w:t>with permitting requirements on</w:t>
      </w:r>
      <w:r>
        <w:rPr>
          <w:rFonts w:ascii="Times New Roman" w:hAnsi="Times New Roman" w:cs="Times New Roman"/>
          <w:sz w:val="24"/>
          <w:szCs w:val="24"/>
        </w:rPr>
        <w:t xml:space="preserve"> a very influential person (or a legislator)!</w:t>
      </w:r>
    </w:p>
    <w:p w:rsidR="000B7484" w:rsidRDefault="000B7484" w:rsidP="000B7484">
      <w:pPr>
        <w:spacing w:after="0" w:line="240" w:lineRule="auto"/>
        <w:jc w:val="both"/>
        <w:rPr>
          <w:rFonts w:ascii="Times New Roman" w:hAnsi="Times New Roman" w:cs="Times New Roman"/>
          <w:sz w:val="24"/>
          <w:szCs w:val="24"/>
        </w:rPr>
      </w:pPr>
    </w:p>
    <w:p w:rsidR="0008545C" w:rsidRPr="0008545C" w:rsidRDefault="000B7484" w:rsidP="0008545C">
      <w:pPr>
        <w:spacing w:after="0" w:line="240" w:lineRule="auto"/>
        <w:jc w:val="both"/>
        <w:rPr>
          <w:rFonts w:ascii="Times New Roman" w:hAnsi="Times New Roman" w:cs="Times New Roman"/>
          <w:sz w:val="24"/>
          <w:szCs w:val="24"/>
        </w:rPr>
      </w:pPr>
      <w:r w:rsidRPr="006A7569">
        <w:rPr>
          <w:rFonts w:ascii="Times New Roman" w:hAnsi="Times New Roman" w:cs="Times New Roman"/>
          <w:b/>
          <w:sz w:val="24"/>
          <w:szCs w:val="24"/>
        </w:rPr>
        <w:t>House Bill</w:t>
      </w:r>
      <w:r w:rsidR="00776E4F">
        <w:rPr>
          <w:rFonts w:ascii="Times New Roman" w:hAnsi="Times New Roman" w:cs="Times New Roman"/>
          <w:b/>
          <w:sz w:val="24"/>
          <w:szCs w:val="24"/>
        </w:rPr>
        <w:t xml:space="preserve"> </w:t>
      </w:r>
      <w:r w:rsidRPr="006A7569">
        <w:rPr>
          <w:rFonts w:ascii="Times New Roman" w:hAnsi="Times New Roman" w:cs="Times New Roman"/>
          <w:b/>
          <w:sz w:val="24"/>
          <w:szCs w:val="24"/>
        </w:rPr>
        <w:t>1237 (Condominiums - Miami-Dade Grand Jury Report):</w:t>
      </w:r>
      <w:r w:rsidR="001D7C44">
        <w:rPr>
          <w:rFonts w:ascii="Times New Roman" w:hAnsi="Times New Roman" w:cs="Times New Roman"/>
          <w:b/>
          <w:sz w:val="24"/>
          <w:szCs w:val="24"/>
        </w:rPr>
        <w:t xml:space="preserve"> </w:t>
      </w:r>
      <w:r w:rsidR="0008545C" w:rsidRPr="0008545C">
        <w:rPr>
          <w:rFonts w:ascii="Times New Roman" w:hAnsi="Times New Roman" w:cs="Times New Roman"/>
          <w:sz w:val="24"/>
          <w:szCs w:val="24"/>
        </w:rPr>
        <w:t>As stated in the Senate Staff Analysis for the companion bill (</w:t>
      </w:r>
      <w:r w:rsidR="006A29FB" w:rsidRPr="006A29FB">
        <w:rPr>
          <w:rFonts w:ascii="Times New Roman" w:hAnsi="Times New Roman" w:cs="Times New Roman"/>
          <w:color w:val="000000"/>
          <w:sz w:val="24"/>
          <w:szCs w:val="24"/>
        </w:rPr>
        <w:t>CS/CS/SB 1682</w:t>
      </w:r>
      <w:r w:rsidR="0008545C" w:rsidRPr="0008545C">
        <w:rPr>
          <w:rFonts w:ascii="Times New Roman" w:hAnsi="Times New Roman" w:cs="Times New Roman"/>
          <w:sz w:val="24"/>
          <w:szCs w:val="24"/>
        </w:rPr>
        <w:t>): “T</w:t>
      </w:r>
      <w:r w:rsidR="0008545C" w:rsidRPr="0008545C">
        <w:rPr>
          <w:rFonts w:ascii="Times New Roman" w:hAnsi="Times New Roman" w:cs="Times New Roman"/>
          <w:color w:val="000000"/>
          <w:sz w:val="24"/>
          <w:szCs w:val="24"/>
        </w:rPr>
        <w:t xml:space="preserve">hese changes are substantially based on a final report by a Miami-Dade County grand jury, titled, </w:t>
      </w:r>
      <w:r w:rsidR="0008545C" w:rsidRPr="0008545C">
        <w:rPr>
          <w:rFonts w:ascii="Times New Roman" w:hAnsi="Times New Roman" w:cs="Times New Roman"/>
          <w:i/>
          <w:iCs/>
          <w:color w:val="000000"/>
          <w:sz w:val="24"/>
          <w:szCs w:val="24"/>
        </w:rPr>
        <w:t>Addressing Condo Owners’ Pleas for Help: Recommendations for Legislative Action</w:t>
      </w:r>
      <w:r w:rsidR="0008545C" w:rsidRPr="0008545C">
        <w:rPr>
          <w:rFonts w:ascii="Times New Roman" w:hAnsi="Times New Roman" w:cs="Times New Roman"/>
          <w:color w:val="000000"/>
          <w:sz w:val="24"/>
          <w:szCs w:val="24"/>
        </w:rPr>
        <w:t>. The grand jury found that existing statutes do not sufficiently restrict self-dealing by members of the boards of condominiums or sufficiently deter other forms of misconduct such as election fraud. Additionally, the grand jury found that the existing statutory mechanisms are insufficient to force condominium associations to make their official records available to unit owners in a timely manner.”</w:t>
      </w:r>
    </w:p>
    <w:p w:rsidR="006A29FB" w:rsidRPr="0008545C" w:rsidRDefault="006A29FB" w:rsidP="006A29FB">
      <w:pPr>
        <w:autoSpaceDE w:val="0"/>
        <w:autoSpaceDN w:val="0"/>
        <w:adjustRightInd w:val="0"/>
        <w:spacing w:after="0" w:line="240" w:lineRule="auto"/>
        <w:rPr>
          <w:rFonts w:ascii="Times New Roman" w:hAnsi="Times New Roman" w:cs="Times New Roman"/>
          <w:color w:val="000000"/>
          <w:sz w:val="24"/>
          <w:szCs w:val="24"/>
        </w:rPr>
      </w:pPr>
    </w:p>
    <w:p w:rsidR="0008545C" w:rsidRDefault="0008545C" w:rsidP="00A06916">
      <w:pPr>
        <w:autoSpaceDE w:val="0"/>
        <w:autoSpaceDN w:val="0"/>
        <w:adjustRightInd w:val="0"/>
        <w:spacing w:after="0" w:line="240" w:lineRule="auto"/>
        <w:ind w:firstLine="360"/>
        <w:rPr>
          <w:rFonts w:ascii="Times New Roman" w:hAnsi="Times New Roman" w:cs="Times New Roman"/>
          <w:color w:val="000000"/>
          <w:sz w:val="24"/>
          <w:szCs w:val="24"/>
        </w:rPr>
      </w:pPr>
      <w:r w:rsidRPr="0008545C">
        <w:rPr>
          <w:rFonts w:ascii="Times New Roman" w:hAnsi="Times New Roman" w:cs="Times New Roman"/>
          <w:color w:val="000000"/>
          <w:sz w:val="24"/>
          <w:szCs w:val="24"/>
        </w:rPr>
        <w:t>The changes are as follows:</w:t>
      </w:r>
    </w:p>
    <w:p w:rsidR="00A06916" w:rsidRPr="0008545C" w:rsidRDefault="00A06916" w:rsidP="00A06916">
      <w:pPr>
        <w:autoSpaceDE w:val="0"/>
        <w:autoSpaceDN w:val="0"/>
        <w:adjustRightInd w:val="0"/>
        <w:spacing w:after="0" w:line="240" w:lineRule="auto"/>
        <w:rPr>
          <w:rFonts w:ascii="Times New Roman" w:hAnsi="Times New Roman" w:cs="Times New Roman"/>
          <w:color w:val="000000"/>
          <w:sz w:val="24"/>
          <w:szCs w:val="24"/>
        </w:rPr>
      </w:pPr>
    </w:p>
    <w:p w:rsidR="007D5DAB" w:rsidRPr="0008545C" w:rsidRDefault="0008545C" w:rsidP="0008545C">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08545C">
        <w:rPr>
          <w:rFonts w:ascii="Times New Roman" w:hAnsi="Times New Roman" w:cs="Times New Roman"/>
          <w:sz w:val="24"/>
          <w:szCs w:val="24"/>
        </w:rPr>
        <w:t>A</w:t>
      </w:r>
      <w:r w:rsidR="00CD6883">
        <w:rPr>
          <w:rFonts w:ascii="Times New Roman" w:hAnsi="Times New Roman" w:cs="Times New Roman"/>
          <w:sz w:val="24"/>
          <w:szCs w:val="24"/>
        </w:rPr>
        <w:t>mends section</w:t>
      </w:r>
      <w:r w:rsidR="007D5DAB" w:rsidRPr="0008545C">
        <w:rPr>
          <w:rFonts w:ascii="Times New Roman" w:hAnsi="Times New Roman" w:cs="Times New Roman"/>
          <w:sz w:val="24"/>
          <w:szCs w:val="24"/>
        </w:rPr>
        <w:t xml:space="preserve"> 718.111, F.S., relating to condominium associations. </w:t>
      </w:r>
    </w:p>
    <w:p w:rsidR="0008545C" w:rsidRPr="0008545C" w:rsidRDefault="0008545C" w:rsidP="0008545C">
      <w:pPr>
        <w:pStyle w:val="ListParagraph"/>
        <w:autoSpaceDE w:val="0"/>
        <w:autoSpaceDN w:val="0"/>
        <w:adjustRightInd w:val="0"/>
        <w:spacing w:after="0" w:line="240" w:lineRule="auto"/>
        <w:rPr>
          <w:rFonts w:ascii="Times New Roman" w:hAnsi="Times New Roman" w:cs="Times New Roman"/>
          <w:color w:val="000000"/>
          <w:sz w:val="24"/>
          <w:szCs w:val="24"/>
        </w:rPr>
      </w:pPr>
    </w:p>
    <w:p w:rsidR="007D5DAB" w:rsidRDefault="0008545C" w:rsidP="0008545C">
      <w:pPr>
        <w:pStyle w:val="Default"/>
        <w:numPr>
          <w:ilvl w:val="0"/>
          <w:numId w:val="9"/>
        </w:numPr>
        <w:rPr>
          <w:rFonts w:ascii="Times New Roman" w:hAnsi="Times New Roman" w:cs="Times New Roman"/>
        </w:rPr>
      </w:pPr>
      <w:r w:rsidRPr="0008545C">
        <w:rPr>
          <w:rFonts w:ascii="Times New Roman" w:hAnsi="Times New Roman" w:cs="Times New Roman"/>
        </w:rPr>
        <w:t>P</w:t>
      </w:r>
      <w:r w:rsidR="007D5DAB" w:rsidRPr="0008545C">
        <w:rPr>
          <w:rFonts w:ascii="Times New Roman" w:hAnsi="Times New Roman" w:cs="Times New Roman"/>
        </w:rPr>
        <w:t xml:space="preserve">rovides requirements for DBPR to notice condominium associations of the website requirement. </w:t>
      </w:r>
    </w:p>
    <w:p w:rsidR="0008545C" w:rsidRPr="0008545C" w:rsidRDefault="0008545C" w:rsidP="0008545C">
      <w:pPr>
        <w:pStyle w:val="Default"/>
        <w:rPr>
          <w:rFonts w:ascii="Times New Roman" w:hAnsi="Times New Roman" w:cs="Times New Roman"/>
        </w:rPr>
      </w:pPr>
    </w:p>
    <w:p w:rsidR="007D5DAB" w:rsidRDefault="0008545C" w:rsidP="0008545C">
      <w:pPr>
        <w:pStyle w:val="Default"/>
        <w:numPr>
          <w:ilvl w:val="0"/>
          <w:numId w:val="9"/>
        </w:numPr>
        <w:rPr>
          <w:rFonts w:ascii="Times New Roman" w:hAnsi="Times New Roman" w:cs="Times New Roman"/>
        </w:rPr>
      </w:pPr>
      <w:r w:rsidRPr="0008545C">
        <w:rPr>
          <w:rFonts w:ascii="Times New Roman" w:hAnsi="Times New Roman" w:cs="Times New Roman"/>
        </w:rPr>
        <w:t>A</w:t>
      </w:r>
      <w:r w:rsidR="00CD6883">
        <w:rPr>
          <w:rFonts w:ascii="Times New Roman" w:hAnsi="Times New Roman" w:cs="Times New Roman"/>
        </w:rPr>
        <w:t>mends section</w:t>
      </w:r>
      <w:r w:rsidR="007D5DAB" w:rsidRPr="0008545C">
        <w:rPr>
          <w:rFonts w:ascii="Times New Roman" w:hAnsi="Times New Roman" w:cs="Times New Roman"/>
        </w:rPr>
        <w:t xml:space="preserve"> 718.112, F.S., relating to bylaws. </w:t>
      </w:r>
    </w:p>
    <w:p w:rsidR="0008545C" w:rsidRPr="0008545C" w:rsidRDefault="0008545C" w:rsidP="0008545C">
      <w:pPr>
        <w:pStyle w:val="Default"/>
        <w:rPr>
          <w:rFonts w:ascii="Times New Roman" w:hAnsi="Times New Roman" w:cs="Times New Roman"/>
        </w:rPr>
      </w:pPr>
    </w:p>
    <w:p w:rsidR="007D5DAB" w:rsidRDefault="0008545C" w:rsidP="0008545C">
      <w:pPr>
        <w:pStyle w:val="Default"/>
        <w:numPr>
          <w:ilvl w:val="0"/>
          <w:numId w:val="9"/>
        </w:numPr>
        <w:rPr>
          <w:rFonts w:ascii="Times New Roman" w:hAnsi="Times New Roman" w:cs="Times New Roman"/>
        </w:rPr>
      </w:pPr>
      <w:r w:rsidRPr="0008545C">
        <w:rPr>
          <w:rFonts w:ascii="Times New Roman" w:hAnsi="Times New Roman" w:cs="Times New Roman"/>
        </w:rPr>
        <w:t>A</w:t>
      </w:r>
      <w:r w:rsidR="00CD6883">
        <w:rPr>
          <w:rFonts w:ascii="Times New Roman" w:hAnsi="Times New Roman" w:cs="Times New Roman"/>
        </w:rPr>
        <w:t>mends section</w:t>
      </w:r>
      <w:r w:rsidR="007D5DAB" w:rsidRPr="0008545C">
        <w:rPr>
          <w:rFonts w:ascii="Times New Roman" w:hAnsi="Times New Roman" w:cs="Times New Roman"/>
        </w:rPr>
        <w:t xml:space="preserve"> 718.1255, F.S., relating to alternative dispute resolution, voluntary mediation, mandatory nonbinding arbitration, and legislative findings. </w:t>
      </w:r>
    </w:p>
    <w:p w:rsidR="00776E4F" w:rsidRDefault="00776E4F" w:rsidP="00776E4F">
      <w:pPr>
        <w:pStyle w:val="Default"/>
        <w:rPr>
          <w:rFonts w:ascii="Times New Roman" w:hAnsi="Times New Roman" w:cs="Times New Roman"/>
        </w:rPr>
      </w:pPr>
    </w:p>
    <w:p w:rsidR="007D5DAB" w:rsidRDefault="0008545C" w:rsidP="0008545C">
      <w:pPr>
        <w:pStyle w:val="Default"/>
        <w:numPr>
          <w:ilvl w:val="0"/>
          <w:numId w:val="9"/>
        </w:numPr>
        <w:rPr>
          <w:rFonts w:ascii="Times New Roman" w:hAnsi="Times New Roman" w:cs="Times New Roman"/>
        </w:rPr>
      </w:pPr>
      <w:r w:rsidRPr="0008545C">
        <w:rPr>
          <w:rFonts w:ascii="Times New Roman" w:hAnsi="Times New Roman" w:cs="Times New Roman"/>
        </w:rPr>
        <w:t>A</w:t>
      </w:r>
      <w:r w:rsidR="00CD6883">
        <w:rPr>
          <w:rFonts w:ascii="Times New Roman" w:hAnsi="Times New Roman" w:cs="Times New Roman"/>
        </w:rPr>
        <w:t>mends section</w:t>
      </w:r>
      <w:r w:rsidR="007D5DAB" w:rsidRPr="0008545C">
        <w:rPr>
          <w:rFonts w:ascii="Times New Roman" w:hAnsi="Times New Roman" w:cs="Times New Roman"/>
        </w:rPr>
        <w:t xml:space="preserve"> 718.3025, F.S., relating to agreements for operation, maintenance,</w:t>
      </w:r>
      <w:r>
        <w:rPr>
          <w:rFonts w:ascii="Times New Roman" w:hAnsi="Times New Roman" w:cs="Times New Roman"/>
        </w:rPr>
        <w:t xml:space="preserve"> or management of condominiums.</w:t>
      </w:r>
    </w:p>
    <w:p w:rsidR="0008545C" w:rsidRPr="0008545C" w:rsidRDefault="0008545C" w:rsidP="0008545C">
      <w:pPr>
        <w:pStyle w:val="Default"/>
        <w:ind w:left="720"/>
        <w:rPr>
          <w:rFonts w:ascii="Times New Roman" w:hAnsi="Times New Roman" w:cs="Times New Roman"/>
        </w:rPr>
      </w:pPr>
    </w:p>
    <w:p w:rsidR="0008545C" w:rsidRDefault="0008545C" w:rsidP="0008545C">
      <w:pPr>
        <w:pStyle w:val="Default"/>
        <w:numPr>
          <w:ilvl w:val="0"/>
          <w:numId w:val="9"/>
        </w:numPr>
        <w:rPr>
          <w:rFonts w:ascii="Times New Roman" w:hAnsi="Times New Roman" w:cs="Times New Roman"/>
        </w:rPr>
      </w:pPr>
      <w:r w:rsidRPr="0008545C">
        <w:rPr>
          <w:rFonts w:ascii="Times New Roman" w:hAnsi="Times New Roman" w:cs="Times New Roman"/>
        </w:rPr>
        <w:t>C</w:t>
      </w:r>
      <w:r>
        <w:rPr>
          <w:rFonts w:ascii="Times New Roman" w:hAnsi="Times New Roman" w:cs="Times New Roman"/>
        </w:rPr>
        <w:t>r</w:t>
      </w:r>
      <w:r w:rsidR="00B41A7C">
        <w:rPr>
          <w:rFonts w:ascii="Times New Roman" w:hAnsi="Times New Roman" w:cs="Times New Roman"/>
        </w:rPr>
        <w:t>eat</w:t>
      </w:r>
      <w:r w:rsidR="00CD6883">
        <w:rPr>
          <w:rFonts w:ascii="Times New Roman" w:hAnsi="Times New Roman" w:cs="Times New Roman"/>
        </w:rPr>
        <w:t>es section</w:t>
      </w:r>
      <w:r w:rsidR="007D5DAB" w:rsidRPr="0008545C">
        <w:rPr>
          <w:rFonts w:ascii="Times New Roman" w:hAnsi="Times New Roman" w:cs="Times New Roman"/>
        </w:rPr>
        <w:t xml:space="preserve"> 718.3027, F.S., relating to conflicts of interest. </w:t>
      </w:r>
    </w:p>
    <w:p w:rsidR="00010BAD" w:rsidRPr="00A06916" w:rsidRDefault="00010BAD" w:rsidP="00010BAD">
      <w:pPr>
        <w:pStyle w:val="Default"/>
        <w:rPr>
          <w:rFonts w:ascii="Times New Roman" w:hAnsi="Times New Roman" w:cs="Times New Roman"/>
        </w:rPr>
      </w:pPr>
    </w:p>
    <w:p w:rsidR="007D5DAB" w:rsidRDefault="0008545C" w:rsidP="005D305E">
      <w:pPr>
        <w:pStyle w:val="Default"/>
        <w:numPr>
          <w:ilvl w:val="0"/>
          <w:numId w:val="9"/>
        </w:numPr>
        <w:jc w:val="both"/>
        <w:rPr>
          <w:rFonts w:ascii="Times New Roman" w:hAnsi="Times New Roman" w:cs="Times New Roman"/>
        </w:rPr>
      </w:pPr>
      <w:r w:rsidRPr="0008545C">
        <w:rPr>
          <w:rFonts w:ascii="Times New Roman" w:hAnsi="Times New Roman" w:cs="Times New Roman"/>
        </w:rPr>
        <w:t>A</w:t>
      </w:r>
      <w:r w:rsidR="00CD6883">
        <w:rPr>
          <w:rFonts w:ascii="Times New Roman" w:hAnsi="Times New Roman" w:cs="Times New Roman"/>
        </w:rPr>
        <w:t>mends section</w:t>
      </w:r>
      <w:r w:rsidR="005D305E">
        <w:rPr>
          <w:rFonts w:ascii="Times New Roman" w:hAnsi="Times New Roman" w:cs="Times New Roman"/>
        </w:rPr>
        <w:t xml:space="preserve"> 718.303, F.S., the </w:t>
      </w:r>
      <w:r w:rsidR="007D5DAB" w:rsidRPr="0008545C">
        <w:rPr>
          <w:rFonts w:ascii="Times New Roman" w:hAnsi="Times New Roman" w:cs="Times New Roman"/>
        </w:rPr>
        <w:t xml:space="preserve">obligations of owners and occupants and remedies. </w:t>
      </w:r>
    </w:p>
    <w:p w:rsidR="0008545C" w:rsidRPr="0008545C" w:rsidRDefault="0008545C" w:rsidP="005D305E">
      <w:pPr>
        <w:pStyle w:val="Default"/>
        <w:jc w:val="both"/>
        <w:rPr>
          <w:rFonts w:ascii="Times New Roman" w:hAnsi="Times New Roman" w:cs="Times New Roman"/>
        </w:rPr>
      </w:pPr>
    </w:p>
    <w:p w:rsidR="007D5DAB" w:rsidRDefault="0008545C" w:rsidP="005D305E">
      <w:pPr>
        <w:pStyle w:val="Default"/>
        <w:numPr>
          <w:ilvl w:val="0"/>
          <w:numId w:val="9"/>
        </w:numPr>
        <w:jc w:val="both"/>
        <w:rPr>
          <w:rFonts w:ascii="Times New Roman" w:hAnsi="Times New Roman" w:cs="Times New Roman"/>
        </w:rPr>
      </w:pPr>
      <w:r w:rsidRPr="0008545C">
        <w:rPr>
          <w:rFonts w:ascii="Times New Roman" w:hAnsi="Times New Roman" w:cs="Times New Roman"/>
        </w:rPr>
        <w:t>A</w:t>
      </w:r>
      <w:r w:rsidR="00CD6883">
        <w:rPr>
          <w:rFonts w:ascii="Times New Roman" w:hAnsi="Times New Roman" w:cs="Times New Roman"/>
        </w:rPr>
        <w:t>mends section</w:t>
      </w:r>
      <w:r w:rsidR="007D5DAB" w:rsidRPr="0008545C">
        <w:rPr>
          <w:rFonts w:ascii="Times New Roman" w:hAnsi="Times New Roman" w:cs="Times New Roman"/>
        </w:rPr>
        <w:t xml:space="preserve"> 718.5012, F.S., relating to the Ombud</w:t>
      </w:r>
      <w:r>
        <w:rPr>
          <w:rFonts w:ascii="Times New Roman" w:hAnsi="Times New Roman" w:cs="Times New Roman"/>
        </w:rPr>
        <w:t>sman and his powers and duties.</w:t>
      </w:r>
    </w:p>
    <w:p w:rsidR="0008545C" w:rsidRPr="0008545C" w:rsidRDefault="0008545C" w:rsidP="005D305E">
      <w:pPr>
        <w:pStyle w:val="Default"/>
        <w:jc w:val="both"/>
        <w:rPr>
          <w:rFonts w:ascii="Times New Roman" w:hAnsi="Times New Roman" w:cs="Times New Roman"/>
        </w:rPr>
      </w:pPr>
    </w:p>
    <w:p w:rsidR="000B7484" w:rsidRDefault="0008545C" w:rsidP="005D305E">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5D305E">
        <w:rPr>
          <w:rFonts w:ascii="Times New Roman" w:hAnsi="Times New Roman" w:cs="Times New Roman"/>
          <w:sz w:val="24"/>
          <w:szCs w:val="24"/>
        </w:rPr>
        <w:t>reates section</w:t>
      </w:r>
      <w:r w:rsidR="007D5DAB" w:rsidRPr="0008545C">
        <w:rPr>
          <w:rFonts w:ascii="Times New Roman" w:hAnsi="Times New Roman" w:cs="Times New Roman"/>
          <w:sz w:val="24"/>
          <w:szCs w:val="24"/>
        </w:rPr>
        <w:t xml:space="preserve"> 718.71, F.S., relating to financial reporting.</w:t>
      </w:r>
    </w:p>
    <w:p w:rsidR="00CD6883" w:rsidRPr="00CD6883" w:rsidRDefault="00CD6883" w:rsidP="00CD6883">
      <w:pPr>
        <w:spacing w:after="0" w:line="240" w:lineRule="auto"/>
        <w:jc w:val="both"/>
        <w:rPr>
          <w:rFonts w:ascii="Times New Roman" w:hAnsi="Times New Roman" w:cs="Times New Roman"/>
          <w:sz w:val="24"/>
          <w:szCs w:val="24"/>
        </w:rPr>
      </w:pPr>
    </w:p>
    <w:p w:rsidR="000B7484" w:rsidRDefault="00776E4F" w:rsidP="000B748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Senate </w:t>
      </w:r>
      <w:r w:rsidR="000B7484" w:rsidRPr="006A7569">
        <w:rPr>
          <w:rFonts w:ascii="Times New Roman" w:hAnsi="Times New Roman" w:cs="Times New Roman"/>
          <w:b/>
          <w:sz w:val="24"/>
          <w:szCs w:val="24"/>
        </w:rPr>
        <w:t>Bill</w:t>
      </w:r>
      <w:r w:rsidR="005D305E">
        <w:rPr>
          <w:rFonts w:ascii="Times New Roman" w:hAnsi="Times New Roman" w:cs="Times New Roman"/>
          <w:b/>
          <w:sz w:val="24"/>
          <w:szCs w:val="24"/>
        </w:rPr>
        <w:t xml:space="preserve"> </w:t>
      </w:r>
      <w:r w:rsidR="000B7484" w:rsidRPr="006A7569">
        <w:rPr>
          <w:rFonts w:ascii="Times New Roman" w:hAnsi="Times New Roman" w:cs="Times New Roman"/>
          <w:b/>
          <w:sz w:val="24"/>
          <w:szCs w:val="24"/>
        </w:rPr>
        <w:t>1520 (</w:t>
      </w:r>
      <w:r w:rsidR="00A06916">
        <w:rPr>
          <w:rFonts w:ascii="Times New Roman" w:hAnsi="Times New Roman" w:cs="Times New Roman"/>
          <w:b/>
          <w:sz w:val="24"/>
          <w:szCs w:val="24"/>
        </w:rPr>
        <w:t xml:space="preserve">OPTIONAL </w:t>
      </w:r>
      <w:r w:rsidR="000B7484" w:rsidRPr="006A7569">
        <w:rPr>
          <w:rFonts w:ascii="Times New Roman" w:hAnsi="Times New Roman" w:cs="Times New Roman"/>
          <w:b/>
          <w:sz w:val="24"/>
          <w:szCs w:val="24"/>
        </w:rPr>
        <w:t>Termination of Condo</w:t>
      </w:r>
      <w:r w:rsidR="00A06916">
        <w:rPr>
          <w:rFonts w:ascii="Times New Roman" w:hAnsi="Times New Roman" w:cs="Times New Roman"/>
          <w:b/>
          <w:sz w:val="24"/>
          <w:szCs w:val="24"/>
        </w:rPr>
        <w:t>miniums</w:t>
      </w:r>
      <w:r w:rsidR="000B7484" w:rsidRPr="006A7569">
        <w:rPr>
          <w:rFonts w:ascii="Times New Roman" w:hAnsi="Times New Roman" w:cs="Times New Roman"/>
          <w:b/>
          <w:sz w:val="24"/>
          <w:szCs w:val="24"/>
        </w:rPr>
        <w:t>):</w:t>
      </w:r>
      <w:r w:rsidR="001D7C44">
        <w:rPr>
          <w:rFonts w:ascii="Times New Roman" w:hAnsi="Times New Roman" w:cs="Times New Roman"/>
          <w:b/>
          <w:sz w:val="24"/>
          <w:szCs w:val="24"/>
        </w:rPr>
        <w:t xml:space="preserve"> </w:t>
      </w:r>
      <w:r w:rsidR="005D305E">
        <w:rPr>
          <w:rFonts w:ascii="Times New Roman" w:hAnsi="Times New Roman" w:cs="Times New Roman"/>
          <w:sz w:val="24"/>
          <w:szCs w:val="24"/>
        </w:rPr>
        <w:t>Most</w:t>
      </w:r>
      <w:r w:rsidR="00A06916">
        <w:rPr>
          <w:rFonts w:ascii="Times New Roman" w:hAnsi="Times New Roman" w:cs="Times New Roman"/>
          <w:sz w:val="24"/>
          <w:szCs w:val="24"/>
        </w:rPr>
        <w:t xml:space="preserve"> of the changes made </w:t>
      </w:r>
      <w:r w:rsidR="00E70031">
        <w:rPr>
          <w:rFonts w:ascii="Times New Roman" w:hAnsi="Times New Roman" w:cs="Times New Roman"/>
          <w:sz w:val="24"/>
          <w:szCs w:val="24"/>
        </w:rPr>
        <w:t xml:space="preserve">by this </w:t>
      </w:r>
      <w:r w:rsidR="00D21672">
        <w:rPr>
          <w:rFonts w:ascii="Times New Roman" w:hAnsi="Times New Roman" w:cs="Times New Roman"/>
          <w:sz w:val="24"/>
          <w:szCs w:val="24"/>
        </w:rPr>
        <w:t xml:space="preserve">bill </w:t>
      </w:r>
      <w:r w:rsidR="00A06916">
        <w:rPr>
          <w:rFonts w:ascii="Times New Roman" w:hAnsi="Times New Roman" w:cs="Times New Roman"/>
          <w:sz w:val="24"/>
          <w:szCs w:val="24"/>
        </w:rPr>
        <w:t>to section 718.117</w:t>
      </w:r>
      <w:r w:rsidR="006907D2">
        <w:rPr>
          <w:rFonts w:ascii="Times New Roman" w:hAnsi="Times New Roman" w:cs="Times New Roman"/>
          <w:sz w:val="24"/>
          <w:szCs w:val="24"/>
        </w:rPr>
        <w:t>(3)</w:t>
      </w:r>
      <w:r w:rsidR="00A06916">
        <w:rPr>
          <w:rFonts w:ascii="Times New Roman" w:hAnsi="Times New Roman" w:cs="Times New Roman"/>
          <w:sz w:val="24"/>
          <w:szCs w:val="24"/>
        </w:rPr>
        <w:t>, pertain</w:t>
      </w:r>
      <w:r w:rsidR="005D305E">
        <w:rPr>
          <w:rFonts w:ascii="Times New Roman" w:hAnsi="Times New Roman" w:cs="Times New Roman"/>
          <w:sz w:val="24"/>
          <w:szCs w:val="24"/>
        </w:rPr>
        <w:t>ing</w:t>
      </w:r>
      <w:r w:rsidR="00A06916">
        <w:rPr>
          <w:rFonts w:ascii="Times New Roman" w:hAnsi="Times New Roman" w:cs="Times New Roman"/>
          <w:sz w:val="24"/>
          <w:szCs w:val="24"/>
        </w:rPr>
        <w:t xml:space="preserve"> to the </w:t>
      </w:r>
      <w:r w:rsidR="00A06916" w:rsidRPr="00681967">
        <w:rPr>
          <w:rFonts w:ascii="Times New Roman" w:hAnsi="Times New Roman" w:cs="Times New Roman"/>
          <w:b/>
          <w:sz w:val="24"/>
          <w:szCs w:val="24"/>
        </w:rPr>
        <w:t>optional</w:t>
      </w:r>
      <w:r w:rsidR="0052763E">
        <w:rPr>
          <w:rStyle w:val="FootnoteReference"/>
          <w:rFonts w:ascii="Times New Roman" w:hAnsi="Times New Roman" w:cs="Times New Roman"/>
          <w:b/>
          <w:sz w:val="24"/>
          <w:szCs w:val="24"/>
        </w:rPr>
        <w:footnoteReference w:id="8"/>
      </w:r>
      <w:r w:rsidR="0052763E">
        <w:rPr>
          <w:rFonts w:ascii="Times New Roman" w:hAnsi="Times New Roman" w:cs="Times New Roman"/>
          <w:sz w:val="24"/>
          <w:szCs w:val="24"/>
        </w:rPr>
        <w:t xml:space="preserve"> </w:t>
      </w:r>
      <w:r w:rsidR="00A06916">
        <w:rPr>
          <w:rFonts w:ascii="Times New Roman" w:hAnsi="Times New Roman" w:cs="Times New Roman"/>
          <w:sz w:val="24"/>
          <w:szCs w:val="24"/>
        </w:rPr>
        <w:t>termination of a condominium where a “bulk buyer” owns at least 80 percent of the total vo</w:t>
      </w:r>
      <w:r w:rsidR="00D21672">
        <w:rPr>
          <w:rFonts w:ascii="Times New Roman" w:hAnsi="Times New Roman" w:cs="Times New Roman"/>
          <w:sz w:val="24"/>
          <w:szCs w:val="24"/>
        </w:rPr>
        <w:t>ting interests,</w:t>
      </w:r>
      <w:r w:rsidR="005D305E">
        <w:rPr>
          <w:rFonts w:ascii="Times New Roman" w:hAnsi="Times New Roman" w:cs="Times New Roman"/>
          <w:sz w:val="24"/>
          <w:szCs w:val="24"/>
        </w:rPr>
        <w:t xml:space="preserve"> are also contained in House Bill 653 (except for the authority of DBPR to approve plans of termination), as follows</w:t>
      </w:r>
      <w:r w:rsidR="00D21672">
        <w:rPr>
          <w:rFonts w:ascii="Times New Roman" w:hAnsi="Times New Roman" w:cs="Times New Roman"/>
          <w:sz w:val="24"/>
          <w:szCs w:val="24"/>
        </w:rPr>
        <w:t>:</w:t>
      </w:r>
    </w:p>
    <w:p w:rsidR="00D21672" w:rsidRDefault="00D21672" w:rsidP="000B7484">
      <w:pPr>
        <w:spacing w:after="0" w:line="240" w:lineRule="auto"/>
        <w:jc w:val="both"/>
        <w:rPr>
          <w:rFonts w:ascii="Times New Roman" w:hAnsi="Times New Roman" w:cs="Times New Roman"/>
          <w:sz w:val="24"/>
          <w:szCs w:val="24"/>
        </w:rPr>
      </w:pPr>
    </w:p>
    <w:p w:rsidR="00D21672" w:rsidRDefault="00D21672" w:rsidP="00D21672">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Requiring that </w:t>
      </w:r>
      <w:r w:rsidR="00AD4066">
        <w:rPr>
          <w:rFonts w:ascii="Times New Roman" w:hAnsi="Times New Roman" w:cs="Times New Roman"/>
          <w:sz w:val="24"/>
          <w:szCs w:val="24"/>
        </w:rPr>
        <w:t xml:space="preserve">upon termination </w:t>
      </w:r>
      <w:r>
        <w:rPr>
          <w:rFonts w:ascii="Times New Roman" w:hAnsi="Times New Roman" w:cs="Times New Roman"/>
          <w:sz w:val="24"/>
          <w:szCs w:val="24"/>
        </w:rPr>
        <w:t xml:space="preserve">owners of units </w:t>
      </w:r>
      <w:r w:rsidR="00AD4066">
        <w:rPr>
          <w:rFonts w:ascii="Times New Roman" w:hAnsi="Times New Roman" w:cs="Times New Roman"/>
          <w:sz w:val="24"/>
          <w:szCs w:val="24"/>
        </w:rPr>
        <w:t xml:space="preserve">(other than a bulk buyer) </w:t>
      </w:r>
      <w:r>
        <w:rPr>
          <w:rFonts w:ascii="Times New Roman" w:hAnsi="Times New Roman" w:cs="Times New Roman"/>
          <w:sz w:val="24"/>
          <w:szCs w:val="24"/>
        </w:rPr>
        <w:t xml:space="preserve">used as “homestead” be paid at least as much as their </w:t>
      </w:r>
      <w:r w:rsidR="00AD4066">
        <w:rPr>
          <w:rFonts w:ascii="Times New Roman" w:hAnsi="Times New Roman" w:cs="Times New Roman"/>
          <w:sz w:val="24"/>
          <w:szCs w:val="24"/>
        </w:rPr>
        <w:t xml:space="preserve">original </w:t>
      </w:r>
      <w:r>
        <w:rPr>
          <w:rFonts w:ascii="Times New Roman" w:hAnsi="Times New Roman" w:cs="Times New Roman"/>
          <w:sz w:val="24"/>
          <w:szCs w:val="24"/>
        </w:rPr>
        <w:t>purchase price, if they were the original purchaser and rejected the plan of termination</w:t>
      </w:r>
      <w:r w:rsidR="00AD4066">
        <w:rPr>
          <w:rFonts w:ascii="Times New Roman" w:hAnsi="Times New Roman" w:cs="Times New Roman"/>
          <w:sz w:val="24"/>
          <w:szCs w:val="24"/>
        </w:rPr>
        <w:t>, but eliminates current law that requires that ALL unit owners be compensated at least 100% of their purchase price.</w:t>
      </w:r>
    </w:p>
    <w:p w:rsidR="00D21672" w:rsidRDefault="00D21672" w:rsidP="00D21672">
      <w:pPr>
        <w:pStyle w:val="ListParagraph"/>
        <w:spacing w:after="0" w:line="240" w:lineRule="auto"/>
        <w:jc w:val="both"/>
        <w:rPr>
          <w:rFonts w:ascii="Times New Roman" w:hAnsi="Times New Roman" w:cs="Times New Roman"/>
          <w:sz w:val="24"/>
          <w:szCs w:val="24"/>
        </w:rPr>
      </w:pPr>
    </w:p>
    <w:p w:rsidR="00D21672" w:rsidRDefault="00D21672" w:rsidP="00D21672">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Mandating disclosed identities of any person or entity owning more than 25% of the units (increased from current law of 50%). For an artificial entity, the disclosure must include the natural person(s) directly or indirectly managing or controlling the entity AND the natural person(s) directly or indirectly owning or controlling ten (10%) percent or more of the entity (increased from twenty (20%) under current law.</w:t>
      </w:r>
    </w:p>
    <w:p w:rsidR="00681967" w:rsidRPr="00681967" w:rsidRDefault="00681967" w:rsidP="00681967">
      <w:pPr>
        <w:pStyle w:val="ListParagraph"/>
        <w:rPr>
          <w:rFonts w:ascii="Times New Roman" w:hAnsi="Times New Roman" w:cs="Times New Roman"/>
          <w:sz w:val="24"/>
          <w:szCs w:val="24"/>
        </w:rPr>
      </w:pPr>
    </w:p>
    <w:p w:rsidR="00681967" w:rsidRDefault="00681967" w:rsidP="00D21672">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Requiring approval of the plan of termination by the Department of Business and Professional Regulation.</w:t>
      </w:r>
    </w:p>
    <w:p w:rsidR="006907D2" w:rsidRPr="006907D2" w:rsidRDefault="006907D2" w:rsidP="006907D2">
      <w:pPr>
        <w:pStyle w:val="ListParagraph"/>
        <w:rPr>
          <w:rFonts w:ascii="Times New Roman" w:hAnsi="Times New Roman" w:cs="Times New Roman"/>
          <w:sz w:val="24"/>
          <w:szCs w:val="24"/>
        </w:rPr>
      </w:pPr>
    </w:p>
    <w:p w:rsidR="006907D2" w:rsidRDefault="006907D2" w:rsidP="00D21672">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Decreasing the number of votes required to VETO a plan of termination from ten (10%) percent to five (5%) percent, and providing that this required threshold vote </w:t>
      </w:r>
      <w:r w:rsidRPr="006907D2">
        <w:rPr>
          <w:rFonts w:ascii="Times New Roman" w:hAnsi="Times New Roman" w:cs="Times New Roman"/>
          <w:sz w:val="24"/>
          <w:szCs w:val="24"/>
          <w:u w:val="single"/>
        </w:rPr>
        <w:t>cannot</w:t>
      </w:r>
      <w:r>
        <w:rPr>
          <w:rFonts w:ascii="Times New Roman" w:hAnsi="Times New Roman" w:cs="Times New Roman"/>
          <w:sz w:val="24"/>
          <w:szCs w:val="24"/>
        </w:rPr>
        <w:t xml:space="preserve"> be supplanted by amendment to the condominium declaration (such as by a bulk buyer).</w:t>
      </w:r>
    </w:p>
    <w:p w:rsidR="006907D2" w:rsidRPr="006907D2" w:rsidRDefault="006907D2" w:rsidP="006907D2">
      <w:pPr>
        <w:pStyle w:val="ListParagraph"/>
        <w:rPr>
          <w:rFonts w:ascii="Times New Roman" w:hAnsi="Times New Roman" w:cs="Times New Roman"/>
          <w:sz w:val="24"/>
          <w:szCs w:val="24"/>
        </w:rPr>
      </w:pPr>
    </w:p>
    <w:p w:rsidR="006907D2" w:rsidRDefault="006907D2" w:rsidP="00D21672">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Increases the minimum time period between votes on a plan of termination from eighteen (18) months to twenty-four (24</w:t>
      </w:r>
      <w:r w:rsidR="00776E4F">
        <w:rPr>
          <w:rFonts w:ascii="Times New Roman" w:hAnsi="Times New Roman" w:cs="Times New Roman"/>
          <w:sz w:val="24"/>
          <w:szCs w:val="24"/>
        </w:rPr>
        <w:t>) months</w:t>
      </w:r>
      <w:r>
        <w:rPr>
          <w:rFonts w:ascii="Times New Roman" w:hAnsi="Times New Roman" w:cs="Times New Roman"/>
          <w:sz w:val="24"/>
          <w:szCs w:val="24"/>
        </w:rPr>
        <w:t>.</w:t>
      </w:r>
    </w:p>
    <w:p w:rsidR="00AD4066" w:rsidRPr="00AD4066" w:rsidRDefault="00AD4066" w:rsidP="00AD4066">
      <w:pPr>
        <w:pStyle w:val="ListParagraph"/>
        <w:rPr>
          <w:rFonts w:ascii="Times New Roman" w:hAnsi="Times New Roman" w:cs="Times New Roman"/>
          <w:sz w:val="24"/>
          <w:szCs w:val="24"/>
        </w:rPr>
      </w:pPr>
    </w:p>
    <w:p w:rsidR="00E32904" w:rsidRPr="00776E4F" w:rsidRDefault="00AD4066" w:rsidP="00E32904">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Extends the minimum time between the date of a conversion and a vote on a plan of termination from five (5) years to ten (10) years.</w:t>
      </w:r>
    </w:p>
    <w:p w:rsidR="000B7484" w:rsidRDefault="00681967" w:rsidP="000B7484">
      <w:pPr>
        <w:spacing w:after="0" w:line="240" w:lineRule="auto"/>
        <w:jc w:val="both"/>
        <w:rPr>
          <w:rFonts w:ascii="Times New Roman" w:hAnsi="Times New Roman" w:cs="Times New Roman"/>
          <w:sz w:val="24"/>
          <w:szCs w:val="24"/>
        </w:rPr>
      </w:pPr>
      <w:r w:rsidRPr="00681967">
        <w:rPr>
          <w:rFonts w:ascii="Times New Roman" w:hAnsi="Times New Roman" w:cs="Times New Roman"/>
          <w:b/>
          <w:sz w:val="24"/>
          <w:szCs w:val="24"/>
          <w:u w:val="single"/>
        </w:rPr>
        <w:t>Note:</w:t>
      </w:r>
      <w:r>
        <w:rPr>
          <w:rFonts w:ascii="Times New Roman" w:hAnsi="Times New Roman" w:cs="Times New Roman"/>
          <w:sz w:val="24"/>
          <w:szCs w:val="24"/>
        </w:rPr>
        <w:t xml:space="preserve"> Given the “permanent” extension of the bulk buyer provisions in section 718.707, as contained in House Bill </w:t>
      </w:r>
      <w:r w:rsidRPr="005D305E">
        <w:rPr>
          <w:rFonts w:ascii="Times New Roman" w:hAnsi="Times New Roman" w:cs="Times New Roman"/>
          <w:b/>
          <w:sz w:val="24"/>
          <w:szCs w:val="24"/>
        </w:rPr>
        <w:t>653</w:t>
      </w:r>
      <w:r>
        <w:rPr>
          <w:rFonts w:ascii="Times New Roman" w:hAnsi="Times New Roman" w:cs="Times New Roman"/>
          <w:sz w:val="24"/>
          <w:szCs w:val="24"/>
        </w:rPr>
        <w:t xml:space="preserve"> by removal of the 2018 repeal date</w:t>
      </w:r>
      <w:r w:rsidR="005D305E">
        <w:rPr>
          <w:rFonts w:ascii="Times New Roman" w:hAnsi="Times New Roman" w:cs="Times New Roman"/>
          <w:sz w:val="24"/>
          <w:szCs w:val="24"/>
        </w:rPr>
        <w:t xml:space="preserve"> (see above) </w:t>
      </w:r>
      <w:r>
        <w:rPr>
          <w:rFonts w:ascii="Times New Roman" w:hAnsi="Times New Roman" w:cs="Times New Roman"/>
          <w:sz w:val="24"/>
          <w:szCs w:val="24"/>
        </w:rPr>
        <w:t>, this bill should help alleviate some of the “harms” that have been caused to unit owners in distressed condom</w:t>
      </w:r>
      <w:r w:rsidR="005D305E">
        <w:rPr>
          <w:rFonts w:ascii="Times New Roman" w:hAnsi="Times New Roman" w:cs="Times New Roman"/>
          <w:sz w:val="24"/>
          <w:szCs w:val="24"/>
        </w:rPr>
        <w:t>iniums that have been converted.</w:t>
      </w:r>
      <w:r>
        <w:rPr>
          <w:rFonts w:ascii="Times New Roman" w:hAnsi="Times New Roman" w:cs="Times New Roman"/>
          <w:sz w:val="24"/>
          <w:szCs w:val="24"/>
        </w:rPr>
        <w:t xml:space="preserve"> </w:t>
      </w:r>
      <w:r w:rsidR="005D305E">
        <w:rPr>
          <w:rFonts w:ascii="Times New Roman" w:hAnsi="Times New Roman" w:cs="Times New Roman"/>
          <w:sz w:val="24"/>
          <w:szCs w:val="24"/>
        </w:rPr>
        <w:t>H</w:t>
      </w:r>
      <w:r>
        <w:rPr>
          <w:rFonts w:ascii="Times New Roman" w:hAnsi="Times New Roman" w:cs="Times New Roman"/>
          <w:sz w:val="24"/>
          <w:szCs w:val="24"/>
        </w:rPr>
        <w:t xml:space="preserve">owever, it does not address those situations where bulk buyers </w:t>
      </w:r>
      <w:r w:rsidR="00AD6547">
        <w:rPr>
          <w:rFonts w:ascii="Times New Roman" w:hAnsi="Times New Roman" w:cs="Times New Roman"/>
          <w:sz w:val="24"/>
          <w:szCs w:val="24"/>
        </w:rPr>
        <w:t>might otherwise a</w:t>
      </w:r>
      <w:r>
        <w:rPr>
          <w:rFonts w:ascii="Times New Roman" w:hAnsi="Times New Roman" w:cs="Times New Roman"/>
          <w:sz w:val="24"/>
          <w:szCs w:val="24"/>
        </w:rPr>
        <w:t>mend the Declaration of Condominium</w:t>
      </w:r>
      <w:r w:rsidR="005D305E">
        <w:rPr>
          <w:rFonts w:ascii="Times New Roman" w:hAnsi="Times New Roman" w:cs="Times New Roman"/>
          <w:sz w:val="24"/>
          <w:szCs w:val="24"/>
        </w:rPr>
        <w:t xml:space="preserve"> in ways that may</w:t>
      </w:r>
      <w:r w:rsidR="00AD6547">
        <w:rPr>
          <w:rFonts w:ascii="Times New Roman" w:hAnsi="Times New Roman" w:cs="Times New Roman"/>
          <w:sz w:val="24"/>
          <w:szCs w:val="24"/>
        </w:rPr>
        <w:t xml:space="preserve"> be harmful to other unit owners. </w:t>
      </w:r>
    </w:p>
    <w:p w:rsidR="00E32904" w:rsidRDefault="00E32904" w:rsidP="000B7484">
      <w:pPr>
        <w:spacing w:after="0" w:line="240" w:lineRule="auto"/>
        <w:jc w:val="both"/>
        <w:rPr>
          <w:rFonts w:ascii="Times New Roman" w:hAnsi="Times New Roman" w:cs="Times New Roman"/>
          <w:sz w:val="24"/>
          <w:szCs w:val="24"/>
        </w:rPr>
      </w:pPr>
    </w:p>
    <w:p w:rsidR="000B7484" w:rsidRDefault="00776E4F" w:rsidP="000B748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Senate</w:t>
      </w:r>
      <w:r w:rsidR="000B7484" w:rsidRPr="006A7569">
        <w:rPr>
          <w:rFonts w:ascii="Times New Roman" w:hAnsi="Times New Roman" w:cs="Times New Roman"/>
          <w:b/>
          <w:sz w:val="24"/>
          <w:szCs w:val="24"/>
        </w:rPr>
        <w:t xml:space="preserve"> Bill 1634 (Residential Elevators</w:t>
      </w:r>
      <w:r w:rsidR="000B7484" w:rsidRPr="001D7C44">
        <w:rPr>
          <w:rFonts w:ascii="Times New Roman" w:hAnsi="Times New Roman" w:cs="Times New Roman"/>
          <w:b/>
          <w:sz w:val="24"/>
          <w:szCs w:val="24"/>
        </w:rPr>
        <w:t xml:space="preserve">): </w:t>
      </w:r>
    </w:p>
    <w:p w:rsidR="00DE08C1" w:rsidRDefault="00DE08C1" w:rsidP="000B7484">
      <w:pPr>
        <w:spacing w:after="0" w:line="240" w:lineRule="auto"/>
        <w:jc w:val="both"/>
        <w:rPr>
          <w:rFonts w:ascii="Times New Roman" w:hAnsi="Times New Roman" w:cs="Times New Roman"/>
          <w:sz w:val="24"/>
          <w:szCs w:val="24"/>
        </w:rPr>
      </w:pPr>
    </w:p>
    <w:p w:rsidR="00DE08C1" w:rsidRDefault="00DE08C1" w:rsidP="00DE08C1">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Amends section 399.031 regarding door clearance requirement for elevators (but without an indication as to “retroactivi</w:t>
      </w:r>
      <w:r w:rsidR="005D305E">
        <w:rPr>
          <w:rFonts w:ascii="Times New Roman" w:hAnsi="Times New Roman" w:cs="Times New Roman"/>
          <w:sz w:val="24"/>
          <w:szCs w:val="24"/>
        </w:rPr>
        <w:t xml:space="preserve">ty” (unlike last year’s final </w:t>
      </w:r>
      <w:r>
        <w:rPr>
          <w:rFonts w:ascii="Times New Roman" w:hAnsi="Times New Roman" w:cs="Times New Roman"/>
          <w:sz w:val="24"/>
          <w:szCs w:val="24"/>
        </w:rPr>
        <w:t xml:space="preserve">bill on this subject that specifically provided that it did </w:t>
      </w:r>
      <w:r w:rsidRPr="005D305E">
        <w:rPr>
          <w:rFonts w:ascii="Times New Roman" w:hAnsi="Times New Roman" w:cs="Times New Roman"/>
          <w:b/>
          <w:sz w:val="24"/>
          <w:szCs w:val="24"/>
        </w:rPr>
        <w:t>not</w:t>
      </w:r>
      <w:r>
        <w:rPr>
          <w:rFonts w:ascii="Times New Roman" w:hAnsi="Times New Roman" w:cs="Times New Roman"/>
          <w:sz w:val="24"/>
          <w:szCs w:val="24"/>
        </w:rPr>
        <w:t xml:space="preserve"> apply retroactively).</w:t>
      </w:r>
    </w:p>
    <w:p w:rsidR="00DE08C1" w:rsidRDefault="00DE08C1" w:rsidP="00DE08C1">
      <w:pPr>
        <w:pStyle w:val="ListParagraph"/>
        <w:spacing w:after="0" w:line="240" w:lineRule="auto"/>
        <w:jc w:val="both"/>
        <w:rPr>
          <w:rFonts w:ascii="Times New Roman" w:hAnsi="Times New Roman" w:cs="Times New Roman"/>
          <w:sz w:val="24"/>
          <w:szCs w:val="24"/>
        </w:rPr>
      </w:pPr>
    </w:p>
    <w:p w:rsidR="00E32904" w:rsidRDefault="00DE08C1" w:rsidP="00E32904">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Requires the Florida Building Commission, by October 1, 2017, to adopt these requirements.</w:t>
      </w:r>
    </w:p>
    <w:p w:rsidR="00E32904" w:rsidRPr="00E32904" w:rsidRDefault="00E32904" w:rsidP="00E32904">
      <w:pPr>
        <w:pStyle w:val="ListParagraph"/>
        <w:rPr>
          <w:rFonts w:ascii="Times New Roman" w:hAnsi="Times New Roman" w:cs="Times New Roman"/>
          <w:sz w:val="24"/>
          <w:szCs w:val="24"/>
        </w:rPr>
      </w:pPr>
    </w:p>
    <w:p w:rsidR="00E32904" w:rsidRPr="00E32904" w:rsidRDefault="00E32904" w:rsidP="00E32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-END-</w:t>
      </w:r>
    </w:p>
    <w:p w:rsidR="00C334AB" w:rsidRPr="00717092" w:rsidRDefault="00C334AB" w:rsidP="00C334AB">
      <w:pPr>
        <w:spacing w:after="0" w:line="240" w:lineRule="auto"/>
        <w:jc w:val="both"/>
        <w:rPr>
          <w:rFonts w:ascii="Times New Roman" w:hAnsi="Times New Roman" w:cs="Times New Roman"/>
          <w:sz w:val="24"/>
          <w:szCs w:val="24"/>
        </w:rPr>
      </w:pPr>
    </w:p>
    <w:sectPr w:rsidR="00C334AB" w:rsidRPr="00717092" w:rsidSect="00DC1919">
      <w:headerReference w:type="defaul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08C" w:rsidRDefault="0077308C" w:rsidP="008B64BE">
      <w:pPr>
        <w:spacing w:after="0" w:line="240" w:lineRule="auto"/>
      </w:pPr>
      <w:r>
        <w:separator/>
      </w:r>
    </w:p>
  </w:endnote>
  <w:endnote w:type="continuationSeparator" w:id="0">
    <w:p w:rsidR="0077308C" w:rsidRDefault="0077308C" w:rsidP="008B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08C" w:rsidRDefault="0077308C" w:rsidP="008B64BE">
      <w:pPr>
        <w:spacing w:after="0" w:line="240" w:lineRule="auto"/>
      </w:pPr>
      <w:r>
        <w:separator/>
      </w:r>
    </w:p>
  </w:footnote>
  <w:footnote w:type="continuationSeparator" w:id="0">
    <w:p w:rsidR="0077308C" w:rsidRDefault="0077308C" w:rsidP="008B64BE">
      <w:pPr>
        <w:spacing w:after="0" w:line="240" w:lineRule="auto"/>
      </w:pPr>
      <w:r>
        <w:continuationSeparator/>
      </w:r>
    </w:p>
  </w:footnote>
  <w:footnote w:id="1">
    <w:p w:rsidR="00AA52D5" w:rsidRPr="00AA52D5" w:rsidRDefault="00AA52D5" w:rsidP="006809C9">
      <w:pPr>
        <w:pStyle w:val="FootnoteText"/>
        <w:jc w:val="both"/>
        <w:rPr>
          <w:rFonts w:ascii="Times New Roman" w:hAnsi="Times New Roman" w:cs="Times New Roman"/>
          <w:sz w:val="24"/>
          <w:szCs w:val="24"/>
        </w:rPr>
      </w:pPr>
      <w:r w:rsidRPr="00AA52D5">
        <w:rPr>
          <w:rStyle w:val="FootnoteReference"/>
          <w:rFonts w:ascii="Times New Roman" w:hAnsi="Times New Roman" w:cs="Times New Roman"/>
          <w:sz w:val="24"/>
          <w:szCs w:val="24"/>
        </w:rPr>
        <w:footnoteRef/>
      </w:r>
      <w:r w:rsidRPr="00AA52D5">
        <w:rPr>
          <w:rFonts w:ascii="Times New Roman" w:hAnsi="Times New Roman" w:cs="Times New Roman"/>
          <w:sz w:val="24"/>
          <w:szCs w:val="24"/>
        </w:rPr>
        <w:t xml:space="preserve"> The 201</w:t>
      </w:r>
      <w:r w:rsidR="00174FA9">
        <w:rPr>
          <w:rFonts w:ascii="Times New Roman" w:hAnsi="Times New Roman" w:cs="Times New Roman"/>
          <w:sz w:val="24"/>
          <w:szCs w:val="24"/>
        </w:rPr>
        <w:t>8 legislative session will begin</w:t>
      </w:r>
      <w:r w:rsidRPr="00AA52D5">
        <w:rPr>
          <w:rFonts w:ascii="Times New Roman" w:hAnsi="Times New Roman" w:cs="Times New Roman"/>
          <w:sz w:val="24"/>
          <w:szCs w:val="24"/>
        </w:rPr>
        <w:t xml:space="preserve"> </w:t>
      </w:r>
      <w:r w:rsidRPr="00717092">
        <w:rPr>
          <w:rFonts w:ascii="Times New Roman" w:hAnsi="Times New Roman" w:cs="Times New Roman"/>
          <w:b/>
          <w:sz w:val="24"/>
          <w:szCs w:val="24"/>
        </w:rPr>
        <w:t>January 9, 2018</w:t>
      </w:r>
      <w:r w:rsidRPr="00AA52D5">
        <w:rPr>
          <w:rFonts w:ascii="Times New Roman" w:hAnsi="Times New Roman" w:cs="Times New Roman"/>
          <w:sz w:val="24"/>
          <w:szCs w:val="24"/>
        </w:rPr>
        <w:t xml:space="preserve"> for 60 calendar days (ending March 9</w:t>
      </w:r>
      <w:r w:rsidRPr="00AA52D5">
        <w:rPr>
          <w:rFonts w:ascii="Times New Roman" w:hAnsi="Times New Roman" w:cs="Times New Roman"/>
          <w:sz w:val="24"/>
          <w:szCs w:val="24"/>
          <w:vertAlign w:val="superscript"/>
        </w:rPr>
        <w:t>th</w:t>
      </w:r>
      <w:r w:rsidRPr="00AA52D5">
        <w:rPr>
          <w:rFonts w:ascii="Times New Roman" w:hAnsi="Times New Roman" w:cs="Times New Roman"/>
          <w:sz w:val="24"/>
          <w:szCs w:val="24"/>
        </w:rPr>
        <w:t>)</w:t>
      </w:r>
    </w:p>
  </w:footnote>
  <w:footnote w:id="2">
    <w:p w:rsidR="00AA6DA3" w:rsidRPr="00AA6DA3" w:rsidRDefault="00AA6DA3">
      <w:pPr>
        <w:pStyle w:val="FootnoteText"/>
        <w:rPr>
          <w:rFonts w:ascii="Century" w:hAnsi="Century"/>
          <w:sz w:val="24"/>
          <w:szCs w:val="24"/>
        </w:rPr>
      </w:pPr>
      <w:r w:rsidRPr="00AA6DA3">
        <w:rPr>
          <w:rStyle w:val="FootnoteReference"/>
          <w:rFonts w:ascii="Century" w:hAnsi="Century"/>
          <w:sz w:val="24"/>
          <w:szCs w:val="24"/>
        </w:rPr>
        <w:footnoteRef/>
      </w:r>
      <w:r w:rsidRPr="00AA6DA3">
        <w:rPr>
          <w:rFonts w:ascii="Century" w:hAnsi="Century"/>
          <w:sz w:val="24"/>
          <w:szCs w:val="24"/>
        </w:rPr>
        <w:t xml:space="preserve"> </w:t>
      </w:r>
      <w:r w:rsidR="00174FA9">
        <w:rPr>
          <w:rFonts w:ascii="Century" w:hAnsi="Century"/>
          <w:sz w:val="24"/>
          <w:szCs w:val="24"/>
        </w:rPr>
        <w:t>Legislative records indicate that</w:t>
      </w:r>
      <w:r w:rsidRPr="00AA6DA3">
        <w:rPr>
          <w:rFonts w:ascii="Century" w:hAnsi="Century"/>
          <w:sz w:val="24"/>
          <w:szCs w:val="24"/>
        </w:rPr>
        <w:t xml:space="preserve"> </w:t>
      </w:r>
      <w:r w:rsidRPr="00A06916">
        <w:rPr>
          <w:rFonts w:ascii="Century" w:hAnsi="Century"/>
          <w:b/>
          <w:sz w:val="24"/>
          <w:szCs w:val="24"/>
        </w:rPr>
        <w:t>3,052 bills were filed, but only 249 passed.</w:t>
      </w:r>
    </w:p>
  </w:footnote>
  <w:footnote w:id="3">
    <w:p w:rsidR="007058A2" w:rsidRPr="007058A2" w:rsidRDefault="007058A2" w:rsidP="006809C9">
      <w:pPr>
        <w:pStyle w:val="FootnoteText"/>
        <w:jc w:val="both"/>
        <w:rPr>
          <w:rFonts w:ascii="Times New Roman" w:hAnsi="Times New Roman" w:cs="Times New Roman"/>
          <w:sz w:val="24"/>
          <w:szCs w:val="24"/>
        </w:rPr>
      </w:pPr>
      <w:r w:rsidRPr="00AA6DA3">
        <w:rPr>
          <w:rStyle w:val="FootnoteReference"/>
          <w:rFonts w:ascii="Times New Roman" w:hAnsi="Times New Roman" w:cs="Times New Roman"/>
          <w:sz w:val="24"/>
          <w:szCs w:val="24"/>
        </w:rPr>
        <w:footnoteRef/>
      </w:r>
      <w:r w:rsidRPr="00AA6DA3">
        <w:rPr>
          <w:rFonts w:ascii="Times New Roman" w:hAnsi="Times New Roman" w:cs="Times New Roman"/>
          <w:sz w:val="24"/>
          <w:szCs w:val="24"/>
        </w:rPr>
        <w:t xml:space="preserve"> </w:t>
      </w:r>
      <w:r>
        <w:rPr>
          <w:rFonts w:ascii="Times New Roman" w:hAnsi="Times New Roman" w:cs="Times New Roman"/>
          <w:sz w:val="24"/>
          <w:szCs w:val="24"/>
        </w:rPr>
        <w:t>Please refer to “enrolled” version of each bill for exact contents; some bills that were N</w:t>
      </w:r>
      <w:r w:rsidR="006809C9">
        <w:rPr>
          <w:rFonts w:ascii="Times New Roman" w:hAnsi="Times New Roman" w:cs="Times New Roman"/>
          <w:sz w:val="24"/>
          <w:szCs w:val="24"/>
        </w:rPr>
        <w:t xml:space="preserve">OT passed in the form as filed </w:t>
      </w:r>
      <w:r>
        <w:rPr>
          <w:rFonts w:ascii="Times New Roman" w:hAnsi="Times New Roman" w:cs="Times New Roman"/>
          <w:sz w:val="24"/>
          <w:szCs w:val="24"/>
        </w:rPr>
        <w:t xml:space="preserve">may have been amended onto other bills that were passed. </w:t>
      </w:r>
    </w:p>
  </w:footnote>
  <w:footnote w:id="4">
    <w:p w:rsidR="002C1CE1" w:rsidRPr="008B64BE" w:rsidRDefault="007058A2" w:rsidP="00D02688">
      <w:pPr>
        <w:pStyle w:val="EndnoteText"/>
        <w:jc w:val="both"/>
        <w:rPr>
          <w:rFonts w:ascii="Times New Roman" w:hAnsi="Times New Roman" w:cs="Times New Roman"/>
          <w:sz w:val="24"/>
          <w:szCs w:val="24"/>
        </w:rPr>
      </w:pPr>
      <w:r w:rsidRPr="00AA6DA3">
        <w:rPr>
          <w:rStyle w:val="FootnoteReference"/>
          <w:rFonts w:ascii="Times New Roman" w:hAnsi="Times New Roman" w:cs="Times New Roman"/>
          <w:sz w:val="24"/>
          <w:szCs w:val="24"/>
        </w:rPr>
        <w:footnoteRef/>
      </w:r>
      <w:r w:rsidRPr="00AA6DA3">
        <w:rPr>
          <w:rFonts w:ascii="Times New Roman" w:hAnsi="Times New Roman" w:cs="Times New Roman"/>
          <w:sz w:val="24"/>
          <w:szCs w:val="24"/>
        </w:rPr>
        <w:t xml:space="preserve"> </w:t>
      </w:r>
      <w:r w:rsidRPr="008B64BE">
        <w:rPr>
          <w:rFonts w:ascii="Times New Roman" w:hAnsi="Times New Roman" w:cs="Times New Roman"/>
          <w:sz w:val="24"/>
          <w:szCs w:val="24"/>
        </w:rPr>
        <w:t>Senate bills are even-numbered bills, while House bills are odd-numbered. In order to pass, each bill must be passed in the identical form by both chambers.</w:t>
      </w:r>
      <w:r w:rsidR="002C1CE1">
        <w:rPr>
          <w:rFonts w:ascii="Times New Roman" w:hAnsi="Times New Roman" w:cs="Times New Roman"/>
          <w:sz w:val="24"/>
          <w:szCs w:val="24"/>
        </w:rPr>
        <w:tab/>
      </w:r>
      <w:r w:rsidR="002C1CE1">
        <w:rPr>
          <w:rFonts w:ascii="Times New Roman" w:hAnsi="Times New Roman" w:cs="Times New Roman"/>
          <w:sz w:val="24"/>
          <w:szCs w:val="24"/>
        </w:rPr>
        <w:tab/>
      </w:r>
      <w:r w:rsidR="002C1CE1">
        <w:rPr>
          <w:rFonts w:ascii="Times New Roman" w:hAnsi="Times New Roman" w:cs="Times New Roman"/>
          <w:sz w:val="24"/>
          <w:szCs w:val="24"/>
        </w:rPr>
        <w:tab/>
      </w:r>
      <w:r w:rsidR="002C1CE1">
        <w:rPr>
          <w:rFonts w:ascii="Times New Roman" w:hAnsi="Times New Roman" w:cs="Times New Roman"/>
          <w:sz w:val="24"/>
          <w:szCs w:val="24"/>
        </w:rPr>
        <w:tab/>
      </w:r>
    </w:p>
    <w:p w:rsidR="007058A2" w:rsidRDefault="007058A2">
      <w:pPr>
        <w:pStyle w:val="FootnoteText"/>
      </w:pPr>
    </w:p>
  </w:footnote>
  <w:footnote w:id="5">
    <w:p w:rsidR="00717092" w:rsidRPr="00717092" w:rsidRDefault="00717092" w:rsidP="00717092">
      <w:pPr>
        <w:pStyle w:val="FootnoteText"/>
        <w:jc w:val="both"/>
        <w:rPr>
          <w:rFonts w:ascii="Times New Roman" w:hAnsi="Times New Roman" w:cs="Times New Roman"/>
          <w:sz w:val="24"/>
          <w:szCs w:val="24"/>
        </w:rPr>
      </w:pPr>
      <w:r w:rsidRPr="00717092">
        <w:rPr>
          <w:rStyle w:val="FootnoteReference"/>
          <w:rFonts w:ascii="Times New Roman" w:hAnsi="Times New Roman" w:cs="Times New Roman"/>
          <w:sz w:val="24"/>
          <w:szCs w:val="24"/>
        </w:rPr>
        <w:footnoteRef/>
      </w:r>
      <w:r w:rsidRPr="00717092">
        <w:rPr>
          <w:rFonts w:ascii="Times New Roman" w:hAnsi="Times New Roman" w:cs="Times New Roman"/>
          <w:sz w:val="24"/>
          <w:szCs w:val="24"/>
        </w:rPr>
        <w:t xml:space="preserve"> This bill was</w:t>
      </w:r>
      <w:r>
        <w:rPr>
          <w:rFonts w:ascii="Times New Roman" w:hAnsi="Times New Roman" w:cs="Times New Roman"/>
          <w:sz w:val="24"/>
          <w:szCs w:val="24"/>
        </w:rPr>
        <w:t xml:space="preserve"> presented and</w:t>
      </w:r>
      <w:r w:rsidRPr="00717092">
        <w:rPr>
          <w:rFonts w:ascii="Times New Roman" w:hAnsi="Times New Roman" w:cs="Times New Roman"/>
          <w:sz w:val="24"/>
          <w:szCs w:val="24"/>
        </w:rPr>
        <w:t xml:space="preserve"> discussed by Larry Lei</w:t>
      </w:r>
      <w:r>
        <w:rPr>
          <w:rFonts w:ascii="Times New Roman" w:hAnsi="Times New Roman" w:cs="Times New Roman"/>
          <w:sz w:val="24"/>
          <w:szCs w:val="24"/>
        </w:rPr>
        <w:t>by and Fred Dudley as part</w:t>
      </w:r>
      <w:r w:rsidR="005F171D">
        <w:rPr>
          <w:rFonts w:ascii="Times New Roman" w:hAnsi="Times New Roman" w:cs="Times New Roman"/>
          <w:sz w:val="24"/>
          <w:szCs w:val="24"/>
        </w:rPr>
        <w:t xml:space="preserve"> of a</w:t>
      </w:r>
      <w:r>
        <w:rPr>
          <w:rFonts w:ascii="Times New Roman" w:hAnsi="Times New Roman" w:cs="Times New Roman"/>
          <w:sz w:val="24"/>
          <w:szCs w:val="24"/>
        </w:rPr>
        <w:t xml:space="preserve"> program for the 10</w:t>
      </w:r>
      <w:r w:rsidRPr="00717092">
        <w:rPr>
          <w:rFonts w:ascii="Times New Roman" w:hAnsi="Times New Roman" w:cs="Times New Roman"/>
          <w:sz w:val="24"/>
          <w:szCs w:val="24"/>
          <w:vertAlign w:val="superscript"/>
        </w:rPr>
        <w:t>th</w:t>
      </w:r>
      <w:r>
        <w:rPr>
          <w:rFonts w:ascii="Times New Roman" w:hAnsi="Times New Roman" w:cs="Times New Roman"/>
          <w:sz w:val="24"/>
          <w:szCs w:val="24"/>
        </w:rPr>
        <w:t xml:space="preserve"> Annual</w:t>
      </w:r>
      <w:r w:rsidRPr="00717092">
        <w:rPr>
          <w:rFonts w:ascii="Times New Roman" w:hAnsi="Times New Roman" w:cs="Times New Roman"/>
          <w:sz w:val="24"/>
          <w:szCs w:val="24"/>
        </w:rPr>
        <w:t xml:space="preserve"> Construction Law Institute</w:t>
      </w:r>
      <w:r>
        <w:rPr>
          <w:rFonts w:ascii="Times New Roman" w:hAnsi="Times New Roman" w:cs="Times New Roman"/>
          <w:sz w:val="24"/>
          <w:szCs w:val="24"/>
        </w:rPr>
        <w:t xml:space="preserve"> (March 2017)</w:t>
      </w:r>
      <w:r w:rsidRPr="00717092">
        <w:rPr>
          <w:rFonts w:ascii="Times New Roman" w:hAnsi="Times New Roman" w:cs="Times New Roman"/>
          <w:sz w:val="24"/>
          <w:szCs w:val="24"/>
        </w:rPr>
        <w:t>, wi</w:t>
      </w:r>
      <w:r w:rsidR="00174FA9">
        <w:rPr>
          <w:rFonts w:ascii="Times New Roman" w:hAnsi="Times New Roman" w:cs="Times New Roman"/>
          <w:sz w:val="24"/>
          <w:szCs w:val="24"/>
        </w:rPr>
        <w:t xml:space="preserve">th over 100 attendees. This bill was meet </w:t>
      </w:r>
      <w:r w:rsidRPr="00717092">
        <w:rPr>
          <w:rFonts w:ascii="Times New Roman" w:hAnsi="Times New Roman" w:cs="Times New Roman"/>
          <w:sz w:val="24"/>
          <w:szCs w:val="24"/>
        </w:rPr>
        <w:t>with wide-spread opposition.</w:t>
      </w:r>
    </w:p>
  </w:footnote>
  <w:footnote w:id="6">
    <w:p w:rsidR="00AA6DA3" w:rsidRPr="00AA6DA3" w:rsidRDefault="00AA6DA3">
      <w:pPr>
        <w:pStyle w:val="FootnoteText"/>
        <w:rPr>
          <w:rFonts w:ascii="Times New Roman" w:hAnsi="Times New Roman" w:cs="Times New Roman"/>
          <w:sz w:val="24"/>
          <w:szCs w:val="24"/>
        </w:rPr>
      </w:pPr>
      <w:r w:rsidRPr="00AA6DA3">
        <w:rPr>
          <w:rStyle w:val="FootnoteReference"/>
          <w:rFonts w:ascii="Times New Roman" w:hAnsi="Times New Roman" w:cs="Times New Roman"/>
          <w:sz w:val="24"/>
          <w:szCs w:val="24"/>
        </w:rPr>
        <w:footnoteRef/>
      </w:r>
      <w:r w:rsidRPr="00AA6DA3">
        <w:rPr>
          <w:rFonts w:ascii="Times New Roman" w:hAnsi="Times New Roman" w:cs="Times New Roman"/>
          <w:sz w:val="24"/>
          <w:szCs w:val="24"/>
        </w:rPr>
        <w:t xml:space="preserve"> HB 685, and its companion, SB734, would have amended section 713.132 to allow the use of Notice of Termination even after completion of construction.</w:t>
      </w:r>
    </w:p>
  </w:footnote>
  <w:footnote w:id="7">
    <w:p w:rsidR="004479EE" w:rsidRPr="004479EE" w:rsidRDefault="004479EE" w:rsidP="004479EE">
      <w:pPr>
        <w:pStyle w:val="FootnoteText"/>
        <w:jc w:val="both"/>
        <w:rPr>
          <w:rFonts w:ascii="Times New Roman" w:hAnsi="Times New Roman" w:cs="Times New Roman"/>
          <w:sz w:val="24"/>
          <w:szCs w:val="24"/>
        </w:rPr>
      </w:pPr>
      <w:r w:rsidRPr="004479EE">
        <w:rPr>
          <w:rStyle w:val="FootnoteReference"/>
          <w:rFonts w:ascii="Times New Roman" w:hAnsi="Times New Roman" w:cs="Times New Roman"/>
          <w:sz w:val="24"/>
          <w:szCs w:val="24"/>
        </w:rPr>
        <w:footnoteRef/>
      </w:r>
      <w:r w:rsidRPr="004479EE">
        <w:rPr>
          <w:rFonts w:ascii="Times New Roman" w:hAnsi="Times New Roman" w:cs="Times New Roman"/>
          <w:sz w:val="24"/>
          <w:szCs w:val="24"/>
        </w:rPr>
        <w:t xml:space="preserve"> This would, of course, include Puerto Rico, from which many construction companies appear to be </w:t>
      </w:r>
      <w:r>
        <w:rPr>
          <w:rFonts w:ascii="Times New Roman" w:hAnsi="Times New Roman" w:cs="Times New Roman"/>
          <w:sz w:val="24"/>
          <w:szCs w:val="24"/>
        </w:rPr>
        <w:t>escap</w:t>
      </w:r>
      <w:r w:rsidRPr="004479EE">
        <w:rPr>
          <w:rFonts w:ascii="Times New Roman" w:hAnsi="Times New Roman" w:cs="Times New Roman"/>
          <w:sz w:val="24"/>
          <w:szCs w:val="24"/>
        </w:rPr>
        <w:t>ing</w:t>
      </w:r>
      <w:r>
        <w:rPr>
          <w:rFonts w:ascii="Times New Roman" w:hAnsi="Times New Roman" w:cs="Times New Roman"/>
          <w:sz w:val="24"/>
          <w:szCs w:val="24"/>
        </w:rPr>
        <w:t xml:space="preserve"> a poor economy by</w:t>
      </w:r>
      <w:r w:rsidRPr="004479EE">
        <w:rPr>
          <w:rFonts w:ascii="Times New Roman" w:hAnsi="Times New Roman" w:cs="Times New Roman"/>
          <w:sz w:val="24"/>
          <w:szCs w:val="24"/>
        </w:rPr>
        <w:t xml:space="preserve"> relocating to Florida. </w:t>
      </w:r>
    </w:p>
  </w:footnote>
  <w:footnote w:id="8">
    <w:p w:rsidR="0052763E" w:rsidRPr="0052763E" w:rsidRDefault="0052763E" w:rsidP="0052763E">
      <w:pPr>
        <w:pStyle w:val="FootnoteText"/>
        <w:jc w:val="both"/>
        <w:rPr>
          <w:rFonts w:ascii="Times New Roman" w:hAnsi="Times New Roman" w:cs="Times New Roman"/>
          <w:sz w:val="24"/>
          <w:szCs w:val="24"/>
        </w:rPr>
      </w:pPr>
      <w:r w:rsidRPr="0052763E">
        <w:rPr>
          <w:rStyle w:val="FootnoteReference"/>
          <w:rFonts w:ascii="Times New Roman" w:hAnsi="Times New Roman" w:cs="Times New Roman"/>
          <w:sz w:val="24"/>
          <w:szCs w:val="24"/>
        </w:rPr>
        <w:footnoteRef/>
      </w:r>
      <w:r w:rsidRPr="0052763E">
        <w:rPr>
          <w:rFonts w:ascii="Times New Roman" w:hAnsi="Times New Roman" w:cs="Times New Roman"/>
          <w:sz w:val="24"/>
          <w:szCs w:val="24"/>
        </w:rPr>
        <w:t xml:space="preserve"> According to the Department of Business and Professional Regu</w:t>
      </w:r>
      <w:r w:rsidR="00776E4F">
        <w:rPr>
          <w:rFonts w:ascii="Times New Roman" w:hAnsi="Times New Roman" w:cs="Times New Roman"/>
          <w:sz w:val="24"/>
          <w:szCs w:val="24"/>
        </w:rPr>
        <w:t>lation</w:t>
      </w:r>
      <w:r w:rsidR="005D305E">
        <w:rPr>
          <w:rFonts w:ascii="Times New Roman" w:hAnsi="Times New Roman" w:cs="Times New Roman"/>
          <w:sz w:val="24"/>
          <w:szCs w:val="24"/>
        </w:rPr>
        <w:t xml:space="preserve">, </w:t>
      </w:r>
      <w:r w:rsidRPr="0052763E">
        <w:rPr>
          <w:rFonts w:ascii="Times New Roman" w:hAnsi="Times New Roman" w:cs="Times New Roman"/>
          <w:sz w:val="24"/>
          <w:szCs w:val="24"/>
        </w:rPr>
        <w:t>of the 30 to 40 total terminations that have occurred each yea</w:t>
      </w:r>
      <w:r w:rsidR="00776E4F">
        <w:rPr>
          <w:rFonts w:ascii="Times New Roman" w:hAnsi="Times New Roman" w:cs="Times New Roman"/>
          <w:sz w:val="24"/>
          <w:szCs w:val="24"/>
        </w:rPr>
        <w:t>r since 2013, all but 2 or 3 were</w:t>
      </w:r>
      <w:r w:rsidRPr="0052763E">
        <w:rPr>
          <w:rFonts w:ascii="Times New Roman" w:hAnsi="Times New Roman" w:cs="Times New Roman"/>
          <w:sz w:val="24"/>
          <w:szCs w:val="24"/>
        </w:rPr>
        <w:t xml:space="preserve"> “optional.</w:t>
      </w:r>
      <w:r w:rsidR="005D305E">
        <w:rPr>
          <w:rFonts w:ascii="Times New Roman" w:hAnsi="Times New Roman" w:cs="Times New Roman"/>
          <w:sz w:val="24"/>
          <w:szCs w:val="24"/>
        </w:rPr>
        <w:t>”</w:t>
      </w:r>
      <w:r w:rsidRPr="0052763E">
        <w:rPr>
          <w:rFonts w:ascii="Times New Roman" w:hAnsi="Times New Roman" w:cs="Times New Roman"/>
          <w:sz w:val="24"/>
          <w:szCs w:val="24"/>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484" w:rsidRDefault="000B7484">
    <w:pPr>
      <w:pStyle w:val="Header"/>
      <w:rPr>
        <w:rFonts w:ascii="Times New Roman" w:hAnsi="Times New Roman" w:cs="Times New Roman"/>
        <w:sz w:val="24"/>
        <w:szCs w:val="24"/>
      </w:rPr>
    </w:pPr>
    <w:r>
      <w:rPr>
        <w:rFonts w:ascii="Times New Roman" w:hAnsi="Times New Roman" w:cs="Times New Roman"/>
        <w:sz w:val="24"/>
        <w:szCs w:val="24"/>
      </w:rPr>
      <w:t>2017 Construction-related bills that passed</w:t>
    </w:r>
  </w:p>
  <w:p w:rsidR="000B7484" w:rsidRDefault="00E32904">
    <w:pPr>
      <w:pStyle w:val="Header"/>
      <w:rPr>
        <w:rFonts w:ascii="Times New Roman" w:hAnsi="Times New Roman" w:cs="Times New Roman"/>
        <w:sz w:val="24"/>
        <w:szCs w:val="24"/>
      </w:rPr>
    </w:pPr>
    <w:r>
      <w:rPr>
        <w:rFonts w:ascii="Times New Roman" w:hAnsi="Times New Roman" w:cs="Times New Roman"/>
        <w:sz w:val="24"/>
        <w:szCs w:val="24"/>
      </w:rPr>
      <w:t xml:space="preserve">Copyright </w:t>
    </w:r>
    <w:r w:rsidR="000B7484">
      <w:rPr>
        <w:rFonts w:ascii="Times New Roman" w:hAnsi="Times New Roman" w:cs="Times New Roman"/>
        <w:sz w:val="24"/>
        <w:szCs w:val="24"/>
      </w:rPr>
      <w:t>Fred R. Dudley</w:t>
    </w:r>
    <w:r>
      <w:rPr>
        <w:rFonts w:ascii="Times New Roman" w:hAnsi="Times New Roman" w:cs="Times New Roman"/>
        <w:sz w:val="24"/>
        <w:szCs w:val="24"/>
      </w:rPr>
      <w:t xml:space="preserve"> 2017</w:t>
    </w:r>
  </w:p>
  <w:p w:rsidR="000B7484" w:rsidRPr="000B7484" w:rsidRDefault="000B7484">
    <w:pPr>
      <w:pStyle w:val="Header"/>
      <w:rPr>
        <w:rFonts w:ascii="Times New Roman" w:hAnsi="Times New Roman" w:cs="Times New Roman"/>
        <w:sz w:val="24"/>
        <w:szCs w:val="24"/>
      </w:rPr>
    </w:pPr>
    <w:r w:rsidRPr="000B7484">
      <w:rPr>
        <w:rFonts w:ascii="Times New Roman" w:hAnsi="Times New Roman" w:cs="Times New Roman"/>
        <w:sz w:val="24"/>
        <w:szCs w:val="24"/>
      </w:rPr>
      <w:t xml:space="preserve">Page </w:t>
    </w:r>
    <w:sdt>
      <w:sdtPr>
        <w:rPr>
          <w:rFonts w:ascii="Times New Roman" w:hAnsi="Times New Roman" w:cs="Times New Roman"/>
          <w:sz w:val="24"/>
          <w:szCs w:val="24"/>
        </w:rPr>
        <w:id w:val="-125711419"/>
        <w:docPartObj>
          <w:docPartGallery w:val="Page Numbers (Top of Page)"/>
          <w:docPartUnique/>
        </w:docPartObj>
      </w:sdtPr>
      <w:sdtEndPr>
        <w:rPr>
          <w:noProof/>
        </w:rPr>
      </w:sdtEndPr>
      <w:sdtContent>
        <w:r w:rsidRPr="000B7484">
          <w:rPr>
            <w:rFonts w:ascii="Times New Roman" w:hAnsi="Times New Roman" w:cs="Times New Roman"/>
            <w:sz w:val="24"/>
            <w:szCs w:val="24"/>
          </w:rPr>
          <w:fldChar w:fldCharType="begin"/>
        </w:r>
        <w:r w:rsidRPr="000B7484">
          <w:rPr>
            <w:rFonts w:ascii="Times New Roman" w:hAnsi="Times New Roman" w:cs="Times New Roman"/>
            <w:sz w:val="24"/>
            <w:szCs w:val="24"/>
          </w:rPr>
          <w:instrText xml:space="preserve"> PAGE   \* MERGEFORMAT </w:instrText>
        </w:r>
        <w:r w:rsidRPr="000B7484">
          <w:rPr>
            <w:rFonts w:ascii="Times New Roman" w:hAnsi="Times New Roman" w:cs="Times New Roman"/>
            <w:sz w:val="24"/>
            <w:szCs w:val="24"/>
          </w:rPr>
          <w:fldChar w:fldCharType="separate"/>
        </w:r>
        <w:r w:rsidR="001B47AB">
          <w:rPr>
            <w:rFonts w:ascii="Times New Roman" w:hAnsi="Times New Roman" w:cs="Times New Roman"/>
            <w:noProof/>
            <w:sz w:val="24"/>
            <w:szCs w:val="24"/>
          </w:rPr>
          <w:t>5</w:t>
        </w:r>
        <w:r w:rsidRPr="000B7484">
          <w:rPr>
            <w:rFonts w:ascii="Times New Roman" w:hAnsi="Times New Roman" w:cs="Times New Roman"/>
            <w:noProof/>
            <w:sz w:val="24"/>
            <w:szCs w:val="24"/>
          </w:rPr>
          <w:fldChar w:fldCharType="end"/>
        </w:r>
      </w:sdtContent>
    </w:sdt>
  </w:p>
  <w:p w:rsidR="00717092" w:rsidRDefault="007170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184E"/>
    <w:multiLevelType w:val="hybridMultilevel"/>
    <w:tmpl w:val="4BD6A6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A70AA"/>
    <w:multiLevelType w:val="hybridMultilevel"/>
    <w:tmpl w:val="03427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0713A"/>
    <w:multiLevelType w:val="hybridMultilevel"/>
    <w:tmpl w:val="99200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0665E"/>
    <w:multiLevelType w:val="hybridMultilevel"/>
    <w:tmpl w:val="F5BA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56F33"/>
    <w:multiLevelType w:val="hybridMultilevel"/>
    <w:tmpl w:val="EC1EE4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C250C"/>
    <w:multiLevelType w:val="hybridMultilevel"/>
    <w:tmpl w:val="C89E07B0"/>
    <w:lvl w:ilvl="0" w:tplc="E8FEE0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EE3BA8"/>
    <w:multiLevelType w:val="hybridMultilevel"/>
    <w:tmpl w:val="091A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67B9F"/>
    <w:multiLevelType w:val="hybridMultilevel"/>
    <w:tmpl w:val="F58A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337BD"/>
    <w:multiLevelType w:val="hybridMultilevel"/>
    <w:tmpl w:val="ACDAD12C"/>
    <w:lvl w:ilvl="0" w:tplc="20FE2FC2">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4917D6"/>
    <w:multiLevelType w:val="hybridMultilevel"/>
    <w:tmpl w:val="A8C29830"/>
    <w:lvl w:ilvl="0" w:tplc="53BE0E1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 w15:restartNumberingAfterBreak="0">
    <w:nsid w:val="76097A65"/>
    <w:multiLevelType w:val="hybridMultilevel"/>
    <w:tmpl w:val="3EB07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2"/>
  </w:num>
  <w:num w:numId="5">
    <w:abstractNumId w:val="7"/>
  </w:num>
  <w:num w:numId="6">
    <w:abstractNumId w:val="4"/>
  </w:num>
  <w:num w:numId="7">
    <w:abstractNumId w:val="1"/>
  </w:num>
  <w:num w:numId="8">
    <w:abstractNumId w:val="10"/>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BE"/>
    <w:rsid w:val="00010BAD"/>
    <w:rsid w:val="000325F0"/>
    <w:rsid w:val="00080DAF"/>
    <w:rsid w:val="0008545C"/>
    <w:rsid w:val="000B7484"/>
    <w:rsid w:val="000E0315"/>
    <w:rsid w:val="00174FA9"/>
    <w:rsid w:val="00176C39"/>
    <w:rsid w:val="001917CA"/>
    <w:rsid w:val="001A7469"/>
    <w:rsid w:val="001B47AB"/>
    <w:rsid w:val="001C3E7B"/>
    <w:rsid w:val="001D7C44"/>
    <w:rsid w:val="00220CD5"/>
    <w:rsid w:val="0029567D"/>
    <w:rsid w:val="002975ED"/>
    <w:rsid w:val="002C1CE1"/>
    <w:rsid w:val="002D1690"/>
    <w:rsid w:val="003402F1"/>
    <w:rsid w:val="00357832"/>
    <w:rsid w:val="003A2CE6"/>
    <w:rsid w:val="003A317E"/>
    <w:rsid w:val="0041361E"/>
    <w:rsid w:val="004479EE"/>
    <w:rsid w:val="004D4288"/>
    <w:rsid w:val="005162FB"/>
    <w:rsid w:val="00517B56"/>
    <w:rsid w:val="0052466A"/>
    <w:rsid w:val="0052763E"/>
    <w:rsid w:val="0053600B"/>
    <w:rsid w:val="00574961"/>
    <w:rsid w:val="005D305E"/>
    <w:rsid w:val="005F171D"/>
    <w:rsid w:val="00626B03"/>
    <w:rsid w:val="00661455"/>
    <w:rsid w:val="00662307"/>
    <w:rsid w:val="00664A33"/>
    <w:rsid w:val="006702EB"/>
    <w:rsid w:val="006809C9"/>
    <w:rsid w:val="00681967"/>
    <w:rsid w:val="00687E9B"/>
    <w:rsid w:val="006907D2"/>
    <w:rsid w:val="00691217"/>
    <w:rsid w:val="006A29FB"/>
    <w:rsid w:val="006A7569"/>
    <w:rsid w:val="007058A2"/>
    <w:rsid w:val="00715A3C"/>
    <w:rsid w:val="00717092"/>
    <w:rsid w:val="0075553B"/>
    <w:rsid w:val="0077308C"/>
    <w:rsid w:val="00776E4F"/>
    <w:rsid w:val="007A141E"/>
    <w:rsid w:val="007D5DAB"/>
    <w:rsid w:val="007D7F4B"/>
    <w:rsid w:val="007F003E"/>
    <w:rsid w:val="00800B0F"/>
    <w:rsid w:val="008044FA"/>
    <w:rsid w:val="00841927"/>
    <w:rsid w:val="00864CF4"/>
    <w:rsid w:val="008B64BE"/>
    <w:rsid w:val="008D69C9"/>
    <w:rsid w:val="009051F0"/>
    <w:rsid w:val="00916A2C"/>
    <w:rsid w:val="009573C3"/>
    <w:rsid w:val="00995BD7"/>
    <w:rsid w:val="009A60EA"/>
    <w:rsid w:val="009D1D8A"/>
    <w:rsid w:val="00A06916"/>
    <w:rsid w:val="00A4628D"/>
    <w:rsid w:val="00A75D44"/>
    <w:rsid w:val="00AA52D5"/>
    <w:rsid w:val="00AA6DA3"/>
    <w:rsid w:val="00AD4066"/>
    <w:rsid w:val="00AD6547"/>
    <w:rsid w:val="00AD6FED"/>
    <w:rsid w:val="00AE3B59"/>
    <w:rsid w:val="00AE3D9F"/>
    <w:rsid w:val="00B41A7C"/>
    <w:rsid w:val="00B94C34"/>
    <w:rsid w:val="00BD4878"/>
    <w:rsid w:val="00C038D3"/>
    <w:rsid w:val="00C268A2"/>
    <w:rsid w:val="00C334AB"/>
    <w:rsid w:val="00C431F4"/>
    <w:rsid w:val="00C4781D"/>
    <w:rsid w:val="00C47C46"/>
    <w:rsid w:val="00CD6883"/>
    <w:rsid w:val="00D02688"/>
    <w:rsid w:val="00D123B1"/>
    <w:rsid w:val="00D21672"/>
    <w:rsid w:val="00DB1FF8"/>
    <w:rsid w:val="00DB449D"/>
    <w:rsid w:val="00DC1919"/>
    <w:rsid w:val="00DE08C1"/>
    <w:rsid w:val="00E32904"/>
    <w:rsid w:val="00E4649F"/>
    <w:rsid w:val="00E600D1"/>
    <w:rsid w:val="00E70031"/>
    <w:rsid w:val="00F46A7B"/>
    <w:rsid w:val="00F52143"/>
    <w:rsid w:val="00F54E2C"/>
    <w:rsid w:val="00FB0B98"/>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A89FE7-FADB-41EF-9524-78A60F5E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B64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64BE"/>
    <w:rPr>
      <w:sz w:val="20"/>
      <w:szCs w:val="20"/>
    </w:rPr>
  </w:style>
  <w:style w:type="character" w:styleId="EndnoteReference">
    <w:name w:val="endnote reference"/>
    <w:basedOn w:val="DefaultParagraphFont"/>
    <w:uiPriority w:val="99"/>
    <w:semiHidden/>
    <w:unhideWhenUsed/>
    <w:rsid w:val="008B64BE"/>
    <w:rPr>
      <w:vertAlign w:val="superscript"/>
    </w:rPr>
  </w:style>
  <w:style w:type="paragraph" w:styleId="FootnoteText">
    <w:name w:val="footnote text"/>
    <w:basedOn w:val="Normal"/>
    <w:link w:val="FootnoteTextChar"/>
    <w:uiPriority w:val="99"/>
    <w:semiHidden/>
    <w:unhideWhenUsed/>
    <w:rsid w:val="007058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8A2"/>
    <w:rPr>
      <w:sz w:val="20"/>
      <w:szCs w:val="20"/>
    </w:rPr>
  </w:style>
  <w:style w:type="character" w:styleId="FootnoteReference">
    <w:name w:val="footnote reference"/>
    <w:basedOn w:val="DefaultParagraphFont"/>
    <w:uiPriority w:val="99"/>
    <w:semiHidden/>
    <w:unhideWhenUsed/>
    <w:rsid w:val="007058A2"/>
    <w:rPr>
      <w:vertAlign w:val="superscript"/>
    </w:rPr>
  </w:style>
  <w:style w:type="paragraph" w:styleId="BalloonText">
    <w:name w:val="Balloon Text"/>
    <w:basedOn w:val="Normal"/>
    <w:link w:val="BalloonTextChar"/>
    <w:uiPriority w:val="99"/>
    <w:semiHidden/>
    <w:unhideWhenUsed/>
    <w:rsid w:val="00191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7CA"/>
    <w:rPr>
      <w:rFonts w:ascii="Segoe UI" w:hAnsi="Segoe UI" w:cs="Segoe UI"/>
      <w:sz w:val="18"/>
      <w:szCs w:val="18"/>
    </w:rPr>
  </w:style>
  <w:style w:type="paragraph" w:styleId="ListParagraph">
    <w:name w:val="List Paragraph"/>
    <w:basedOn w:val="Normal"/>
    <w:uiPriority w:val="34"/>
    <w:qFormat/>
    <w:rsid w:val="00AE3B59"/>
    <w:pPr>
      <w:ind w:left="720"/>
      <w:contextualSpacing/>
    </w:pPr>
  </w:style>
  <w:style w:type="paragraph" w:styleId="Header">
    <w:name w:val="header"/>
    <w:basedOn w:val="Normal"/>
    <w:link w:val="HeaderChar"/>
    <w:uiPriority w:val="99"/>
    <w:unhideWhenUsed/>
    <w:rsid w:val="00717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092"/>
  </w:style>
  <w:style w:type="paragraph" w:styleId="Footer">
    <w:name w:val="footer"/>
    <w:basedOn w:val="Normal"/>
    <w:link w:val="FooterChar"/>
    <w:uiPriority w:val="99"/>
    <w:unhideWhenUsed/>
    <w:rsid w:val="00717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92"/>
  </w:style>
  <w:style w:type="paragraph" w:customStyle="1" w:styleId="Default">
    <w:name w:val="Default"/>
    <w:rsid w:val="007D5DA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7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C127B-DDCE-4CE9-BB3C-976177D5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2768</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39</cp:revision>
  <cp:lastPrinted>2017-05-30T13:07:00Z</cp:lastPrinted>
  <dcterms:created xsi:type="dcterms:W3CDTF">2017-05-24T17:03:00Z</dcterms:created>
  <dcterms:modified xsi:type="dcterms:W3CDTF">2017-05-30T13:11:00Z</dcterms:modified>
</cp:coreProperties>
</file>