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May 15, 2017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</w:t>
            </w:r>
            <w:bookmarkStart w:id="1" w:name="_GoBack"/>
            <w:bookmarkEnd w:id="1"/>
            <w:r>
              <w:rPr>
                <w:b/>
              </w:rPr>
              <w:t>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Cary Wright/Scott Pence/Fred Dudley/Michael Meyer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2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Upcoming In-Person Meeting in Bonita Springs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Upcoming CLE/Risk Management Series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after="225" w:afterAutospacing="0" w:line="255" w:lineRule="atLeast"/>
            </w:pPr>
            <w:r>
              <w:t xml:space="preserve">CLE Presentation – </w:t>
            </w:r>
            <w:r>
              <w:rPr>
                <w:b/>
                <w:i/>
              </w:rPr>
              <w:t>Update on 2017 Legislative Session</w:t>
            </w:r>
          </w:p>
          <w:p>
            <w:pPr>
              <w:pStyle w:val="Informal1"/>
            </w:pP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rPr>
                <w:b/>
              </w:rPr>
              <w:t>Frederick (“Fred”) R. Dudley, Esq.</w:t>
            </w:r>
            <w:r>
              <w:t xml:space="preserve">, of Dudley, Sellers &amp; Healy, </w:t>
            </w:r>
            <w:proofErr w:type="spellStart"/>
            <w:r>
              <w:t>P.L</w:t>
            </w:r>
            <w:proofErr w:type="spellEnd"/>
            <w:r>
              <w:t>. in Tallahassee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111669826.1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2017-05-11T14:25:00Z</dcterms:created>
  <dcterms:modified xsi:type="dcterms:W3CDTF">2017-05-11T16:16:00Z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111669826.1</vt:lpwstr>
  </property>
</Properties>
</file>