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April 17,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after="225" w:afterAutospacing="0" w:line="255" w:lineRule="atLeast"/>
            </w:pPr>
            <w:bookmarkStart w:id="3" w:name="_GoBack"/>
            <w:bookmarkEnd w:id="3"/>
            <w:r>
              <w:t xml:space="preserve">CLE Presentation – </w:t>
            </w:r>
            <w:r>
              <w:rPr>
                <w:rStyle w:val="Emphasis"/>
                <w:rFonts w:ascii="Arial" w:hAnsi="Arial" w:cs="Arial"/>
                <w:b/>
                <w:bCs/>
                <w:color w:val="000001"/>
                <w:sz w:val="21"/>
                <w:szCs w:val="21"/>
              </w:rPr>
              <w:t>Risk Finance/Risk Retention—Financing Business Risks</w:t>
            </w:r>
          </w:p>
          <w:p>
            <w:pPr>
              <w:pStyle w:val="Informal1"/>
            </w:pP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 xml:space="preserve">Gary L. Smith, </w:t>
            </w:r>
            <w:proofErr w:type="spellStart"/>
            <w:r>
              <w:rPr>
                <w:b/>
              </w:rPr>
              <w:t>CPCU</w:t>
            </w:r>
            <w:proofErr w:type="spellEnd"/>
            <w:r>
              <w:rPr>
                <w:b/>
              </w:rPr>
              <w:t>, AAI</w:t>
            </w:r>
            <w:r>
              <w:t xml:space="preserve">, of Insurance Office of America &amp; </w:t>
            </w:r>
          </w:p>
          <w:p>
            <w:pPr>
              <w:pStyle w:val="Informal1"/>
            </w:pPr>
            <w:r>
              <w:rPr>
                <w:b/>
              </w:rPr>
              <w:t>Wm. Cary Wright, Esq.</w:t>
            </w:r>
            <w:r>
              <w:t>, of Carlton Fields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111330518.1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2017-04-14T19:10:00Z</dcterms:created>
  <dcterms:modified xsi:type="dcterms:W3CDTF">2017-04-14T19:11:00Z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111330518.1</vt:lpwstr>
  </property>
</Properties>
</file>