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782"/>
        <w:gridCol w:w="18"/>
        <w:gridCol w:w="4950"/>
        <w:gridCol w:w="2862"/>
      </w:tblGrid>
      <w:tr>
        <w:trPr>
          <w:trHeight w:val="3270"/>
        </w:trPr>
        <w:tc>
          <w:tcPr>
            <w:tcW w:w="2610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81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noProof/>
                <w:sz w:val="8"/>
              </w:rPr>
              <w:pict>
                <v:rect id="_x0000_s1027" style="position:absolute;margin-left:2.3pt;margin-top:-5.15pt;width:112.5pt;height:114.2pt;z-index:251660288;mso-wrap-distance-left:2.88pt;mso-wrap-distance-top:2.88pt;mso-wrap-distance-right:2.88pt;mso-wrap-distance-bottom:2.88pt" o:preferrelative="t" filled="f" stroked="f" insetpen="t" o:cliptowrap="t">
                  <v:imagedata r:id="rId7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830" w:type="dxa"/>
            <w:gridSpan w:val="3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bookmarkStart w:id="0" w:name="AgendaTitle"/>
            <w:bookmarkEnd w:id="0"/>
            <w:r>
              <w:rPr>
                <w:b/>
                <w:sz w:val="56"/>
                <w:szCs w:val="56"/>
              </w:rPr>
              <w:t>Insurance &amp; Surety Committee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Florida Bar - RPPTL Section 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Monthly Telephone Conference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February 27, 2017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60 Minute</w:t>
            </w:r>
            <w:bookmarkStart w:id="1" w:name="_GoBack"/>
            <w:bookmarkEnd w:id="1"/>
            <w:r>
              <w:rPr>
                <w:b/>
              </w:rPr>
              <w:t>s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7854216320#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2"/>
                <w:szCs w:val="12"/>
              </w:rPr>
              <w:t>Moderator Code: 36802#.  To start and end recording of meeting, press #7.  To mute and unmute lines, press *7]</w:t>
            </w:r>
          </w:p>
        </w:tc>
      </w:tr>
      <w:tr>
        <w:tc>
          <w:tcPr>
            <w:tcW w:w="10440" w:type="dxa"/>
            <w:gridSpan w:val="5"/>
            <w:tcBorders>
              <w:top w:val="single" w:sz="6" w:space="0" w:color="auto"/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28" w:type="dxa"/>
            <w:gridSpan w:val="3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  <w:bookmarkStart w:id="2" w:name="Names" w:colFirst="0" w:colLast="2"/>
            <w:r>
              <w:t>Meeting called by:</w:t>
            </w:r>
          </w:p>
        </w:tc>
        <w:tc>
          <w:tcPr>
            <w:tcW w:w="7812" w:type="dxa"/>
            <w:gridSpan w:val="2"/>
          </w:tcPr>
          <w:p>
            <w:pPr>
              <w:pStyle w:val="Informal1"/>
            </w:pPr>
            <w:r>
              <w:t>Cary Wright/Scott Pence/Fred Dudley/Michael Meyer</w:t>
            </w:r>
          </w:p>
        </w:tc>
      </w:tr>
      <w:tr>
        <w:tc>
          <w:tcPr>
            <w:tcW w:w="2628" w:type="dxa"/>
            <w:gridSpan w:val="3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  <w:r>
              <w:t>Type of meeting:</w:t>
            </w:r>
          </w:p>
        </w:tc>
        <w:tc>
          <w:tcPr>
            <w:tcW w:w="7812" w:type="dxa"/>
            <w:gridSpan w:val="2"/>
            <w:tcBorders>
              <w:bottom w:val="nil"/>
            </w:tcBorders>
          </w:tcPr>
          <w:p>
            <w:pPr>
              <w:pStyle w:val="Informal1"/>
            </w:pPr>
            <w:r>
              <w:t>Insurance and Surety Committee - Monthly Telephone Conference</w:t>
            </w:r>
          </w:p>
        </w:tc>
      </w:tr>
      <w:tr>
        <w:trPr>
          <w:trHeight w:val="288"/>
        </w:trPr>
        <w:tc>
          <w:tcPr>
            <w:tcW w:w="2628" w:type="dxa"/>
            <w:gridSpan w:val="3"/>
            <w:tcBorders>
              <w:top w:val="nil"/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12" w:type="dxa"/>
            <w:gridSpan w:val="2"/>
            <w:tcBorders>
              <w:top w:val="nil"/>
            </w:tcBorders>
          </w:tcPr>
          <w:p>
            <w:pPr>
              <w:pStyle w:val="Informal1"/>
            </w:pPr>
          </w:p>
        </w:tc>
      </w:tr>
      <w:bookmarkEnd w:id="2"/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9612" w:type="dxa"/>
            <w:gridSpan w:val="4"/>
            <w:shd w:val="pct10" w:color="auto" w:fill="auto"/>
          </w:tcPr>
          <w:p>
            <w:pPr>
              <w:pStyle w:val="Informal1"/>
              <w:spacing w:before="0" w:after="120"/>
              <w:rPr>
                <w:b/>
                <w:sz w:val="36"/>
              </w:rPr>
            </w:pPr>
            <w:bookmarkStart w:id="3" w:name="Topics"/>
            <w:bookmarkEnd w:id="3"/>
            <w:r>
              <w:rPr>
                <w:b/>
                <w:sz w:val="36"/>
              </w:rPr>
              <w:t>Agenda topics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750" w:type="dxa"/>
            <w:gridSpan w:val="3"/>
            <w:shd w:val="pct10" w:color="auto" w:fill="auto"/>
          </w:tcPr>
          <w:p>
            <w:pPr>
              <w:pStyle w:val="Informal1"/>
            </w:pPr>
            <w:r>
              <w:t>Introduction</w:t>
            </w:r>
          </w:p>
        </w:tc>
        <w:tc>
          <w:tcPr>
            <w:tcW w:w="2862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750" w:type="dxa"/>
            <w:gridSpan w:val="3"/>
            <w:shd w:val="pct10" w:color="auto" w:fill="auto"/>
          </w:tcPr>
          <w:p>
            <w:pPr>
              <w:pStyle w:val="Informal1"/>
            </w:pPr>
            <w:r>
              <w:t>Approval of Minutes</w:t>
            </w:r>
          </w:p>
        </w:tc>
        <w:tc>
          <w:tcPr>
            <w:tcW w:w="2862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750" w:type="dxa"/>
            <w:gridSpan w:val="3"/>
            <w:shd w:val="pct10" w:color="auto" w:fill="auto"/>
          </w:tcPr>
          <w:p>
            <w:pPr>
              <w:pStyle w:val="Informal1"/>
            </w:pPr>
            <w:r>
              <w:t>Upcoming CLE/Risk Management Series</w:t>
            </w:r>
          </w:p>
        </w:tc>
        <w:tc>
          <w:tcPr>
            <w:tcW w:w="2862" w:type="dxa"/>
            <w:shd w:val="pct10" w:color="auto" w:fill="auto"/>
          </w:tcPr>
          <w:p>
            <w:pPr>
              <w:pStyle w:val="Informal1"/>
            </w:pPr>
            <w:r>
              <w:t>Michael Meyer</w:t>
            </w:r>
          </w:p>
        </w:tc>
      </w:tr>
      <w:tr>
        <w:tc>
          <w:tcPr>
            <w:tcW w:w="828" w:type="dxa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750" w:type="dxa"/>
            <w:gridSpan w:val="3"/>
            <w:tcBorders>
              <w:bottom w:val="nil"/>
            </w:tcBorders>
            <w:shd w:val="pct10" w:color="auto" w:fill="auto"/>
          </w:tcPr>
          <w:p>
            <w:pPr>
              <w:pStyle w:val="NormalWeb"/>
              <w:spacing w:after="225" w:afterAutospacing="0" w:line="255" w:lineRule="atLeast"/>
            </w:pPr>
            <w:r>
              <w:t xml:space="preserve">CLE Presentation – </w:t>
            </w:r>
            <w:r>
              <w:rPr>
                <w:rStyle w:val="Emphasis"/>
                <w:rFonts w:cs="Arial"/>
                <w:b/>
                <w:bCs/>
                <w:color w:val="000001"/>
              </w:rPr>
              <w:t>Risk Finance/Risk Transfer—Contractually Managing and Balancing Risks</w:t>
            </w:r>
          </w:p>
          <w:p>
            <w:pPr>
              <w:pStyle w:val="Informal1"/>
            </w:pPr>
          </w:p>
        </w:tc>
        <w:tc>
          <w:tcPr>
            <w:tcW w:w="2862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 xml:space="preserve">Arthur J </w:t>
            </w:r>
            <w:proofErr w:type="spellStart"/>
            <w:r>
              <w:rPr>
                <w:rFonts w:ascii="Calibri" w:hAnsi="Calibri"/>
                <w:b/>
                <w:i/>
              </w:rPr>
              <w:t>Menor</w:t>
            </w:r>
            <w:proofErr w:type="spellEnd"/>
            <w:r>
              <w:rPr>
                <w:rFonts w:ascii="Calibri" w:hAnsi="Calibri"/>
                <w:b/>
                <w:i/>
              </w:rPr>
              <w:t>, Esq.</w:t>
            </w:r>
            <w:r>
              <w:rPr>
                <w:rFonts w:ascii="Calibri" w:hAnsi="Calibri"/>
              </w:rPr>
              <w:t xml:space="preserve">, of </w:t>
            </w:r>
            <w:proofErr w:type="spellStart"/>
            <w:r>
              <w:rPr>
                <w:rFonts w:ascii="Calibri" w:hAnsi="Calibri"/>
              </w:rPr>
              <w:t>Shutts</w:t>
            </w:r>
            <w:proofErr w:type="spellEnd"/>
            <w:r>
              <w:rPr>
                <w:rFonts w:ascii="Calibri" w:hAnsi="Calibri"/>
              </w:rPr>
              <w:t xml:space="preserve"> &amp; Bowen, LLP,</w:t>
            </w:r>
            <w:r>
              <w:rPr>
                <w:rFonts w:ascii="Calibri" w:hAnsi="Calibri"/>
                <w:b/>
                <w:i/>
              </w:rPr>
              <w:t xml:space="preserve"> </w:t>
            </w:r>
          </w:p>
          <w:p>
            <w:pPr>
              <w:pStyle w:val="Informal1"/>
              <w:rPr>
                <w:rFonts w:ascii="Calibri" w:hAnsi="Calibri"/>
                <w:color w:val="000001"/>
              </w:rPr>
            </w:pPr>
            <w:r>
              <w:rPr>
                <w:rFonts w:ascii="Calibri" w:hAnsi="Calibri"/>
                <w:b/>
                <w:i/>
              </w:rPr>
              <w:t>George J. Meyer</w:t>
            </w:r>
            <w:r>
              <w:rPr>
                <w:rFonts w:ascii="Calibri" w:hAnsi="Calibri"/>
                <w:b/>
                <w:i/>
                <w:color w:val="000001"/>
              </w:rPr>
              <w:t>, Esq.</w:t>
            </w:r>
            <w:r>
              <w:rPr>
                <w:rFonts w:ascii="Calibri" w:hAnsi="Calibri"/>
                <w:color w:val="000001"/>
              </w:rPr>
              <w:t xml:space="preserve">, </w:t>
            </w:r>
            <w:r>
              <w:rPr>
                <w:rFonts w:ascii="Calibri" w:hAnsi="Calibri"/>
                <w:color w:val="000001"/>
              </w:rPr>
              <w:t xml:space="preserve">of </w:t>
            </w:r>
            <w:r>
              <w:rPr>
                <w:rFonts w:ascii="Calibri" w:hAnsi="Calibri"/>
                <w:color w:val="000001"/>
              </w:rPr>
              <w:t xml:space="preserve">Carlton Fields and </w:t>
            </w:r>
          </w:p>
          <w:p>
            <w:pPr>
              <w:pStyle w:val="Informal1"/>
            </w:pPr>
            <w:r>
              <w:rPr>
                <w:rFonts w:ascii="Calibri" w:hAnsi="Calibri"/>
                <w:b/>
                <w:bCs/>
                <w:i/>
                <w:iCs/>
              </w:rPr>
              <w:t xml:space="preserve">J. Richard 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</w:rPr>
              <w:t>Caskey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</w:rPr>
              <w:t>, Esq.</w:t>
            </w:r>
            <w:r>
              <w:rPr>
                <w:rFonts w:ascii="Calibri" w:hAnsi="Calibri"/>
                <w:color w:val="000001"/>
              </w:rPr>
              <w:t xml:space="preserve">, of J. Richard </w:t>
            </w:r>
            <w:proofErr w:type="spellStart"/>
            <w:r>
              <w:rPr>
                <w:rFonts w:ascii="Calibri" w:hAnsi="Calibri"/>
                <w:color w:val="000001"/>
              </w:rPr>
              <w:t>Caskey</w:t>
            </w:r>
            <w:proofErr w:type="spellEnd"/>
            <w:r>
              <w:rPr>
                <w:rFonts w:ascii="Calibri" w:hAnsi="Calibri"/>
                <w:color w:val="000001"/>
              </w:rPr>
              <w:t>,, P.A.</w:t>
            </w:r>
          </w:p>
        </w:tc>
      </w:tr>
      <w:tr>
        <w:tc>
          <w:tcPr>
            <w:tcW w:w="828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750" w:type="dxa"/>
            <w:gridSpan w:val="3"/>
            <w:tcBorders>
              <w:top w:val="nil"/>
              <w:bottom w:val="single" w:sz="24" w:space="0" w:color="auto"/>
            </w:tcBorders>
            <w:shd w:val="pct10" w:color="auto" w:fill="auto"/>
          </w:tcPr>
          <w:p>
            <w:pPr>
              <w:pStyle w:val="Informal1"/>
            </w:pPr>
            <w:r>
              <w:t>New Business</w:t>
            </w:r>
          </w:p>
        </w:tc>
        <w:tc>
          <w:tcPr>
            <w:tcW w:w="2862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>
            <w:pPr>
              <w:pStyle w:val="Informal1"/>
            </w:pPr>
            <w:r>
              <w:t>All</w:t>
            </w:r>
          </w:p>
        </w:tc>
      </w:tr>
    </w:tbl>
    <w:p>
      <w:pPr>
        <w:rPr>
          <w:lang w:val="en-GB"/>
        </w:rPr>
      </w:pPr>
      <w:bookmarkStart w:id="4" w:name="AdditionalInformation"/>
      <w:bookmarkEnd w:id="4"/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110892251.1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Emphasis">
    <w:name w:val="Emphasis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114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Manager/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dc:description/>
  <cp:lastModifiedBy/>
  <cp:revision>1</cp:revision>
  <dcterms:created xsi:type="dcterms:W3CDTF">2017-02-23T23:40:00Z</dcterms:created>
  <dcterms:modified xsi:type="dcterms:W3CDTF">2017-02-23T23:40:00Z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110892251.1</vt:lpwstr>
  </property>
</Properties>
</file>