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  <w:r>
              <w:rPr>
                <w:b/>
                <w:sz w:val="56"/>
                <w:szCs w:val="56"/>
              </w:rPr>
              <w:t>The Florida Bar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 18,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Moderator Code: </w:t>
            </w:r>
            <w:r>
              <w:rPr>
                <w:b/>
                <w:sz w:val="12"/>
                <w:szCs w:val="12"/>
              </w:rPr>
              <w:t>36802#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  <w:p>
            <w:pPr>
              <w:pStyle w:val="Informal1"/>
            </w:pPr>
          </w:p>
        </w:tc>
      </w:tr>
      <w:bookmarkEnd w:id="1"/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Membership/Participation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 - Executive Council Meetin</w:t>
            </w:r>
            <w:bookmarkStart w:id="3" w:name="_GoBack"/>
            <w:bookmarkEnd w:id="3"/>
            <w:r>
              <w:t>g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Fred Dudley / </w:t>
            </w:r>
          </w:p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Ed Whelan, Esq. </w:t>
            </w: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106646549.1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2016-04-08T13:51:00Z</dcterms:created>
  <dcterms:modified xsi:type="dcterms:W3CDTF">2016-04-08T14:13:00Z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106646549.1</vt:lpwstr>
  </property>
</Properties>
</file>