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March 16,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Noon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Moderator: 13137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Insurance &amp; Surety Committee Conference Call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Pending Legislation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Executive Council Meeting - Friday, March 20, 2015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 Data Breach Trends and Ethical Best Practices for Preparation and Response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Jeremy R. Henley, CHPC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4" w:name="AdditionalInformation"/>
            <w:bookmarkStart w:id="5" w:name="Observers" w:colFirst="0" w:colLast="2"/>
            <w:bookmarkEnd w:id="4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lastRenderedPageBreak/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5"/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rStyle w:val="DocID"/>
      </w:rPr>
      <w:t>100520681.1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117</ap:Words>
  <ap:Characters>717</ap:Characters>
  <ap:Application>Microsoft Office Word</ap:Application>
  <ap:DocSecurity>0</ap:DocSecurity>
  <ap:Lines>69</ap:Lines>
  <ap:Paragraphs>40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Manager/>
  <ap:Company/>
  <ap:LinksUpToDate>false</ap:LinksUpToDate>
  <ap:CharactersWithSpaces>794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dcterms:created xsi:type="dcterms:W3CDTF">2015-03-09T17:31:02.8990787Z</dcterms:created>
  <dcterms:modified xsi:type="dcterms:W3CDTF">2015-03-09T17:31:02.8990787Z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100520681.1</vt:lpwstr>
  </property>
</Properties>
</file>