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PROPOSED OUTLINE FOR LEGAL SEMINAR ON CYBER RISKS</w:t>
      </w:r>
    </w:p>
    <w:p>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Each Roman Numeral below is intended to be an individual program within the overall Seminar at the Section’s Annual Convention in June 2015.  At the end of each Roman Numeral, there are also a couple of notes regarding estimated time and types of presentation and speakers.  For now, I expect the overall seminar to run for 3-3.5 hours (with break).  We intend for the whole program to qualify for Ethics credits.</w:t>
      </w:r>
    </w:p>
    <w:p>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Data Breaches and Cyber Security Risks to Clients and their Lawyers</w:t>
      </w:r>
    </w:p>
    <w:p>
      <w:pPr>
        <w:pStyle w:val="ListParagraph"/>
        <w:numPr>
          <w:ilvl w:val="1"/>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Cyber Risks to Clients; to Lawyers</w:t>
      </w:r>
    </w:p>
    <w:p>
      <w:pPr>
        <w:pStyle w:val="ListParagraph"/>
        <w:numPr>
          <w:ilvl w:val="1"/>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How Breaches Occur</w:t>
      </w:r>
    </w:p>
    <w:p>
      <w:pPr>
        <w:pStyle w:val="ListParagraph"/>
        <w:numPr>
          <w:ilvl w:val="1"/>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Detecting if a Breach Occurred – putting a procedure in place to notify decision makers if a breach occurs</w:t>
      </w:r>
    </w:p>
    <w:p>
      <w:pPr>
        <w:pStyle w:val="ListParagraph"/>
        <w:numPr>
          <w:ilvl w:val="1"/>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When do you (Client or Law Firm) report such a breach?</w:t>
      </w:r>
    </w:p>
    <w:p>
      <w:pPr>
        <w:pStyle w:val="ListParagraph"/>
        <w:numPr>
          <w:ilvl w:val="2"/>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When are you required to report a Breach?</w:t>
      </w:r>
    </w:p>
    <w:p>
      <w:pPr>
        <w:pStyle w:val="ListParagraph"/>
        <w:numPr>
          <w:ilvl w:val="2"/>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Who do you report it to?</w:t>
      </w:r>
    </w:p>
    <w:p>
      <w:pPr>
        <w:pStyle w:val="ListParagraph"/>
        <w:numPr>
          <w:ilvl w:val="2"/>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Creating an Incident Response Procedure</w:t>
      </w:r>
    </w:p>
    <w:p>
      <w:pPr>
        <w:pStyle w:val="ListParagraph"/>
        <w:numPr>
          <w:ilvl w:val="2"/>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Attorneys’ and firms’ responsibilities to clients to take reasonable measures to protect client information and to notify clients of attacks</w:t>
      </w:r>
    </w:p>
    <w:p>
      <w:pPr>
        <w:pStyle w:val="ListParagraph"/>
        <w:numPr>
          <w:ilvl w:val="1"/>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Impacts of Cyber Attacks to Attorneys and Clients</w:t>
      </w:r>
    </w:p>
    <w:p>
      <w:pPr>
        <w:pStyle w:val="ListParagraph"/>
        <w:numPr>
          <w:ilvl w:val="2"/>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Costs</w:t>
      </w:r>
    </w:p>
    <w:p>
      <w:pPr>
        <w:pStyle w:val="ListParagraph"/>
        <w:numPr>
          <w:ilvl w:val="2"/>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Bankruptcy</w:t>
      </w:r>
    </w:p>
    <w:p>
      <w:pPr>
        <w:pStyle w:val="ListParagraph"/>
        <w:numPr>
          <w:ilvl w:val="2"/>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Loss of Business Reputation/Clients</w:t>
      </w:r>
    </w:p>
    <w:p>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(60 minutes)</w:t>
      </w:r>
      <w:r>
        <w:rPr>
          <w:rFonts w:ascii="Times New Roman" w:hAnsi="Times New Roman" w:cs="Times New Roman"/>
          <w:sz w:val="24"/>
          <w:szCs w:val="24"/>
        </w:rPr>
        <w:t xml:space="preserve">  </w:t>
      </w:r>
    </w:p>
    <w:p>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 lot of Chris Belvedere’s presentation at the September Insurance &amp; Surety Meeting (including most of his PowerPoint presentation) would work well for this presentation.  Additionally, there should be an attorney presenting with him to discuss what ethical duties and rules lawyers and their firms have to both protect against a cyber-attack and to notify clients in the event of an attack and/or breach.  In light of the running time of Chris’ past program, I expect that this program would run at least 1 hour.</w:t>
      </w:r>
    </w:p>
    <w:p>
      <w:pPr>
        <w:spacing w:after="0" w:line="480" w:lineRule="auto"/>
        <w:jc w:val="both"/>
        <w:rPr>
          <w:rFonts w:ascii="Times New Roman" w:hAnsi="Times New Roman" w:cs="Times New Roman"/>
          <w:sz w:val="24"/>
          <w:szCs w:val="24"/>
        </w:rPr>
      </w:pPr>
    </w:p>
    <w:p>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Mitigating Cyber Risks – Before they become a problem</w:t>
      </w:r>
    </w:p>
    <w:p>
      <w:pPr>
        <w:pStyle w:val="ListParagraph"/>
        <w:numPr>
          <w:ilvl w:val="1"/>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Internal Data Security</w:t>
      </w:r>
    </w:p>
    <w:p>
      <w:pPr>
        <w:pStyle w:val="ListParagraph"/>
        <w:numPr>
          <w:ilvl w:val="1"/>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Protecting Information that is accessed and/or stored on “the Cloud” – should be a significant concern for law firms.</w:t>
      </w:r>
    </w:p>
    <w:p>
      <w:pPr>
        <w:pStyle w:val="ListParagraph"/>
        <w:numPr>
          <w:ilvl w:val="1"/>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Advice to give Clients, especially those with relatively smaller businesses, to protect their customer/client information (e.g. credit card)</w:t>
      </w:r>
    </w:p>
    <w:p>
      <w:pPr>
        <w:pStyle w:val="ListParagraph"/>
        <w:numPr>
          <w:ilvl w:val="1"/>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When do you need to buy insurance? For which clients does it make sense to advise to look into purchasing cyber insurance?</w:t>
      </w:r>
    </w:p>
    <w:p>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(45 minutes)</w:t>
      </w:r>
    </w:p>
    <w:p>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risk management specialist/insurance agent could discuss the various ways to mitigate cyber theft and breach risks, including information regarding what smaller businesses (who generally tend to have the most exposure) can do to cost efficiently protect themselves.</w:t>
      </w:r>
    </w:p>
    <w:p>
      <w:pPr>
        <w:spacing w:after="0" w:line="480" w:lineRule="auto"/>
        <w:jc w:val="both"/>
        <w:rPr>
          <w:rFonts w:ascii="Times New Roman" w:hAnsi="Times New Roman" w:cs="Times New Roman"/>
          <w:sz w:val="24"/>
          <w:szCs w:val="24"/>
        </w:rPr>
      </w:pPr>
    </w:p>
    <w:p>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(Break – 15 minutes approx.)</w:t>
      </w:r>
    </w:p>
    <w:p>
      <w:pPr>
        <w:spacing w:after="0" w:line="480" w:lineRule="auto"/>
        <w:jc w:val="both"/>
        <w:rPr>
          <w:rFonts w:ascii="Times New Roman" w:hAnsi="Times New Roman" w:cs="Times New Roman"/>
          <w:i/>
          <w:sz w:val="24"/>
          <w:szCs w:val="24"/>
        </w:rPr>
      </w:pPr>
    </w:p>
    <w:p>
      <w:pPr>
        <w:spacing w:after="0" w:line="480" w:lineRule="auto"/>
        <w:jc w:val="both"/>
        <w:rPr>
          <w:rFonts w:ascii="Times New Roman" w:hAnsi="Times New Roman" w:cs="Times New Roman"/>
          <w:i/>
          <w:sz w:val="24"/>
          <w:szCs w:val="24"/>
        </w:rPr>
      </w:pPr>
    </w:p>
    <w:p>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Insurance Coverage to Mitigate Cyber Liability</w:t>
      </w:r>
      <w:bookmarkStart w:id="0" w:name="_GoBack"/>
      <w:bookmarkEnd w:id="0"/>
    </w:p>
    <w:p>
      <w:pPr>
        <w:pStyle w:val="ListParagraph"/>
        <w:numPr>
          <w:ilvl w:val="1"/>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Gaps and problems with obtaining coverage with non-cyber threat specific policies (e.g. ISO policies, Commercial Crime Form, CGL policies, D&amp;O and E&amp;O, etc.)</w:t>
      </w:r>
    </w:p>
    <w:p>
      <w:pPr>
        <w:pStyle w:val="ListParagraph"/>
        <w:numPr>
          <w:ilvl w:val="1"/>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Discussion on specific cyber insurance policies</w:t>
      </w:r>
    </w:p>
    <w:p>
      <w:pPr>
        <w:pStyle w:val="ListParagraph"/>
        <w:numPr>
          <w:ilvl w:val="2"/>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Claims made vs. Occurrence</w:t>
      </w:r>
    </w:p>
    <w:p>
      <w:pPr>
        <w:pStyle w:val="ListParagraph"/>
        <w:numPr>
          <w:ilvl w:val="2"/>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Liability Policies</w:t>
      </w:r>
    </w:p>
    <w:p>
      <w:pPr>
        <w:pStyle w:val="ListParagraph"/>
        <w:numPr>
          <w:ilvl w:val="3"/>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Professional Liability for technical providers</w:t>
      </w:r>
    </w:p>
    <w:p>
      <w:pPr>
        <w:pStyle w:val="ListParagraph"/>
        <w:numPr>
          <w:ilvl w:val="3"/>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Privacy Liability</w:t>
      </w:r>
    </w:p>
    <w:p>
      <w:pPr>
        <w:pStyle w:val="ListParagraph"/>
        <w:numPr>
          <w:ilvl w:val="3"/>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Security Liability</w:t>
      </w:r>
    </w:p>
    <w:p>
      <w:pPr>
        <w:pStyle w:val="ListParagraph"/>
        <w:numPr>
          <w:ilvl w:val="3"/>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Social Media Liability</w:t>
      </w:r>
    </w:p>
    <w:p>
      <w:pPr>
        <w:pStyle w:val="ListParagraph"/>
        <w:numPr>
          <w:ilvl w:val="3"/>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Traditional Liability</w:t>
      </w:r>
    </w:p>
    <w:p>
      <w:pPr>
        <w:pStyle w:val="ListParagraph"/>
        <w:numPr>
          <w:ilvl w:val="2"/>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First-Party Coverages</w:t>
      </w:r>
    </w:p>
    <w:p>
      <w:pPr>
        <w:pStyle w:val="ListParagraph"/>
        <w:numPr>
          <w:ilvl w:val="3"/>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Computer Fraud</w:t>
      </w:r>
    </w:p>
    <w:p>
      <w:pPr>
        <w:pStyle w:val="ListParagraph"/>
        <w:numPr>
          <w:ilvl w:val="3"/>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Computer Disruptions (including physical damage and business interruption)</w:t>
      </w:r>
    </w:p>
    <w:p>
      <w:pPr>
        <w:pStyle w:val="ListParagraph"/>
        <w:numPr>
          <w:ilvl w:val="3"/>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Cyber Extortion</w:t>
      </w:r>
    </w:p>
    <w:p>
      <w:pPr>
        <w:pStyle w:val="ListParagraph"/>
        <w:numPr>
          <w:ilvl w:val="3"/>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Theft of Funds</w:t>
      </w:r>
    </w:p>
    <w:p>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(60 minutes)</w:t>
      </w:r>
    </w:p>
    <w:p>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might be a good presentation to have a panel of 2 to 3 industry practitioners (including those who write the actual policies discussed herein).</w:t>
      </w:r>
    </w:p>
    <w:p>
      <w:pPr>
        <w:spacing w:after="0" w:line="480" w:lineRule="auto"/>
        <w:jc w:val="both"/>
        <w:rPr>
          <w:rFonts w:ascii="Times New Roman" w:hAnsi="Times New Roman" w:cs="Times New Roman"/>
          <w:sz w:val="24"/>
          <w:szCs w:val="24"/>
        </w:rPr>
      </w:pPr>
    </w:p>
    <w:p>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Best Practices</w:t>
      </w:r>
    </w:p>
    <w:p>
      <w:pPr>
        <w:pStyle w:val="ListParagraph"/>
        <w:numPr>
          <w:ilvl w:val="1"/>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For purchasing cyber-insurance policies, aimed at both law firms and clients</w:t>
      </w:r>
    </w:p>
    <w:p>
      <w:pPr>
        <w:pStyle w:val="ListParagraph"/>
        <w:numPr>
          <w:ilvl w:val="1"/>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For negotiating with insurance providers regarding language in policies and actual coverage under the policies or riders</w:t>
      </w:r>
    </w:p>
    <w:p>
      <w:pPr>
        <w:pStyle w:val="ListParagraph"/>
        <w:numPr>
          <w:ilvl w:val="1"/>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For negotiating with third party vendors that host litigation or other client documents on behalf of the firm, specifically regarding what type and extant of coverage to be required of the third party vendors (also for third party copy and shredding services)</w:t>
      </w:r>
    </w:p>
    <w:p>
      <w:pPr>
        <w:pStyle w:val="ListParagraph"/>
        <w:numPr>
          <w:ilvl w:val="1"/>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For law firms who host the litigation or client documents themselves</w:t>
      </w:r>
    </w:p>
    <w:p>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i/>
          <w:sz w:val="24"/>
          <w:szCs w:val="24"/>
        </w:rPr>
        <w:t>(30-45 minutes)</w:t>
      </w:r>
    </w:p>
    <w:p>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This last program should probably consist of a couple of attorneys who are knowledgeable on the subject and have drafted and negotiated such documents in their practice.  We may need to look the ABA for possible speakers on this topic.</w:t>
      </w:r>
    </w:p>
    <w:p>
      <w:pPr>
        <w:pStyle w:val="ListParagraph"/>
        <w:spacing w:after="0" w:line="480" w:lineRule="auto"/>
        <w:ind w:left="0"/>
        <w:jc w:val="both"/>
        <w:rPr>
          <w:rFonts w:ascii="Times New Roman" w:hAnsi="Times New Roman" w:cs="Times New Roman"/>
          <w:sz w:val="24"/>
          <w:szCs w:val="24"/>
        </w:rPr>
      </w:pPr>
    </w:p>
    <w:p>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The foregoing is of course open to revision as to topics, speakers, length of each program.  Additionally, if there is a related matter not discussed above, that you feel would be beneficial to the Section, please feel free to address it.</w:t>
      </w:r>
    </w:p>
    <w:sectPr>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3092884"/>
      <w:docPartObj>
        <w:docPartGallery w:val="Page Numbers (Bottom of Page)"/>
        <w:docPartUnique/>
      </w:docPartObj>
    </w:sdtPr>
    <w:sdtEndPr>
      <w:rPr>
        <w:noProof/>
      </w:rPr>
    </w:sdtEndPr>
    <w:sdtContent>
      <w:p>
        <w:pPr>
          <w:pStyle w:val="Footer"/>
          <w:jc w:val="center"/>
        </w:pPr>
        <w:fldSimple w:instr=" PAGE   \* MERGEFORMAT ">
          <w:r>
            <w:rPr>
              <w:noProof/>
            </w:rPr>
            <w:t>1</w:t>
          </w:r>
        </w:fldSimple>
      </w:p>
    </w:sdtContent>
  </w:sdt>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2202D"/>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nsid w:val="39E2441A"/>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nsid w:val="3ED94EC2"/>
    <w:multiLevelType w:val="hybridMultilevel"/>
    <w:tmpl w:val="F4726B02"/>
    <w:lvl w:ilvl="0" w:tplc="67FA4D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684</Words>
  <Characters>3584</Characters>
  <Application>Microsoft Office Word</Application>
  <DocSecurity>4</DocSecurity>
  <Lines>82</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2014-11-12T02:34:00Z</dcterms:created>
  <dcterms:modified xsi:type="dcterms:W3CDTF">2014-11-12T02:34:00Z</dcterms:modified>
</cp:coreProperties>
</file>