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8F" w:rsidRDefault="00FE79BA" w:rsidP="00FE79BA">
      <w:pPr>
        <w:jc w:val="center"/>
        <w:rPr>
          <w:rFonts w:ascii="Times New Roman" w:hAnsi="Times New Roman" w:cs="Times New Roman"/>
          <w:b/>
          <w:i/>
          <w:sz w:val="28"/>
          <w:szCs w:val="28"/>
          <w:u w:val="single"/>
        </w:rPr>
      </w:pPr>
      <w:r w:rsidRPr="00FE79BA">
        <w:rPr>
          <w:rFonts w:ascii="Times New Roman" w:hAnsi="Times New Roman" w:cs="Times New Roman"/>
          <w:b/>
          <w:i/>
          <w:sz w:val="28"/>
          <w:szCs w:val="28"/>
          <w:u w:val="single"/>
        </w:rPr>
        <w:t>2014 Construction Related Bills that Passed</w:t>
      </w:r>
    </w:p>
    <w:p w:rsidR="00E607B4" w:rsidRDefault="00A669DE" w:rsidP="00A669DE">
      <w:pPr>
        <w:spacing w:after="0"/>
        <w:jc w:val="center"/>
        <w:rPr>
          <w:rFonts w:ascii="Times New Roman" w:hAnsi="Times New Roman" w:cs="Times New Roman"/>
          <w:sz w:val="24"/>
          <w:szCs w:val="24"/>
        </w:rPr>
      </w:pPr>
      <w:r>
        <w:rPr>
          <w:rFonts w:ascii="Times New Roman" w:hAnsi="Times New Roman" w:cs="Times New Roman"/>
          <w:sz w:val="24"/>
          <w:szCs w:val="24"/>
        </w:rPr>
        <w:t>Prepared by:</w:t>
      </w:r>
      <w:r w:rsidR="009D4A9C">
        <w:rPr>
          <w:rFonts w:ascii="Times New Roman" w:hAnsi="Times New Roman" w:cs="Times New Roman"/>
          <w:sz w:val="24"/>
          <w:szCs w:val="24"/>
        </w:rPr>
        <w:t xml:space="preserve"> </w:t>
      </w:r>
      <w:r w:rsidR="00E607B4" w:rsidRPr="00E607B4">
        <w:rPr>
          <w:rFonts w:ascii="Times New Roman" w:hAnsi="Times New Roman" w:cs="Times New Roman"/>
          <w:sz w:val="24"/>
          <w:szCs w:val="24"/>
        </w:rPr>
        <w:t xml:space="preserve">Fred R. Dudley, Esq., </w:t>
      </w:r>
    </w:p>
    <w:p w:rsidR="00E607B4" w:rsidRDefault="00E607B4" w:rsidP="00E607B4">
      <w:pPr>
        <w:spacing w:after="0"/>
        <w:jc w:val="center"/>
        <w:rPr>
          <w:rFonts w:ascii="Times New Roman" w:hAnsi="Times New Roman" w:cs="Times New Roman"/>
          <w:sz w:val="24"/>
          <w:szCs w:val="24"/>
        </w:rPr>
      </w:pPr>
      <w:r w:rsidRPr="00E607B4">
        <w:rPr>
          <w:rFonts w:ascii="Times New Roman" w:hAnsi="Times New Roman" w:cs="Times New Roman"/>
          <w:sz w:val="24"/>
          <w:szCs w:val="24"/>
        </w:rPr>
        <w:t xml:space="preserve">Dudley, Sellers &amp; Healy, P. L., </w:t>
      </w:r>
    </w:p>
    <w:p w:rsidR="00FE79BA" w:rsidRDefault="00E607B4" w:rsidP="00E607B4">
      <w:pPr>
        <w:spacing w:after="0"/>
        <w:jc w:val="center"/>
        <w:rPr>
          <w:rFonts w:ascii="Times New Roman" w:hAnsi="Times New Roman" w:cs="Times New Roman"/>
          <w:sz w:val="24"/>
          <w:szCs w:val="24"/>
        </w:rPr>
      </w:pPr>
      <w:r w:rsidRPr="00E607B4">
        <w:rPr>
          <w:rFonts w:ascii="Times New Roman" w:hAnsi="Times New Roman" w:cs="Times New Roman"/>
          <w:sz w:val="24"/>
          <w:szCs w:val="24"/>
        </w:rPr>
        <w:t>Tallahassee, Florida</w:t>
      </w:r>
    </w:p>
    <w:p w:rsidR="00E607B4" w:rsidRPr="00E607B4" w:rsidRDefault="00E607B4" w:rsidP="00E607B4">
      <w:pPr>
        <w:spacing w:after="0"/>
        <w:jc w:val="center"/>
        <w:rPr>
          <w:rFonts w:ascii="Times New Roman" w:hAnsi="Times New Roman" w:cs="Times New Roman"/>
          <w:sz w:val="24"/>
          <w:szCs w:val="24"/>
        </w:rPr>
      </w:pPr>
    </w:p>
    <w:p w:rsidR="00FE79BA" w:rsidRDefault="00FE79BA" w:rsidP="009D4A9C">
      <w:pPr>
        <w:ind w:firstLine="720"/>
        <w:jc w:val="both"/>
        <w:rPr>
          <w:rFonts w:ascii="Times New Roman" w:hAnsi="Times New Roman" w:cs="Times New Roman"/>
          <w:sz w:val="24"/>
          <w:szCs w:val="24"/>
        </w:rPr>
      </w:pPr>
      <w:r>
        <w:rPr>
          <w:rFonts w:ascii="Times New Roman" w:hAnsi="Times New Roman" w:cs="Times New Roman"/>
          <w:sz w:val="24"/>
          <w:szCs w:val="24"/>
        </w:rPr>
        <w:t>The following substantial statutory changes relating to construction laws were passed during the 2014 regular legislative session of the Florida Legislature</w:t>
      </w:r>
      <w:r w:rsidR="00AA77C8">
        <w:rPr>
          <w:rFonts w:ascii="Times New Roman" w:hAnsi="Times New Roman" w:cs="Times New Roman"/>
          <w:sz w:val="24"/>
          <w:szCs w:val="24"/>
        </w:rPr>
        <w:t xml:space="preserve">. All of this bills </w:t>
      </w:r>
      <w:r w:rsidR="00E858BE">
        <w:rPr>
          <w:rFonts w:ascii="Times New Roman" w:hAnsi="Times New Roman" w:cs="Times New Roman"/>
          <w:sz w:val="24"/>
          <w:szCs w:val="24"/>
        </w:rPr>
        <w:t xml:space="preserve">are </w:t>
      </w:r>
      <w:r w:rsidR="005B652B">
        <w:rPr>
          <w:rFonts w:ascii="Times New Roman" w:hAnsi="Times New Roman" w:cs="Times New Roman"/>
          <w:sz w:val="24"/>
          <w:szCs w:val="24"/>
        </w:rPr>
        <w:t xml:space="preserve">to become </w:t>
      </w:r>
      <w:r w:rsidR="00DD2D7D">
        <w:rPr>
          <w:rFonts w:ascii="Times New Roman" w:hAnsi="Times New Roman" w:cs="Times New Roman"/>
          <w:sz w:val="24"/>
          <w:szCs w:val="24"/>
        </w:rPr>
        <w:t>effective Ju</w:t>
      </w:r>
      <w:r w:rsidR="005B652B">
        <w:rPr>
          <w:rFonts w:ascii="Times New Roman" w:hAnsi="Times New Roman" w:cs="Times New Roman"/>
          <w:sz w:val="24"/>
          <w:szCs w:val="24"/>
        </w:rPr>
        <w:t>ly 1, 2014</w:t>
      </w:r>
      <w:r w:rsidR="005B652B">
        <w:rPr>
          <w:rStyle w:val="FootnoteReference"/>
          <w:rFonts w:ascii="Times New Roman" w:hAnsi="Times New Roman" w:cs="Times New Roman"/>
          <w:sz w:val="24"/>
          <w:szCs w:val="24"/>
        </w:rPr>
        <w:footnoteReference w:id="1"/>
      </w:r>
      <w:r w:rsidR="00AA77C8">
        <w:rPr>
          <w:rFonts w:ascii="Times New Roman" w:hAnsi="Times New Roman" w:cs="Times New Roman"/>
          <w:sz w:val="24"/>
          <w:szCs w:val="24"/>
        </w:rPr>
        <w:t>, and have been</w:t>
      </w:r>
      <w:r w:rsidR="005B652B">
        <w:rPr>
          <w:rFonts w:ascii="Times New Roman" w:hAnsi="Times New Roman" w:cs="Times New Roman"/>
          <w:sz w:val="24"/>
          <w:szCs w:val="24"/>
        </w:rPr>
        <w:t xml:space="preserve"> “</w:t>
      </w:r>
      <w:r w:rsidR="00956689">
        <w:rPr>
          <w:rFonts w:ascii="Times New Roman" w:hAnsi="Times New Roman" w:cs="Times New Roman"/>
          <w:sz w:val="24"/>
          <w:szCs w:val="24"/>
        </w:rPr>
        <w:t>presented</w:t>
      </w:r>
      <w:r w:rsidR="00DD2D7D">
        <w:rPr>
          <w:rFonts w:ascii="Times New Roman" w:hAnsi="Times New Roman" w:cs="Times New Roman"/>
          <w:sz w:val="24"/>
          <w:szCs w:val="24"/>
        </w:rPr>
        <w:t>”</w:t>
      </w:r>
      <w:r w:rsidR="00956689">
        <w:rPr>
          <w:rFonts w:ascii="Times New Roman" w:hAnsi="Times New Roman" w:cs="Times New Roman"/>
          <w:sz w:val="24"/>
          <w:szCs w:val="24"/>
        </w:rPr>
        <w:t xml:space="preserve"> to the Governor </w:t>
      </w:r>
      <w:r w:rsidR="00AA77C8">
        <w:rPr>
          <w:rFonts w:ascii="Times New Roman" w:hAnsi="Times New Roman" w:cs="Times New Roman"/>
          <w:sz w:val="24"/>
          <w:szCs w:val="24"/>
        </w:rPr>
        <w:t>and signed into law</w:t>
      </w:r>
      <w:r w:rsidR="005B652B">
        <w:rPr>
          <w:rFonts w:ascii="Times New Roman" w:hAnsi="Times New Roman" w:cs="Times New Roman"/>
          <w:sz w:val="24"/>
          <w:szCs w:val="24"/>
        </w:rPr>
        <w:t>, except House Bill 272, which was presented on June 13</w:t>
      </w:r>
      <w:r w:rsidR="005B652B" w:rsidRPr="005B652B">
        <w:rPr>
          <w:rFonts w:ascii="Times New Roman" w:hAnsi="Times New Roman" w:cs="Times New Roman"/>
          <w:sz w:val="24"/>
          <w:szCs w:val="24"/>
          <w:vertAlign w:val="superscript"/>
        </w:rPr>
        <w:t>th</w:t>
      </w:r>
      <w:r w:rsidR="00AA77C8">
        <w:rPr>
          <w:rFonts w:ascii="Times New Roman" w:hAnsi="Times New Roman" w:cs="Times New Roman"/>
          <w:sz w:val="24"/>
          <w:szCs w:val="24"/>
        </w:rPr>
        <w:t xml:space="preserve"> (</w:t>
      </w:r>
      <w:r w:rsidR="005B652B">
        <w:rPr>
          <w:rFonts w:ascii="Times New Roman" w:hAnsi="Times New Roman" w:cs="Times New Roman"/>
          <w:sz w:val="24"/>
          <w:szCs w:val="24"/>
        </w:rPr>
        <w:t xml:space="preserve">so </w:t>
      </w:r>
      <w:r w:rsidR="00956689">
        <w:rPr>
          <w:rFonts w:ascii="Times New Roman" w:hAnsi="Times New Roman" w:cs="Times New Roman"/>
          <w:sz w:val="24"/>
          <w:szCs w:val="24"/>
        </w:rPr>
        <w:t xml:space="preserve">the 15-day period </w:t>
      </w:r>
      <w:r w:rsidR="00631356">
        <w:rPr>
          <w:rFonts w:ascii="Times New Roman" w:hAnsi="Times New Roman" w:cs="Times New Roman"/>
          <w:sz w:val="24"/>
          <w:szCs w:val="24"/>
        </w:rPr>
        <w:t>within</w:t>
      </w:r>
      <w:r w:rsidR="00956689">
        <w:rPr>
          <w:rFonts w:ascii="Times New Roman" w:hAnsi="Times New Roman" w:cs="Times New Roman"/>
          <w:sz w:val="24"/>
          <w:szCs w:val="24"/>
        </w:rPr>
        <w:t xml:space="preserve"> which he </w:t>
      </w:r>
      <w:r w:rsidR="009D4A9C">
        <w:rPr>
          <w:rFonts w:ascii="Times New Roman" w:hAnsi="Times New Roman" w:cs="Times New Roman"/>
          <w:sz w:val="24"/>
          <w:szCs w:val="24"/>
        </w:rPr>
        <w:t xml:space="preserve">must either sign or veto </w:t>
      </w:r>
      <w:r w:rsidR="00956689">
        <w:rPr>
          <w:rFonts w:ascii="Times New Roman" w:hAnsi="Times New Roman" w:cs="Times New Roman"/>
          <w:sz w:val="24"/>
          <w:szCs w:val="24"/>
        </w:rPr>
        <w:t>the bill</w:t>
      </w:r>
      <w:r w:rsidR="005B652B">
        <w:rPr>
          <w:rFonts w:ascii="Times New Roman" w:hAnsi="Times New Roman" w:cs="Times New Roman"/>
          <w:sz w:val="24"/>
          <w:szCs w:val="24"/>
        </w:rPr>
        <w:t>, or allow it</w:t>
      </w:r>
      <w:r w:rsidR="009D4A9C">
        <w:rPr>
          <w:rFonts w:ascii="Times New Roman" w:hAnsi="Times New Roman" w:cs="Times New Roman"/>
          <w:sz w:val="24"/>
          <w:szCs w:val="24"/>
        </w:rPr>
        <w:t xml:space="preserve"> </w:t>
      </w:r>
      <w:r w:rsidR="005B652B">
        <w:rPr>
          <w:rFonts w:ascii="Times New Roman" w:hAnsi="Times New Roman" w:cs="Times New Roman"/>
          <w:sz w:val="24"/>
          <w:szCs w:val="24"/>
        </w:rPr>
        <w:t xml:space="preserve">to </w:t>
      </w:r>
      <w:r w:rsidR="00956689">
        <w:rPr>
          <w:rFonts w:ascii="Times New Roman" w:hAnsi="Times New Roman" w:cs="Times New Roman"/>
          <w:sz w:val="24"/>
          <w:szCs w:val="24"/>
        </w:rPr>
        <w:t>become law without his signature</w:t>
      </w:r>
      <w:r w:rsidR="005B652B">
        <w:rPr>
          <w:rFonts w:ascii="Times New Roman" w:hAnsi="Times New Roman" w:cs="Times New Roman"/>
          <w:sz w:val="24"/>
          <w:szCs w:val="24"/>
        </w:rPr>
        <w:t>, expires on June 28</w:t>
      </w:r>
      <w:r w:rsidR="005B652B" w:rsidRPr="00AA77C8">
        <w:rPr>
          <w:rFonts w:ascii="Times New Roman" w:hAnsi="Times New Roman" w:cs="Times New Roman"/>
          <w:sz w:val="24"/>
          <w:szCs w:val="24"/>
          <w:vertAlign w:val="superscript"/>
        </w:rPr>
        <w:t>th</w:t>
      </w:r>
      <w:r w:rsidR="00AA77C8">
        <w:rPr>
          <w:rFonts w:ascii="Times New Roman" w:hAnsi="Times New Roman" w:cs="Times New Roman"/>
          <w:sz w:val="24"/>
          <w:szCs w:val="24"/>
        </w:rPr>
        <w:t>)</w:t>
      </w:r>
      <w:r>
        <w:rPr>
          <w:rFonts w:ascii="Times New Roman" w:hAnsi="Times New Roman" w:cs="Times New Roman"/>
          <w:sz w:val="24"/>
          <w:szCs w:val="24"/>
        </w:rPr>
        <w:t>:</w:t>
      </w:r>
    </w:p>
    <w:p w:rsidR="00E858BE" w:rsidRDefault="00E858BE" w:rsidP="00631356">
      <w:pPr>
        <w:ind w:firstLine="720"/>
        <w:jc w:val="both"/>
        <w:rPr>
          <w:rFonts w:ascii="Times New Roman" w:hAnsi="Times New Roman" w:cs="Times New Roman"/>
          <w:sz w:val="24"/>
          <w:szCs w:val="24"/>
        </w:rPr>
      </w:pPr>
      <w:r w:rsidRPr="00631356">
        <w:rPr>
          <w:rFonts w:ascii="Times New Roman" w:hAnsi="Times New Roman" w:cs="Times New Roman"/>
          <w:b/>
          <w:sz w:val="24"/>
          <w:szCs w:val="24"/>
        </w:rPr>
        <w:t>House Bill 271</w:t>
      </w:r>
      <w:r>
        <w:rPr>
          <w:rFonts w:ascii="Times New Roman" w:hAnsi="Times New Roman" w:cs="Times New Roman"/>
          <w:sz w:val="24"/>
          <w:szCs w:val="24"/>
        </w:rPr>
        <w:t xml:space="preserve">- </w:t>
      </w:r>
      <w:r w:rsidRPr="00631356">
        <w:rPr>
          <w:rFonts w:ascii="Times New Roman" w:hAnsi="Times New Roman" w:cs="Times New Roman"/>
          <w:i/>
          <w:sz w:val="24"/>
          <w:szCs w:val="24"/>
          <w:u w:val="single"/>
        </w:rPr>
        <w:t>Workers Compensation Insurance</w:t>
      </w:r>
      <w:r>
        <w:rPr>
          <w:rFonts w:ascii="Times New Roman" w:hAnsi="Times New Roman" w:cs="Times New Roman"/>
          <w:sz w:val="24"/>
          <w:szCs w:val="24"/>
        </w:rPr>
        <w:t>:</w:t>
      </w:r>
      <w:r w:rsidR="00631356">
        <w:rPr>
          <w:rFonts w:ascii="Times New Roman" w:hAnsi="Times New Roman" w:cs="Times New Roman"/>
          <w:sz w:val="24"/>
          <w:szCs w:val="24"/>
        </w:rPr>
        <w:t xml:space="preserve"> Requires Stop Work Orders to be posted on the division’s website “for at least 5 years,” and provides for a new method of calculating the assessment rate payable by each carrier and self-insurers.</w:t>
      </w:r>
      <w:r w:rsidR="004968BE">
        <w:rPr>
          <w:rFonts w:ascii="Times New Roman" w:hAnsi="Times New Roman" w:cs="Times New Roman"/>
          <w:sz w:val="24"/>
          <w:szCs w:val="24"/>
        </w:rPr>
        <w:t xml:space="preserve"> </w:t>
      </w:r>
      <w:r w:rsidR="004968BE">
        <w:rPr>
          <w:rFonts w:ascii="Times New Roman" w:hAnsi="Times New Roman" w:cs="Times New Roman"/>
          <w:sz w:val="24"/>
          <w:szCs w:val="24"/>
        </w:rPr>
        <w:t>This bill has b</w:t>
      </w:r>
      <w:r w:rsidR="004968BE">
        <w:rPr>
          <w:rFonts w:ascii="Times New Roman" w:hAnsi="Times New Roman" w:cs="Times New Roman"/>
          <w:sz w:val="24"/>
          <w:szCs w:val="24"/>
        </w:rPr>
        <w:t>een signed (see Chapter 2014-109</w:t>
      </w:r>
      <w:r w:rsidR="004968BE">
        <w:rPr>
          <w:rFonts w:ascii="Times New Roman" w:hAnsi="Times New Roman" w:cs="Times New Roman"/>
          <w:sz w:val="24"/>
          <w:szCs w:val="24"/>
        </w:rPr>
        <w:t>, Laws of Florida).</w:t>
      </w:r>
    </w:p>
    <w:p w:rsidR="00E858BE" w:rsidRDefault="00E858BE" w:rsidP="00631356">
      <w:pPr>
        <w:ind w:firstLine="720"/>
        <w:jc w:val="both"/>
        <w:rPr>
          <w:rFonts w:ascii="Times New Roman" w:hAnsi="Times New Roman" w:cs="Times New Roman"/>
          <w:sz w:val="24"/>
          <w:szCs w:val="24"/>
        </w:rPr>
      </w:pPr>
      <w:r w:rsidRPr="00631356">
        <w:rPr>
          <w:rFonts w:ascii="Times New Roman" w:hAnsi="Times New Roman" w:cs="Times New Roman"/>
          <w:b/>
          <w:sz w:val="24"/>
          <w:szCs w:val="24"/>
        </w:rPr>
        <w:t>Senate Bill 272</w:t>
      </w:r>
      <w:r>
        <w:rPr>
          <w:rFonts w:ascii="Times New Roman" w:hAnsi="Times New Roman" w:cs="Times New Roman"/>
          <w:sz w:val="24"/>
          <w:szCs w:val="24"/>
        </w:rPr>
        <w:t xml:space="preserve"> – </w:t>
      </w:r>
      <w:r w:rsidRPr="00631356">
        <w:rPr>
          <w:rFonts w:ascii="Times New Roman" w:hAnsi="Times New Roman" w:cs="Times New Roman"/>
          <w:i/>
          <w:sz w:val="24"/>
          <w:szCs w:val="24"/>
          <w:u w:val="single"/>
        </w:rPr>
        <w:t>Water and Wastewater Utilities</w:t>
      </w:r>
      <w:r>
        <w:rPr>
          <w:rFonts w:ascii="Times New Roman" w:hAnsi="Times New Roman" w:cs="Times New Roman"/>
          <w:sz w:val="24"/>
          <w:szCs w:val="24"/>
        </w:rPr>
        <w:t>:</w:t>
      </w:r>
      <w:r w:rsidR="00631356">
        <w:rPr>
          <w:rFonts w:ascii="Times New Roman" w:hAnsi="Times New Roman" w:cs="Times New Roman"/>
          <w:sz w:val="24"/>
          <w:szCs w:val="24"/>
        </w:rPr>
        <w:t xml:space="preserve"> Creates a new petition process by customers to allow the Public Service Commission to review a water utility’s certificate of authorization, and creates new criteria for the PSC to apply in fixing rates for water services.</w:t>
      </w:r>
      <w:r w:rsidR="00A1074A">
        <w:rPr>
          <w:rFonts w:ascii="Times New Roman" w:hAnsi="Times New Roman" w:cs="Times New Roman"/>
          <w:sz w:val="24"/>
          <w:szCs w:val="24"/>
        </w:rPr>
        <w:t xml:space="preserve"> This bill</w:t>
      </w:r>
      <w:r w:rsidR="004968BE">
        <w:rPr>
          <w:rFonts w:ascii="Times New Roman" w:hAnsi="Times New Roman" w:cs="Times New Roman"/>
          <w:sz w:val="24"/>
          <w:szCs w:val="24"/>
        </w:rPr>
        <w:t xml:space="preserve"> </w:t>
      </w:r>
      <w:r w:rsidR="00DD2D7D">
        <w:rPr>
          <w:rFonts w:ascii="Times New Roman" w:hAnsi="Times New Roman" w:cs="Times New Roman"/>
          <w:sz w:val="24"/>
          <w:szCs w:val="24"/>
        </w:rPr>
        <w:t>has been signed (see Chapter 2014-68, Laws of Florida).</w:t>
      </w:r>
    </w:p>
    <w:p w:rsidR="00E858BE" w:rsidRDefault="00E858BE" w:rsidP="00631356">
      <w:pPr>
        <w:ind w:firstLine="720"/>
        <w:jc w:val="both"/>
        <w:rPr>
          <w:rFonts w:ascii="Times New Roman" w:hAnsi="Times New Roman" w:cs="Times New Roman"/>
          <w:sz w:val="24"/>
          <w:szCs w:val="24"/>
        </w:rPr>
      </w:pPr>
      <w:r w:rsidRPr="00631356">
        <w:rPr>
          <w:rFonts w:ascii="Times New Roman" w:hAnsi="Times New Roman" w:cs="Times New Roman"/>
          <w:b/>
          <w:sz w:val="24"/>
          <w:szCs w:val="24"/>
        </w:rPr>
        <w:t>House Bill 286</w:t>
      </w:r>
      <w:r>
        <w:rPr>
          <w:rFonts w:ascii="Times New Roman" w:hAnsi="Times New Roman" w:cs="Times New Roman"/>
          <w:sz w:val="24"/>
          <w:szCs w:val="24"/>
        </w:rPr>
        <w:t xml:space="preserve"> – </w:t>
      </w:r>
      <w:r w:rsidRPr="00631356">
        <w:rPr>
          <w:rFonts w:ascii="Times New Roman" w:hAnsi="Times New Roman" w:cs="Times New Roman"/>
          <w:i/>
          <w:sz w:val="24"/>
          <w:szCs w:val="24"/>
          <w:u w:val="single"/>
        </w:rPr>
        <w:t>Concrete Masonry Education</w:t>
      </w:r>
      <w:r>
        <w:rPr>
          <w:rFonts w:ascii="Times New Roman" w:hAnsi="Times New Roman" w:cs="Times New Roman"/>
          <w:sz w:val="24"/>
          <w:szCs w:val="24"/>
        </w:rPr>
        <w:t>:</w:t>
      </w:r>
      <w:r w:rsidR="00631356">
        <w:rPr>
          <w:rFonts w:ascii="Times New Roman" w:hAnsi="Times New Roman" w:cs="Times New Roman"/>
          <w:sz w:val="24"/>
          <w:szCs w:val="24"/>
        </w:rPr>
        <w:t xml:space="preserve"> Creates the </w:t>
      </w:r>
      <w:r w:rsidR="00631356" w:rsidRPr="004968BE">
        <w:rPr>
          <w:rFonts w:ascii="Times New Roman" w:hAnsi="Times New Roman" w:cs="Times New Roman"/>
          <w:b/>
          <w:sz w:val="24"/>
          <w:szCs w:val="24"/>
        </w:rPr>
        <w:t>Florida Concrete Masonry Education Council</w:t>
      </w:r>
      <w:r w:rsidR="00631356">
        <w:rPr>
          <w:rFonts w:ascii="Times New Roman" w:hAnsi="Times New Roman" w:cs="Times New Roman"/>
          <w:sz w:val="24"/>
          <w:szCs w:val="24"/>
        </w:rPr>
        <w:t xml:space="preserve"> as a non-profit corporations to operate as a direct support organization of the Department of Economic Opportunities, which can develop, implement and monitor a system of collecting a self-imposed voluntary assessment of each concrete masonry unit produces and sold in Florida.</w:t>
      </w:r>
      <w:r w:rsidR="004968BE">
        <w:rPr>
          <w:rFonts w:ascii="Times New Roman" w:hAnsi="Times New Roman" w:cs="Times New Roman"/>
          <w:sz w:val="24"/>
          <w:szCs w:val="24"/>
        </w:rPr>
        <w:t xml:space="preserve"> This bill was presented to the Governor on June 13</w:t>
      </w:r>
      <w:r w:rsidR="004968BE" w:rsidRPr="004968BE">
        <w:rPr>
          <w:rFonts w:ascii="Times New Roman" w:hAnsi="Times New Roman" w:cs="Times New Roman"/>
          <w:sz w:val="24"/>
          <w:szCs w:val="24"/>
          <w:vertAlign w:val="superscript"/>
        </w:rPr>
        <w:t>th</w:t>
      </w:r>
      <w:r w:rsidR="004968BE">
        <w:rPr>
          <w:rFonts w:ascii="Times New Roman" w:hAnsi="Times New Roman" w:cs="Times New Roman"/>
          <w:sz w:val="24"/>
          <w:szCs w:val="24"/>
        </w:rPr>
        <w:t>, so it has not yet been signed.</w:t>
      </w:r>
    </w:p>
    <w:p w:rsidR="00FF5601" w:rsidRDefault="00E858BE" w:rsidP="00DD2D7D">
      <w:pPr>
        <w:ind w:firstLine="720"/>
        <w:jc w:val="both"/>
        <w:rPr>
          <w:rFonts w:ascii="Times New Roman" w:hAnsi="Times New Roman" w:cs="Times New Roman"/>
          <w:sz w:val="24"/>
          <w:szCs w:val="24"/>
        </w:rPr>
      </w:pPr>
      <w:r w:rsidRPr="00631356">
        <w:rPr>
          <w:rFonts w:ascii="Times New Roman" w:hAnsi="Times New Roman" w:cs="Times New Roman"/>
          <w:b/>
          <w:sz w:val="24"/>
          <w:szCs w:val="24"/>
        </w:rPr>
        <w:t>House Bill 713</w:t>
      </w:r>
      <w:r>
        <w:rPr>
          <w:rFonts w:ascii="Times New Roman" w:hAnsi="Times New Roman" w:cs="Times New Roman"/>
          <w:sz w:val="24"/>
          <w:szCs w:val="24"/>
        </w:rPr>
        <w:t xml:space="preserve"> – </w:t>
      </w:r>
      <w:r w:rsidRPr="00631356">
        <w:rPr>
          <w:rFonts w:ascii="Times New Roman" w:hAnsi="Times New Roman" w:cs="Times New Roman"/>
          <w:i/>
          <w:sz w:val="24"/>
          <w:szCs w:val="24"/>
          <w:u w:val="single"/>
        </w:rPr>
        <w:t>Professional Engineers</w:t>
      </w:r>
      <w:r>
        <w:rPr>
          <w:rFonts w:ascii="Times New Roman" w:hAnsi="Times New Roman" w:cs="Times New Roman"/>
          <w:sz w:val="24"/>
          <w:szCs w:val="24"/>
        </w:rPr>
        <w:t>:</w:t>
      </w:r>
      <w:r w:rsidR="00631356">
        <w:rPr>
          <w:rFonts w:ascii="Times New Roman" w:hAnsi="Times New Roman" w:cs="Times New Roman"/>
          <w:sz w:val="24"/>
          <w:szCs w:val="24"/>
        </w:rPr>
        <w:t xml:space="preserve"> Amends Chapter 471 regarding the selection and </w:t>
      </w:r>
      <w:r w:rsidR="00631356" w:rsidRPr="005B652B">
        <w:rPr>
          <w:rFonts w:ascii="Times New Roman" w:hAnsi="Times New Roman" w:cs="Times New Roman"/>
          <w:b/>
          <w:sz w:val="24"/>
          <w:szCs w:val="24"/>
        </w:rPr>
        <w:t>appointment of members to the Florida Board of Professional Engineers</w:t>
      </w:r>
      <w:r w:rsidR="00631356">
        <w:rPr>
          <w:rFonts w:ascii="Times New Roman" w:hAnsi="Times New Roman" w:cs="Times New Roman"/>
          <w:sz w:val="24"/>
          <w:szCs w:val="24"/>
        </w:rPr>
        <w:t>; deletes 2 of the 3 grounds for licensure by</w:t>
      </w:r>
      <w:r w:rsidR="00441F0F">
        <w:rPr>
          <w:rFonts w:ascii="Times New Roman" w:hAnsi="Times New Roman" w:cs="Times New Roman"/>
          <w:sz w:val="24"/>
          <w:szCs w:val="24"/>
        </w:rPr>
        <w:t xml:space="preserve"> endorsement by eliminating those requiring a doctorate degr</w:t>
      </w:r>
      <w:r w:rsidR="00FF5601">
        <w:rPr>
          <w:rFonts w:ascii="Times New Roman" w:hAnsi="Times New Roman" w:cs="Times New Roman"/>
          <w:sz w:val="24"/>
          <w:szCs w:val="24"/>
        </w:rPr>
        <w:t xml:space="preserve">ee. </w:t>
      </w:r>
    </w:p>
    <w:p w:rsidR="00AA77C8" w:rsidRDefault="00FF5601" w:rsidP="00AA77C8">
      <w:pPr>
        <w:ind w:firstLine="720"/>
        <w:jc w:val="both"/>
        <w:rPr>
          <w:rFonts w:ascii="Times New Roman" w:hAnsi="Times New Roman" w:cs="Times New Roman"/>
          <w:sz w:val="24"/>
          <w:szCs w:val="24"/>
        </w:rPr>
      </w:pPr>
      <w:r>
        <w:rPr>
          <w:rFonts w:ascii="Times New Roman" w:hAnsi="Times New Roman" w:cs="Times New Roman"/>
          <w:sz w:val="24"/>
          <w:szCs w:val="24"/>
        </w:rPr>
        <w:t xml:space="preserve">Also </w:t>
      </w:r>
      <w:r w:rsidRPr="005B652B">
        <w:rPr>
          <w:rFonts w:ascii="Times New Roman" w:hAnsi="Times New Roman" w:cs="Times New Roman"/>
          <w:b/>
          <w:sz w:val="24"/>
          <w:szCs w:val="24"/>
        </w:rPr>
        <w:t>i</w:t>
      </w:r>
      <w:r w:rsidR="00441F0F" w:rsidRPr="005B652B">
        <w:rPr>
          <w:rFonts w:ascii="Times New Roman" w:hAnsi="Times New Roman" w:cs="Times New Roman"/>
          <w:b/>
          <w:sz w:val="24"/>
          <w:szCs w:val="24"/>
        </w:rPr>
        <w:t>ncrease</w:t>
      </w:r>
      <w:r w:rsidRPr="005B652B">
        <w:rPr>
          <w:rFonts w:ascii="Times New Roman" w:hAnsi="Times New Roman" w:cs="Times New Roman"/>
          <w:b/>
          <w:sz w:val="24"/>
          <w:szCs w:val="24"/>
        </w:rPr>
        <w:t>s</w:t>
      </w:r>
      <w:r w:rsidR="00441F0F" w:rsidRPr="005B652B">
        <w:rPr>
          <w:rFonts w:ascii="Times New Roman" w:hAnsi="Times New Roman" w:cs="Times New Roman"/>
          <w:b/>
          <w:sz w:val="24"/>
          <w:szCs w:val="24"/>
        </w:rPr>
        <w:t xml:space="preserve"> the </w:t>
      </w:r>
      <w:r w:rsidR="009D4A9C" w:rsidRPr="005B652B">
        <w:rPr>
          <w:rFonts w:ascii="Times New Roman" w:hAnsi="Times New Roman" w:cs="Times New Roman"/>
          <w:b/>
          <w:sz w:val="24"/>
          <w:szCs w:val="24"/>
        </w:rPr>
        <w:t xml:space="preserve">minimum </w:t>
      </w:r>
      <w:r w:rsidR="00441F0F" w:rsidRPr="005B652B">
        <w:rPr>
          <w:rFonts w:ascii="Times New Roman" w:hAnsi="Times New Roman" w:cs="Times New Roman"/>
          <w:b/>
          <w:sz w:val="24"/>
          <w:szCs w:val="24"/>
        </w:rPr>
        <w:t>CE hours</w:t>
      </w:r>
      <w:r w:rsidR="009D4A9C" w:rsidRPr="005B652B">
        <w:rPr>
          <w:rFonts w:ascii="Times New Roman" w:hAnsi="Times New Roman" w:cs="Times New Roman"/>
          <w:b/>
          <w:sz w:val="24"/>
          <w:szCs w:val="24"/>
        </w:rPr>
        <w:t xml:space="preserve"> required for license renewal</w:t>
      </w:r>
      <w:r w:rsidR="00441F0F">
        <w:rPr>
          <w:rFonts w:ascii="Times New Roman" w:hAnsi="Times New Roman" w:cs="Times New Roman"/>
          <w:sz w:val="24"/>
          <w:szCs w:val="24"/>
        </w:rPr>
        <w:t xml:space="preserve"> from 8 to 16 for each bi-annual license renewal period, including an increase from 1 hour to 4 hours of laws and rules, </w:t>
      </w:r>
      <w:r>
        <w:rPr>
          <w:rFonts w:ascii="Times New Roman" w:hAnsi="Times New Roman" w:cs="Times New Roman"/>
          <w:sz w:val="24"/>
          <w:szCs w:val="24"/>
        </w:rPr>
        <w:t xml:space="preserve">and </w:t>
      </w:r>
      <w:r w:rsidR="00441F0F">
        <w:rPr>
          <w:rFonts w:ascii="Times New Roman" w:hAnsi="Times New Roman" w:cs="Times New Roman"/>
          <w:sz w:val="24"/>
          <w:szCs w:val="24"/>
        </w:rPr>
        <w:t xml:space="preserve">1 hour of professional ethics, </w:t>
      </w:r>
      <w:r>
        <w:rPr>
          <w:rFonts w:ascii="Times New Roman" w:hAnsi="Times New Roman" w:cs="Times New Roman"/>
          <w:sz w:val="24"/>
          <w:szCs w:val="24"/>
        </w:rPr>
        <w:t xml:space="preserve">and </w:t>
      </w:r>
      <w:r w:rsidR="00441F0F">
        <w:rPr>
          <w:rFonts w:ascii="Times New Roman" w:hAnsi="Times New Roman" w:cs="Times New Roman"/>
          <w:sz w:val="24"/>
          <w:szCs w:val="24"/>
        </w:rPr>
        <w:t>allowing up to 4 hours to be earned by service as an officer or active committee participant of a board-recognized professional or technical engineering society, and allowing up to 2 hours on laws and rules and ethics to be earned by a member of the legislature or as an elected state or local official.</w:t>
      </w:r>
      <w:r w:rsidR="00AA77C8">
        <w:rPr>
          <w:rFonts w:ascii="Times New Roman" w:hAnsi="Times New Roman" w:cs="Times New Roman"/>
          <w:sz w:val="24"/>
          <w:szCs w:val="24"/>
        </w:rPr>
        <w:t xml:space="preserve"> </w:t>
      </w:r>
      <w:r w:rsidR="00AA77C8">
        <w:rPr>
          <w:rFonts w:ascii="Times New Roman" w:hAnsi="Times New Roman" w:cs="Times New Roman"/>
          <w:sz w:val="24"/>
          <w:szCs w:val="24"/>
        </w:rPr>
        <w:t>This bill has been signed (see Chapter 2014-125, Laws of Florida).</w:t>
      </w:r>
    </w:p>
    <w:p w:rsidR="005B652B" w:rsidRDefault="005B652B" w:rsidP="005B652B">
      <w:pPr>
        <w:jc w:val="both"/>
        <w:rPr>
          <w:rFonts w:ascii="Times New Roman" w:hAnsi="Times New Roman" w:cs="Times New Roman"/>
          <w:sz w:val="24"/>
          <w:szCs w:val="24"/>
        </w:rPr>
      </w:pPr>
    </w:p>
    <w:p w:rsidR="00FF5601" w:rsidRDefault="00E858BE" w:rsidP="005B652B">
      <w:pPr>
        <w:jc w:val="both"/>
        <w:rPr>
          <w:rFonts w:ascii="Times New Roman" w:hAnsi="Times New Roman" w:cs="Times New Roman"/>
          <w:sz w:val="24"/>
          <w:szCs w:val="24"/>
        </w:rPr>
      </w:pPr>
      <w:r w:rsidRPr="00631356">
        <w:rPr>
          <w:rFonts w:ascii="Times New Roman" w:hAnsi="Times New Roman" w:cs="Times New Roman"/>
          <w:b/>
          <w:sz w:val="24"/>
          <w:szCs w:val="24"/>
        </w:rPr>
        <w:t>Senate Bill 708</w:t>
      </w:r>
      <w:r>
        <w:rPr>
          <w:rFonts w:ascii="Times New Roman" w:hAnsi="Times New Roman" w:cs="Times New Roman"/>
          <w:sz w:val="24"/>
          <w:szCs w:val="24"/>
        </w:rPr>
        <w:t xml:space="preserve"> – </w:t>
      </w:r>
      <w:r w:rsidRPr="00631356">
        <w:rPr>
          <w:rFonts w:ascii="Times New Roman" w:hAnsi="Times New Roman" w:cs="Times New Roman"/>
          <w:i/>
          <w:sz w:val="24"/>
          <w:szCs w:val="24"/>
          <w:u w:val="single"/>
        </w:rPr>
        <w:t>Property Insurance</w:t>
      </w:r>
      <w:r>
        <w:rPr>
          <w:rFonts w:ascii="Times New Roman" w:hAnsi="Times New Roman" w:cs="Times New Roman"/>
          <w:sz w:val="24"/>
          <w:szCs w:val="24"/>
        </w:rPr>
        <w:t>:</w:t>
      </w:r>
      <w:r w:rsidR="00441F0F">
        <w:rPr>
          <w:rFonts w:ascii="Times New Roman" w:hAnsi="Times New Roman" w:cs="Times New Roman"/>
          <w:sz w:val="24"/>
          <w:szCs w:val="24"/>
        </w:rPr>
        <w:t xml:space="preserve"> Prohibits cancellation or termination of a</w:t>
      </w:r>
      <w:r w:rsidR="00A1074A">
        <w:rPr>
          <w:rFonts w:ascii="Times New Roman" w:hAnsi="Times New Roman" w:cs="Times New Roman"/>
          <w:sz w:val="24"/>
          <w:szCs w:val="24"/>
        </w:rPr>
        <w:t xml:space="preserve"> residential policy</w:t>
      </w:r>
      <w:r w:rsidR="00441F0F">
        <w:rPr>
          <w:rFonts w:ascii="Times New Roman" w:hAnsi="Times New Roman" w:cs="Times New Roman"/>
          <w:sz w:val="24"/>
          <w:szCs w:val="24"/>
        </w:rPr>
        <w:t xml:space="preserve"> or denial of a</w:t>
      </w:r>
      <w:r w:rsidR="00A1074A">
        <w:rPr>
          <w:rFonts w:ascii="Times New Roman" w:hAnsi="Times New Roman" w:cs="Times New Roman"/>
          <w:sz w:val="24"/>
          <w:szCs w:val="24"/>
        </w:rPr>
        <w:t xml:space="preserve"> claim </w:t>
      </w:r>
      <w:r w:rsidR="00441F0F">
        <w:rPr>
          <w:rFonts w:ascii="Times New Roman" w:hAnsi="Times New Roman" w:cs="Times New Roman"/>
          <w:sz w:val="24"/>
          <w:szCs w:val="24"/>
        </w:rPr>
        <w:t xml:space="preserve">more than 90 days after policy has been in effect based on credit information that was </w:t>
      </w:r>
      <w:r w:rsidR="00FF5601">
        <w:rPr>
          <w:rFonts w:ascii="Times New Roman" w:hAnsi="Times New Roman" w:cs="Times New Roman"/>
          <w:sz w:val="24"/>
          <w:szCs w:val="24"/>
        </w:rPr>
        <w:t xml:space="preserve">available from public records. </w:t>
      </w:r>
      <w:r w:rsidR="00AA77C8">
        <w:rPr>
          <w:rFonts w:ascii="Times New Roman" w:hAnsi="Times New Roman" w:cs="Times New Roman"/>
          <w:sz w:val="24"/>
          <w:szCs w:val="24"/>
        </w:rPr>
        <w:t>This bill has been signed (see Chapter 2014-86, Laws of Florida).</w:t>
      </w:r>
    </w:p>
    <w:p w:rsidR="00FF5601" w:rsidRDefault="00FF5601" w:rsidP="00F0129A">
      <w:pPr>
        <w:jc w:val="both"/>
        <w:rPr>
          <w:rFonts w:ascii="Times New Roman" w:hAnsi="Times New Roman" w:cs="Times New Roman"/>
          <w:sz w:val="24"/>
          <w:szCs w:val="24"/>
        </w:rPr>
      </w:pPr>
      <w:r>
        <w:rPr>
          <w:rFonts w:ascii="Times New Roman" w:hAnsi="Times New Roman" w:cs="Times New Roman"/>
          <w:sz w:val="24"/>
          <w:szCs w:val="24"/>
        </w:rPr>
        <w:t xml:space="preserve">Also </w:t>
      </w:r>
      <w:r w:rsidRPr="005B652B">
        <w:rPr>
          <w:rFonts w:ascii="Times New Roman" w:hAnsi="Times New Roman" w:cs="Times New Roman"/>
          <w:b/>
          <w:sz w:val="24"/>
          <w:szCs w:val="24"/>
        </w:rPr>
        <w:t>c</w:t>
      </w:r>
      <w:r w:rsidR="00441F0F" w:rsidRPr="005B652B">
        <w:rPr>
          <w:rFonts w:ascii="Times New Roman" w:hAnsi="Times New Roman" w:cs="Times New Roman"/>
          <w:b/>
          <w:sz w:val="24"/>
          <w:szCs w:val="24"/>
        </w:rPr>
        <w:t>reates new provision to allow a residential insurer to challenge the estimate or evaluation of loss by an impartial umpire based</w:t>
      </w:r>
      <w:r w:rsidR="00441F0F">
        <w:rPr>
          <w:rFonts w:ascii="Times New Roman" w:hAnsi="Times New Roman" w:cs="Times New Roman"/>
          <w:sz w:val="24"/>
          <w:szCs w:val="24"/>
        </w:rPr>
        <w:t xml:space="preserve"> on specific criteria, and amends the definition of a “</w:t>
      </w:r>
      <w:r>
        <w:rPr>
          <w:rFonts w:ascii="Times New Roman" w:hAnsi="Times New Roman" w:cs="Times New Roman"/>
          <w:sz w:val="24"/>
          <w:szCs w:val="24"/>
        </w:rPr>
        <w:t>neutral</w:t>
      </w:r>
      <w:r w:rsidR="00441F0F">
        <w:rPr>
          <w:rFonts w:ascii="Times New Roman" w:hAnsi="Times New Roman" w:cs="Times New Roman"/>
          <w:sz w:val="24"/>
          <w:szCs w:val="24"/>
        </w:rPr>
        <w:t xml:space="preserve"> </w:t>
      </w:r>
      <w:r>
        <w:rPr>
          <w:rFonts w:ascii="Times New Roman" w:hAnsi="Times New Roman" w:cs="Times New Roman"/>
          <w:sz w:val="24"/>
          <w:szCs w:val="24"/>
        </w:rPr>
        <w:t>evaluator</w:t>
      </w:r>
      <w:r w:rsidR="00441F0F">
        <w:rPr>
          <w:rFonts w:ascii="Times New Roman" w:hAnsi="Times New Roman" w:cs="Times New Roman"/>
          <w:sz w:val="24"/>
          <w:szCs w:val="24"/>
        </w:rPr>
        <w:t xml:space="preserve">” to include </w:t>
      </w:r>
      <w:r>
        <w:rPr>
          <w:rFonts w:ascii="Times New Roman" w:hAnsi="Times New Roman" w:cs="Times New Roman"/>
          <w:sz w:val="24"/>
          <w:szCs w:val="24"/>
        </w:rPr>
        <w:t>an engineer licensed under Chapter 471 who has experience and expertise in the identification of sinkhole activity and in other potential causes of structural claims. Amends alternative procedures for resolution of disputed sinkhole claims by allowing the department to deny, suspend or revoke its certification of a neutral evaluator on specific ground (with rulemaki</w:t>
      </w:r>
      <w:r w:rsidR="00A1074A">
        <w:rPr>
          <w:rFonts w:ascii="Times New Roman" w:hAnsi="Times New Roman" w:cs="Times New Roman"/>
          <w:sz w:val="24"/>
          <w:szCs w:val="24"/>
        </w:rPr>
        <w:t>ng authority for such proceedings</w:t>
      </w:r>
      <w:r>
        <w:rPr>
          <w:rFonts w:ascii="Times New Roman" w:hAnsi="Times New Roman" w:cs="Times New Roman"/>
          <w:sz w:val="24"/>
          <w:szCs w:val="24"/>
        </w:rPr>
        <w:t xml:space="preserve">). </w:t>
      </w:r>
    </w:p>
    <w:p w:rsidR="00E858BE" w:rsidRDefault="00FF5601" w:rsidP="00631356">
      <w:pPr>
        <w:jc w:val="both"/>
        <w:rPr>
          <w:rFonts w:ascii="Times New Roman" w:hAnsi="Times New Roman" w:cs="Times New Roman"/>
          <w:sz w:val="24"/>
          <w:szCs w:val="24"/>
        </w:rPr>
      </w:pPr>
      <w:r>
        <w:rPr>
          <w:rFonts w:ascii="Times New Roman" w:hAnsi="Times New Roman" w:cs="Times New Roman"/>
          <w:sz w:val="24"/>
          <w:szCs w:val="24"/>
        </w:rPr>
        <w:t xml:space="preserve">Creates a </w:t>
      </w:r>
      <w:r w:rsidRPr="006F4547">
        <w:rPr>
          <w:rFonts w:ascii="Times New Roman" w:hAnsi="Times New Roman" w:cs="Times New Roman"/>
          <w:b/>
          <w:sz w:val="24"/>
          <w:szCs w:val="24"/>
        </w:rPr>
        <w:t>Home Owner Bill of Rights</w:t>
      </w:r>
      <w:r>
        <w:rPr>
          <w:rFonts w:ascii="Times New Roman" w:hAnsi="Times New Roman" w:cs="Times New Roman"/>
          <w:sz w:val="24"/>
          <w:szCs w:val="24"/>
        </w:rPr>
        <w:t xml:space="preserve"> for a personal lines residential property insurance policyholder who files a claim of loss, but restricts failure to give notice thereof to administrative remedies only and makes that failure inadmissible in a civil action against the insurer.</w:t>
      </w:r>
      <w:r w:rsidR="00F0129A">
        <w:rPr>
          <w:rFonts w:ascii="Times New Roman" w:hAnsi="Times New Roman" w:cs="Times New Roman"/>
          <w:sz w:val="24"/>
          <w:szCs w:val="24"/>
        </w:rPr>
        <w:t xml:space="preserve"> </w:t>
      </w:r>
      <w:r w:rsidR="00F0129A" w:rsidRPr="00F0129A">
        <w:rPr>
          <w:rFonts w:ascii="Times New Roman" w:hAnsi="Times New Roman" w:cs="Times New Roman"/>
          <w:b/>
          <w:sz w:val="24"/>
          <w:szCs w:val="24"/>
          <w:u w:val="single"/>
        </w:rPr>
        <w:t>EDITOR’S NOTE:</w:t>
      </w:r>
      <w:r w:rsidR="00F0129A">
        <w:rPr>
          <w:rFonts w:ascii="Times New Roman" w:hAnsi="Times New Roman" w:cs="Times New Roman"/>
          <w:sz w:val="24"/>
          <w:szCs w:val="24"/>
        </w:rPr>
        <w:t xml:space="preserve"> Interestingly, the statutory form notice of rights “advises” the policyholder to</w:t>
      </w:r>
      <w:r w:rsidR="009D4A9C">
        <w:rPr>
          <w:rFonts w:ascii="Times New Roman" w:hAnsi="Times New Roman" w:cs="Times New Roman"/>
          <w:sz w:val="24"/>
          <w:szCs w:val="24"/>
        </w:rPr>
        <w:t>:</w:t>
      </w:r>
      <w:r w:rsidR="00F0129A">
        <w:rPr>
          <w:rFonts w:ascii="Times New Roman" w:hAnsi="Times New Roman" w:cs="Times New Roman"/>
          <w:sz w:val="24"/>
          <w:szCs w:val="24"/>
        </w:rPr>
        <w:t xml:space="preserve"> contact the insurance company before entering into any contacts for repairs in order to confirm any managed repair policy provisions or optional preferred vendors; carefully read any contract that requires payment of out-of-pocket expenses or a fee based on a percentage of the insurance proceeds; to confirm that the contractor is licensed; and, to require proof of insurance before beginning repairs.</w:t>
      </w:r>
    </w:p>
    <w:p w:rsidR="00E858BE" w:rsidRDefault="00E858BE" w:rsidP="00A1074A">
      <w:pPr>
        <w:ind w:firstLine="720"/>
        <w:jc w:val="both"/>
        <w:rPr>
          <w:rFonts w:ascii="Times New Roman" w:hAnsi="Times New Roman" w:cs="Times New Roman"/>
          <w:sz w:val="24"/>
          <w:szCs w:val="24"/>
        </w:rPr>
      </w:pPr>
      <w:r w:rsidRPr="00631356">
        <w:rPr>
          <w:rFonts w:ascii="Times New Roman" w:hAnsi="Times New Roman" w:cs="Times New Roman"/>
          <w:b/>
          <w:sz w:val="24"/>
          <w:szCs w:val="24"/>
        </w:rPr>
        <w:t>Senate Bill 1672</w:t>
      </w:r>
      <w:r>
        <w:rPr>
          <w:rFonts w:ascii="Times New Roman" w:hAnsi="Times New Roman" w:cs="Times New Roman"/>
          <w:sz w:val="24"/>
          <w:szCs w:val="24"/>
        </w:rPr>
        <w:t xml:space="preserve"> – </w:t>
      </w:r>
      <w:r w:rsidRPr="00631356">
        <w:rPr>
          <w:rFonts w:ascii="Times New Roman" w:hAnsi="Times New Roman" w:cs="Times New Roman"/>
          <w:i/>
          <w:sz w:val="24"/>
          <w:szCs w:val="24"/>
          <w:u w:val="single"/>
        </w:rPr>
        <w:t>Property Insurance</w:t>
      </w:r>
      <w:r>
        <w:rPr>
          <w:rFonts w:ascii="Times New Roman" w:hAnsi="Times New Roman" w:cs="Times New Roman"/>
          <w:sz w:val="24"/>
          <w:szCs w:val="24"/>
        </w:rPr>
        <w:t>:</w:t>
      </w:r>
      <w:r w:rsidR="00D200C7">
        <w:rPr>
          <w:rFonts w:ascii="Times New Roman" w:hAnsi="Times New Roman" w:cs="Times New Roman"/>
          <w:sz w:val="24"/>
          <w:szCs w:val="24"/>
        </w:rPr>
        <w:t xml:space="preserve"> While this bill primarily deals with the licensing and regulation of agents, as well as some of the internal problems experienced lately by Citizens Property Insurance Corporation, it has several provisions that directly impact the construction </w:t>
      </w:r>
      <w:r w:rsidR="004968BE">
        <w:rPr>
          <w:rFonts w:ascii="Times New Roman" w:hAnsi="Times New Roman" w:cs="Times New Roman"/>
          <w:sz w:val="24"/>
          <w:szCs w:val="24"/>
        </w:rPr>
        <w:t>industry</w:t>
      </w:r>
      <w:r w:rsidR="00A1074A">
        <w:rPr>
          <w:rFonts w:ascii="Times New Roman" w:hAnsi="Times New Roman" w:cs="Times New Roman"/>
          <w:sz w:val="24"/>
          <w:szCs w:val="24"/>
        </w:rPr>
        <w:t>.</w:t>
      </w:r>
      <w:r w:rsidR="004968BE" w:rsidRPr="004968BE">
        <w:rPr>
          <w:rFonts w:ascii="Times New Roman" w:hAnsi="Times New Roman" w:cs="Times New Roman"/>
          <w:sz w:val="24"/>
          <w:szCs w:val="24"/>
        </w:rPr>
        <w:t xml:space="preserve"> </w:t>
      </w:r>
      <w:r w:rsidR="004968BE">
        <w:rPr>
          <w:rFonts w:ascii="Times New Roman" w:hAnsi="Times New Roman" w:cs="Times New Roman"/>
          <w:sz w:val="24"/>
          <w:szCs w:val="24"/>
        </w:rPr>
        <w:t>This bill has b</w:t>
      </w:r>
      <w:r w:rsidR="004968BE">
        <w:rPr>
          <w:rFonts w:ascii="Times New Roman" w:hAnsi="Times New Roman" w:cs="Times New Roman"/>
          <w:sz w:val="24"/>
          <w:szCs w:val="24"/>
        </w:rPr>
        <w:t>een signed (see Chapter 2014-104</w:t>
      </w:r>
      <w:r w:rsidR="004968BE">
        <w:rPr>
          <w:rFonts w:ascii="Times New Roman" w:hAnsi="Times New Roman" w:cs="Times New Roman"/>
          <w:sz w:val="24"/>
          <w:szCs w:val="24"/>
        </w:rPr>
        <w:t>, Laws of Florida).</w:t>
      </w:r>
    </w:p>
    <w:p w:rsidR="00D200C7" w:rsidRDefault="00D200C7" w:rsidP="00A1074A">
      <w:pPr>
        <w:jc w:val="both"/>
        <w:rPr>
          <w:rFonts w:ascii="Times New Roman" w:hAnsi="Times New Roman" w:cs="Times New Roman"/>
          <w:sz w:val="24"/>
          <w:szCs w:val="24"/>
        </w:rPr>
      </w:pPr>
      <w:r>
        <w:rPr>
          <w:rFonts w:ascii="Times New Roman" w:hAnsi="Times New Roman" w:cs="Times New Roman"/>
          <w:sz w:val="24"/>
          <w:szCs w:val="24"/>
        </w:rPr>
        <w:t xml:space="preserve">First, it </w:t>
      </w:r>
      <w:r w:rsidRPr="005B652B">
        <w:rPr>
          <w:rFonts w:ascii="Times New Roman" w:hAnsi="Times New Roman" w:cs="Times New Roman"/>
          <w:b/>
          <w:sz w:val="24"/>
          <w:szCs w:val="24"/>
        </w:rPr>
        <w:t>adds to the prohibitions imposed on public insurance adjusters</w:t>
      </w:r>
      <w:r>
        <w:rPr>
          <w:rFonts w:ascii="Times New Roman" w:hAnsi="Times New Roman" w:cs="Times New Roman"/>
          <w:sz w:val="24"/>
          <w:szCs w:val="24"/>
        </w:rPr>
        <w:t xml:space="preserve"> by disallowing them to enter into a contract or accept a power of attorney that vests in the public adjuster the effective authority to choose the contractor to perform repair work in a property insurance claim.</w:t>
      </w:r>
    </w:p>
    <w:p w:rsidR="00E858BE" w:rsidRDefault="00D200C7" w:rsidP="00A1074A">
      <w:pPr>
        <w:jc w:val="both"/>
        <w:rPr>
          <w:rFonts w:ascii="Times New Roman" w:hAnsi="Times New Roman" w:cs="Times New Roman"/>
          <w:sz w:val="24"/>
          <w:szCs w:val="24"/>
        </w:rPr>
      </w:pPr>
      <w:r>
        <w:rPr>
          <w:rFonts w:ascii="Times New Roman" w:hAnsi="Times New Roman" w:cs="Times New Roman"/>
          <w:sz w:val="24"/>
          <w:szCs w:val="24"/>
        </w:rPr>
        <w:t xml:space="preserve">Second, it adds, </w:t>
      </w:r>
      <w:r w:rsidRPr="005B652B">
        <w:rPr>
          <w:rFonts w:ascii="Times New Roman" w:hAnsi="Times New Roman" w:cs="Times New Roman"/>
          <w:b/>
          <w:sz w:val="24"/>
          <w:szCs w:val="24"/>
        </w:rPr>
        <w:t>AS A 3</w:t>
      </w:r>
      <w:r w:rsidRPr="005B652B">
        <w:rPr>
          <w:rFonts w:ascii="Times New Roman" w:hAnsi="Times New Roman" w:cs="Times New Roman"/>
          <w:b/>
          <w:sz w:val="24"/>
          <w:szCs w:val="24"/>
          <w:vertAlign w:val="superscript"/>
        </w:rPr>
        <w:t>RD</w:t>
      </w:r>
      <w:r w:rsidR="00A1074A" w:rsidRPr="005B652B">
        <w:rPr>
          <w:rFonts w:ascii="Times New Roman" w:hAnsi="Times New Roman" w:cs="Times New Roman"/>
          <w:b/>
          <w:sz w:val="24"/>
          <w:szCs w:val="24"/>
        </w:rPr>
        <w:t xml:space="preserve"> DEGREE FELONY, a contractor</w:t>
      </w:r>
      <w:r w:rsidR="00A1074A">
        <w:rPr>
          <w:rFonts w:ascii="Times New Roman" w:hAnsi="Times New Roman" w:cs="Times New Roman"/>
          <w:sz w:val="24"/>
          <w:szCs w:val="24"/>
        </w:rPr>
        <w:t xml:space="preserve"> who, </w:t>
      </w:r>
      <w:r>
        <w:rPr>
          <w:rFonts w:ascii="Times New Roman" w:hAnsi="Times New Roman" w:cs="Times New Roman"/>
          <w:sz w:val="24"/>
          <w:szCs w:val="24"/>
        </w:rPr>
        <w:t>knowing</w:t>
      </w:r>
      <w:r w:rsidR="00A1074A">
        <w:rPr>
          <w:rFonts w:ascii="Times New Roman" w:hAnsi="Times New Roman" w:cs="Times New Roman"/>
          <w:sz w:val="24"/>
          <w:szCs w:val="24"/>
        </w:rPr>
        <w:t>ly</w:t>
      </w:r>
      <w:r>
        <w:rPr>
          <w:rFonts w:ascii="Times New Roman" w:hAnsi="Times New Roman" w:cs="Times New Roman"/>
          <w:sz w:val="24"/>
          <w:szCs w:val="24"/>
        </w:rPr>
        <w:t xml:space="preserve"> and willfully and with intent to injure, defraud or deceive, pays, waives or rebates all or part of an insurance d</w:t>
      </w:r>
      <w:r w:rsidR="00A1074A">
        <w:rPr>
          <w:rFonts w:ascii="Times New Roman" w:hAnsi="Times New Roman" w:cs="Times New Roman"/>
          <w:sz w:val="24"/>
          <w:szCs w:val="24"/>
        </w:rPr>
        <w:t xml:space="preserve">eductible payable </w:t>
      </w:r>
      <w:r>
        <w:rPr>
          <w:rFonts w:ascii="Times New Roman" w:hAnsi="Times New Roman" w:cs="Times New Roman"/>
          <w:sz w:val="24"/>
          <w:szCs w:val="24"/>
        </w:rPr>
        <w:t>to the contractor for repairs to property covered by a property insurance policy.</w:t>
      </w:r>
    </w:p>
    <w:p w:rsidR="009D4A9C" w:rsidRDefault="00E858BE" w:rsidP="009D4A9C">
      <w:pPr>
        <w:ind w:firstLine="720"/>
        <w:jc w:val="both"/>
        <w:rPr>
          <w:rFonts w:ascii="Times New Roman" w:hAnsi="Times New Roman" w:cs="Times New Roman"/>
          <w:sz w:val="24"/>
          <w:szCs w:val="24"/>
        </w:rPr>
      </w:pPr>
      <w:r w:rsidRPr="00631356">
        <w:rPr>
          <w:rFonts w:ascii="Times New Roman" w:hAnsi="Times New Roman" w:cs="Times New Roman"/>
          <w:b/>
          <w:sz w:val="24"/>
          <w:szCs w:val="24"/>
        </w:rPr>
        <w:t>House Bill 7147</w:t>
      </w:r>
      <w:r>
        <w:rPr>
          <w:rFonts w:ascii="Times New Roman" w:hAnsi="Times New Roman" w:cs="Times New Roman"/>
          <w:sz w:val="24"/>
          <w:szCs w:val="24"/>
        </w:rPr>
        <w:t xml:space="preserve"> – </w:t>
      </w:r>
      <w:r w:rsidRPr="00631356">
        <w:rPr>
          <w:rFonts w:ascii="Times New Roman" w:hAnsi="Times New Roman" w:cs="Times New Roman"/>
          <w:i/>
          <w:sz w:val="24"/>
          <w:szCs w:val="24"/>
          <w:u w:val="single"/>
        </w:rPr>
        <w:t>Building Construction</w:t>
      </w:r>
      <w:r>
        <w:rPr>
          <w:rFonts w:ascii="Times New Roman" w:hAnsi="Times New Roman" w:cs="Times New Roman"/>
          <w:sz w:val="24"/>
          <w:szCs w:val="24"/>
        </w:rPr>
        <w:t>:</w:t>
      </w:r>
      <w:r w:rsidR="00F0129A">
        <w:rPr>
          <w:rFonts w:ascii="Times New Roman" w:hAnsi="Times New Roman" w:cs="Times New Roman"/>
          <w:sz w:val="24"/>
          <w:szCs w:val="24"/>
        </w:rPr>
        <w:t xml:space="preserve"> </w:t>
      </w:r>
      <w:r w:rsidR="009D4A9C">
        <w:rPr>
          <w:rFonts w:ascii="Times New Roman" w:hAnsi="Times New Roman" w:cs="Times New Roman"/>
          <w:sz w:val="24"/>
          <w:szCs w:val="24"/>
        </w:rPr>
        <w:t>This bill became the “train” to carry many construction-related bills that had failed to make enough progress to pass on their own, which is the reason it contains so many difference subjects.</w:t>
      </w:r>
      <w:r w:rsidR="004968BE" w:rsidRPr="004968BE">
        <w:rPr>
          <w:rFonts w:ascii="Times New Roman" w:hAnsi="Times New Roman" w:cs="Times New Roman"/>
          <w:sz w:val="24"/>
          <w:szCs w:val="24"/>
        </w:rPr>
        <w:t xml:space="preserve"> </w:t>
      </w:r>
      <w:r w:rsidR="004968BE">
        <w:rPr>
          <w:rFonts w:ascii="Times New Roman" w:hAnsi="Times New Roman" w:cs="Times New Roman"/>
          <w:sz w:val="24"/>
          <w:szCs w:val="24"/>
        </w:rPr>
        <w:t>This bill has b</w:t>
      </w:r>
      <w:r w:rsidR="004968BE">
        <w:rPr>
          <w:rFonts w:ascii="Times New Roman" w:hAnsi="Times New Roman" w:cs="Times New Roman"/>
          <w:sz w:val="24"/>
          <w:szCs w:val="24"/>
        </w:rPr>
        <w:t>een signed (see Chapter 2014-154</w:t>
      </w:r>
      <w:r w:rsidR="004968BE">
        <w:rPr>
          <w:rFonts w:ascii="Times New Roman" w:hAnsi="Times New Roman" w:cs="Times New Roman"/>
          <w:sz w:val="24"/>
          <w:szCs w:val="24"/>
        </w:rPr>
        <w:t>, Laws of Florida).</w:t>
      </w:r>
    </w:p>
    <w:p w:rsidR="00E858BE" w:rsidRDefault="00F0129A" w:rsidP="009D4A9C">
      <w:pPr>
        <w:jc w:val="both"/>
        <w:rPr>
          <w:rFonts w:ascii="Times New Roman" w:hAnsi="Times New Roman" w:cs="Times New Roman"/>
          <w:sz w:val="24"/>
          <w:szCs w:val="24"/>
        </w:rPr>
      </w:pPr>
      <w:r>
        <w:rPr>
          <w:rFonts w:ascii="Times New Roman" w:hAnsi="Times New Roman" w:cs="Times New Roman"/>
          <w:sz w:val="24"/>
          <w:szCs w:val="24"/>
        </w:rPr>
        <w:t xml:space="preserve">Amends the </w:t>
      </w:r>
      <w:r w:rsidRPr="005B652B">
        <w:rPr>
          <w:rFonts w:ascii="Times New Roman" w:hAnsi="Times New Roman" w:cs="Times New Roman"/>
          <w:b/>
          <w:sz w:val="24"/>
          <w:szCs w:val="24"/>
        </w:rPr>
        <w:t>work experience verification for licensure by endorsement of well contractors</w:t>
      </w:r>
      <w:r>
        <w:rPr>
          <w:rFonts w:ascii="Times New Roman" w:hAnsi="Times New Roman" w:cs="Times New Roman"/>
          <w:sz w:val="24"/>
          <w:szCs w:val="24"/>
        </w:rPr>
        <w:t xml:space="preserve"> by eliminating two (2) of the three (3) letters required.</w:t>
      </w:r>
    </w:p>
    <w:p w:rsidR="00F0129A" w:rsidRDefault="00F0129A" w:rsidP="00F0129A">
      <w:pPr>
        <w:jc w:val="both"/>
        <w:rPr>
          <w:rFonts w:ascii="Times New Roman" w:hAnsi="Times New Roman" w:cs="Times New Roman"/>
          <w:sz w:val="24"/>
          <w:szCs w:val="24"/>
        </w:rPr>
      </w:pPr>
      <w:r>
        <w:rPr>
          <w:rFonts w:ascii="Times New Roman" w:hAnsi="Times New Roman" w:cs="Times New Roman"/>
          <w:sz w:val="24"/>
          <w:szCs w:val="24"/>
        </w:rPr>
        <w:t>Deletes Department of Agri</w:t>
      </w:r>
      <w:r w:rsidR="00DD2D7D">
        <w:rPr>
          <w:rFonts w:ascii="Times New Roman" w:hAnsi="Times New Roman" w:cs="Times New Roman"/>
          <w:sz w:val="24"/>
          <w:szCs w:val="24"/>
        </w:rPr>
        <w:t>culture and Consumer Services (“</w:t>
      </w:r>
      <w:r>
        <w:rPr>
          <w:rFonts w:ascii="Times New Roman" w:hAnsi="Times New Roman" w:cs="Times New Roman"/>
          <w:sz w:val="24"/>
          <w:szCs w:val="24"/>
        </w:rPr>
        <w:t xml:space="preserve">DACS”) representation on the Southern States Energy </w:t>
      </w:r>
      <w:r w:rsidRPr="0098181E">
        <w:rPr>
          <w:rFonts w:ascii="Times New Roman" w:hAnsi="Times New Roman" w:cs="Times New Roman"/>
          <w:b/>
          <w:sz w:val="24"/>
          <w:szCs w:val="24"/>
        </w:rPr>
        <w:t>Compact</w:t>
      </w:r>
      <w:r w:rsidR="0098181E">
        <w:rPr>
          <w:rFonts w:ascii="Times New Roman" w:hAnsi="Times New Roman" w:cs="Times New Roman"/>
          <w:sz w:val="24"/>
          <w:szCs w:val="24"/>
        </w:rPr>
        <w:t xml:space="preserve">, adds </w:t>
      </w:r>
      <w:r w:rsidR="0098181E" w:rsidRPr="005B652B">
        <w:rPr>
          <w:rFonts w:ascii="Times New Roman" w:hAnsi="Times New Roman" w:cs="Times New Roman"/>
          <w:b/>
          <w:sz w:val="24"/>
          <w:szCs w:val="24"/>
        </w:rPr>
        <w:t>“efficiency” to “energy,”</w:t>
      </w:r>
      <w:r w:rsidR="0098181E">
        <w:rPr>
          <w:rFonts w:ascii="Times New Roman" w:hAnsi="Times New Roman" w:cs="Times New Roman"/>
          <w:sz w:val="24"/>
          <w:szCs w:val="24"/>
        </w:rPr>
        <w:t xml:space="preserve"> adds the</w:t>
      </w:r>
      <w:r w:rsidR="00DD2D7D">
        <w:rPr>
          <w:rFonts w:ascii="Times New Roman" w:hAnsi="Times New Roman" w:cs="Times New Roman"/>
          <w:sz w:val="24"/>
          <w:szCs w:val="24"/>
        </w:rPr>
        <w:t xml:space="preserve"> Commissioner of Agriculture to</w:t>
      </w:r>
      <w:r w:rsidR="0098181E">
        <w:rPr>
          <w:rFonts w:ascii="Times New Roman" w:hAnsi="Times New Roman" w:cs="Times New Roman"/>
          <w:sz w:val="24"/>
          <w:szCs w:val="24"/>
        </w:rPr>
        <w:t xml:space="preserve"> the Southern State Energy </w:t>
      </w:r>
      <w:r w:rsidR="0098181E" w:rsidRPr="0098181E">
        <w:rPr>
          <w:rFonts w:ascii="Times New Roman" w:hAnsi="Times New Roman" w:cs="Times New Roman"/>
          <w:b/>
          <w:sz w:val="24"/>
          <w:szCs w:val="24"/>
        </w:rPr>
        <w:t>Board</w:t>
      </w:r>
      <w:r w:rsidR="0098181E">
        <w:rPr>
          <w:rFonts w:ascii="Times New Roman" w:hAnsi="Times New Roman" w:cs="Times New Roman"/>
          <w:sz w:val="24"/>
          <w:szCs w:val="24"/>
        </w:rPr>
        <w:t xml:space="preserve">, </w:t>
      </w:r>
      <w:r w:rsidR="0098181E" w:rsidRPr="005B652B">
        <w:rPr>
          <w:rFonts w:ascii="Times New Roman" w:hAnsi="Times New Roman" w:cs="Times New Roman"/>
          <w:b/>
          <w:sz w:val="24"/>
          <w:szCs w:val="24"/>
        </w:rPr>
        <w:t>and deletes the incentives for purchase of energy-efficient appliances and rebates for solar energy equipment installations.</w:t>
      </w:r>
    </w:p>
    <w:p w:rsidR="0098181E" w:rsidRPr="005B652B" w:rsidRDefault="0098181E" w:rsidP="00F0129A">
      <w:pPr>
        <w:jc w:val="both"/>
        <w:rPr>
          <w:rFonts w:ascii="Times New Roman" w:hAnsi="Times New Roman" w:cs="Times New Roman"/>
          <w:b/>
          <w:sz w:val="24"/>
          <w:szCs w:val="24"/>
        </w:rPr>
      </w:pPr>
      <w:r>
        <w:rPr>
          <w:rFonts w:ascii="Times New Roman" w:hAnsi="Times New Roman" w:cs="Times New Roman"/>
          <w:sz w:val="24"/>
          <w:szCs w:val="24"/>
        </w:rPr>
        <w:t xml:space="preserve">Shifts the focus of state policy from </w:t>
      </w:r>
      <w:r w:rsidRPr="005B652B">
        <w:rPr>
          <w:rFonts w:ascii="Times New Roman" w:hAnsi="Times New Roman" w:cs="Times New Roman"/>
          <w:b/>
          <w:sz w:val="24"/>
          <w:szCs w:val="24"/>
        </w:rPr>
        <w:t>“solar” energy to alternative fueling and electric vehicle charging stations.</w:t>
      </w:r>
    </w:p>
    <w:p w:rsidR="0098181E" w:rsidRDefault="0098181E" w:rsidP="00F0129A">
      <w:pPr>
        <w:jc w:val="both"/>
        <w:rPr>
          <w:rFonts w:ascii="Times New Roman" w:hAnsi="Times New Roman" w:cs="Times New Roman"/>
          <w:sz w:val="24"/>
          <w:szCs w:val="24"/>
        </w:rPr>
      </w:pPr>
      <w:r>
        <w:rPr>
          <w:rFonts w:ascii="Times New Roman" w:hAnsi="Times New Roman" w:cs="Times New Roman"/>
          <w:sz w:val="24"/>
          <w:szCs w:val="24"/>
        </w:rPr>
        <w:t xml:space="preserve">Amends </w:t>
      </w:r>
      <w:r w:rsidRPr="005B652B">
        <w:rPr>
          <w:rFonts w:ascii="Times New Roman" w:hAnsi="Times New Roman" w:cs="Times New Roman"/>
          <w:b/>
          <w:sz w:val="24"/>
          <w:szCs w:val="24"/>
        </w:rPr>
        <w:t>proof of Workers’ Compensation Insurance coverage</w:t>
      </w:r>
      <w:r>
        <w:rPr>
          <w:rFonts w:ascii="Times New Roman" w:hAnsi="Times New Roman" w:cs="Times New Roman"/>
          <w:sz w:val="24"/>
          <w:szCs w:val="24"/>
        </w:rPr>
        <w:t xml:space="preserve"> at building permitting stage to allow for electronic presentment (together with electronic copies of plans and permits maintained at the worksite.</w:t>
      </w:r>
    </w:p>
    <w:p w:rsidR="0098181E" w:rsidRDefault="0098181E" w:rsidP="00F0129A">
      <w:pPr>
        <w:jc w:val="both"/>
        <w:rPr>
          <w:rFonts w:ascii="Times New Roman" w:hAnsi="Times New Roman" w:cs="Times New Roman"/>
          <w:sz w:val="24"/>
          <w:szCs w:val="24"/>
        </w:rPr>
      </w:pPr>
      <w:r w:rsidRPr="005B652B">
        <w:rPr>
          <w:rFonts w:ascii="Times New Roman" w:hAnsi="Times New Roman" w:cs="Times New Roman"/>
          <w:b/>
          <w:sz w:val="24"/>
          <w:szCs w:val="24"/>
        </w:rPr>
        <w:t>Adds new section requiring public swimming pool permit application</w:t>
      </w:r>
      <w:r>
        <w:rPr>
          <w:rFonts w:ascii="Times New Roman" w:hAnsi="Times New Roman" w:cs="Times New Roman"/>
          <w:sz w:val="24"/>
          <w:szCs w:val="24"/>
        </w:rPr>
        <w:t xml:space="preserve"> to include information required to be given the Department of Health (“DOH”) for an operating permit BEFORE filing an application for the construction, and requires that a copy of the final inspection be submitted to DOH</w:t>
      </w:r>
      <w:r w:rsidR="0051670E">
        <w:rPr>
          <w:rFonts w:ascii="Times New Roman" w:hAnsi="Times New Roman" w:cs="Times New Roman"/>
          <w:sz w:val="24"/>
          <w:szCs w:val="24"/>
        </w:rPr>
        <w:t>.</w:t>
      </w:r>
      <w:r w:rsidR="00A1074A">
        <w:rPr>
          <w:rFonts w:ascii="Times New Roman" w:hAnsi="Times New Roman" w:cs="Times New Roman"/>
          <w:sz w:val="24"/>
          <w:szCs w:val="24"/>
        </w:rPr>
        <w:t xml:space="preserve"> Also, prohibits issuance of a building permit for a public swimming pool without proof of application to DOH for an operating permit and issuance of certificate of completion or occupancy until the DOH operating permit has been issued.</w:t>
      </w:r>
    </w:p>
    <w:p w:rsidR="0051670E" w:rsidRDefault="0051670E" w:rsidP="00F0129A">
      <w:pPr>
        <w:jc w:val="both"/>
        <w:rPr>
          <w:rFonts w:ascii="Times New Roman" w:hAnsi="Times New Roman" w:cs="Times New Roman"/>
          <w:sz w:val="24"/>
          <w:szCs w:val="24"/>
        </w:rPr>
      </w:pPr>
      <w:r>
        <w:rPr>
          <w:rFonts w:ascii="Times New Roman" w:hAnsi="Times New Roman" w:cs="Times New Roman"/>
          <w:sz w:val="24"/>
          <w:szCs w:val="24"/>
        </w:rPr>
        <w:t xml:space="preserve">Amends factory site inspections of manufactured building and building modules </w:t>
      </w:r>
      <w:r w:rsidRPr="005B652B">
        <w:rPr>
          <w:rFonts w:ascii="Times New Roman" w:hAnsi="Times New Roman" w:cs="Times New Roman"/>
          <w:b/>
          <w:sz w:val="24"/>
          <w:szCs w:val="24"/>
        </w:rPr>
        <w:t>to reduce the number of inspection requirements</w:t>
      </w:r>
      <w:r>
        <w:rPr>
          <w:rFonts w:ascii="Times New Roman" w:hAnsi="Times New Roman" w:cs="Times New Roman"/>
          <w:sz w:val="24"/>
          <w:szCs w:val="24"/>
        </w:rPr>
        <w:t>, and prohibits mandated removal of non-compliant equipment (such a HVAC units), mounted on or above the roof surface (unless it is being replaced or moved during re-roofing).</w:t>
      </w:r>
    </w:p>
    <w:p w:rsidR="0051670E" w:rsidRDefault="0051670E" w:rsidP="00F0129A">
      <w:pPr>
        <w:jc w:val="both"/>
        <w:rPr>
          <w:rFonts w:ascii="Times New Roman" w:hAnsi="Times New Roman" w:cs="Times New Roman"/>
          <w:sz w:val="24"/>
          <w:szCs w:val="24"/>
        </w:rPr>
      </w:pPr>
      <w:r>
        <w:rPr>
          <w:rFonts w:ascii="Times New Roman" w:hAnsi="Times New Roman" w:cs="Times New Roman"/>
          <w:sz w:val="24"/>
          <w:szCs w:val="24"/>
        </w:rPr>
        <w:t xml:space="preserve">Amends certain building code requirements for </w:t>
      </w:r>
      <w:r w:rsidRPr="005B652B">
        <w:rPr>
          <w:rFonts w:ascii="Times New Roman" w:hAnsi="Times New Roman" w:cs="Times New Roman"/>
          <w:b/>
          <w:sz w:val="24"/>
          <w:szCs w:val="24"/>
        </w:rPr>
        <w:t>makeup air on range hood exhaust systems</w:t>
      </w:r>
      <w:r>
        <w:rPr>
          <w:rFonts w:ascii="Times New Roman" w:hAnsi="Times New Roman" w:cs="Times New Roman"/>
          <w:sz w:val="24"/>
          <w:szCs w:val="24"/>
        </w:rPr>
        <w:t>.</w:t>
      </w:r>
    </w:p>
    <w:p w:rsidR="005A2CA3" w:rsidRDefault="0051670E" w:rsidP="00F0129A">
      <w:pPr>
        <w:jc w:val="both"/>
        <w:rPr>
          <w:rFonts w:ascii="Times New Roman" w:hAnsi="Times New Roman" w:cs="Times New Roman"/>
          <w:sz w:val="24"/>
          <w:szCs w:val="24"/>
        </w:rPr>
      </w:pPr>
      <w:r>
        <w:rPr>
          <w:rFonts w:ascii="Times New Roman" w:hAnsi="Times New Roman" w:cs="Times New Roman"/>
          <w:sz w:val="24"/>
          <w:szCs w:val="24"/>
        </w:rPr>
        <w:t>Increases the number of members on the Florida Building Commission (</w:t>
      </w:r>
      <w:r w:rsidR="00D200C7">
        <w:rPr>
          <w:rFonts w:ascii="Times New Roman" w:hAnsi="Times New Roman" w:cs="Times New Roman"/>
          <w:sz w:val="24"/>
          <w:szCs w:val="24"/>
        </w:rPr>
        <w:t>“</w:t>
      </w:r>
      <w:r>
        <w:rPr>
          <w:rFonts w:ascii="Times New Roman" w:hAnsi="Times New Roman" w:cs="Times New Roman"/>
          <w:sz w:val="24"/>
          <w:szCs w:val="24"/>
        </w:rPr>
        <w:t xml:space="preserve">FBC”) from 26 to 27 with the </w:t>
      </w:r>
      <w:r w:rsidRPr="005B652B">
        <w:rPr>
          <w:rFonts w:ascii="Times New Roman" w:hAnsi="Times New Roman" w:cs="Times New Roman"/>
          <w:b/>
          <w:sz w:val="24"/>
          <w:szCs w:val="24"/>
        </w:rPr>
        <w:t>addition of a representative from DACS, Office of Energy</w:t>
      </w:r>
      <w:r>
        <w:rPr>
          <w:rFonts w:ascii="Times New Roman" w:hAnsi="Times New Roman" w:cs="Times New Roman"/>
          <w:sz w:val="24"/>
          <w:szCs w:val="24"/>
        </w:rPr>
        <w:t xml:space="preserve">, adds to the FBC’s powers to recognize and enforce variance order issued by DOH (water quality, on-site wastewater treatment), </w:t>
      </w:r>
      <w:r w:rsidR="00D200C7">
        <w:rPr>
          <w:rFonts w:ascii="Times New Roman" w:hAnsi="Times New Roman" w:cs="Times New Roman"/>
          <w:sz w:val="24"/>
          <w:szCs w:val="24"/>
        </w:rPr>
        <w:t xml:space="preserve">and </w:t>
      </w:r>
      <w:r w:rsidRPr="005B652B">
        <w:rPr>
          <w:rFonts w:ascii="Times New Roman" w:hAnsi="Times New Roman" w:cs="Times New Roman"/>
          <w:b/>
          <w:sz w:val="24"/>
          <w:szCs w:val="24"/>
        </w:rPr>
        <w:t>adds “Florida Accessibility Code for Building Construction”</w:t>
      </w:r>
      <w:r>
        <w:rPr>
          <w:rFonts w:ascii="Times New Roman" w:hAnsi="Times New Roman" w:cs="Times New Roman"/>
          <w:sz w:val="24"/>
          <w:szCs w:val="24"/>
        </w:rPr>
        <w:t xml:space="preserve"> to interpretations by building </w:t>
      </w:r>
      <w:r w:rsidR="005A2CA3">
        <w:rPr>
          <w:rFonts w:ascii="Times New Roman" w:hAnsi="Times New Roman" w:cs="Times New Roman"/>
          <w:sz w:val="24"/>
          <w:szCs w:val="24"/>
        </w:rPr>
        <w:t>officials and FBC, while removing</w:t>
      </w:r>
      <w:r>
        <w:rPr>
          <w:rFonts w:ascii="Times New Roman" w:hAnsi="Times New Roman" w:cs="Times New Roman"/>
          <w:sz w:val="24"/>
          <w:szCs w:val="24"/>
        </w:rPr>
        <w:t xml:space="preserve"> the prohibition on the use of Declaratory </w:t>
      </w:r>
      <w:r>
        <w:rPr>
          <w:rFonts w:ascii="Times New Roman" w:hAnsi="Times New Roman" w:cs="Times New Roman"/>
          <w:sz w:val="24"/>
          <w:szCs w:val="24"/>
        </w:rPr>
        <w:br/>
        <w:t>Statements for that purpose</w:t>
      </w:r>
      <w:r w:rsidR="005A2CA3">
        <w:rPr>
          <w:rFonts w:ascii="Times New Roman" w:hAnsi="Times New Roman" w:cs="Times New Roman"/>
          <w:sz w:val="24"/>
          <w:szCs w:val="24"/>
        </w:rPr>
        <w:t>.</w:t>
      </w:r>
    </w:p>
    <w:p w:rsidR="0098181E" w:rsidRDefault="005A2CA3" w:rsidP="00F0129A">
      <w:pPr>
        <w:jc w:val="both"/>
        <w:rPr>
          <w:rFonts w:ascii="Times New Roman" w:hAnsi="Times New Roman" w:cs="Times New Roman"/>
          <w:sz w:val="24"/>
          <w:szCs w:val="24"/>
        </w:rPr>
      </w:pPr>
      <w:r>
        <w:rPr>
          <w:rFonts w:ascii="Times New Roman" w:hAnsi="Times New Roman" w:cs="Times New Roman"/>
          <w:sz w:val="24"/>
          <w:szCs w:val="24"/>
        </w:rPr>
        <w:t xml:space="preserve">Add new section permitting the use of </w:t>
      </w:r>
      <w:r w:rsidRPr="005B652B">
        <w:rPr>
          <w:rFonts w:ascii="Times New Roman" w:hAnsi="Times New Roman" w:cs="Times New Roman"/>
          <w:b/>
          <w:sz w:val="24"/>
          <w:szCs w:val="24"/>
        </w:rPr>
        <w:t>smoke alarms</w:t>
      </w:r>
      <w:r>
        <w:rPr>
          <w:rFonts w:ascii="Times New Roman" w:hAnsi="Times New Roman" w:cs="Times New Roman"/>
          <w:sz w:val="24"/>
          <w:szCs w:val="24"/>
        </w:rPr>
        <w:t xml:space="preserve"> powered b 10-year nonremovable, nonreplacable batteries in lieu of retrofitting one-family and two-family dwellings and townhouses undergoing a repair or a level I alternation, and providing that beginning on January 1, 2015, battery-powered smoke alarms newly installed or replacement of an existing battery-powered smoke alarm must be powered by such 10-year batteries (unless connected to a centrally monitored or supervise alarm system).</w:t>
      </w:r>
    </w:p>
    <w:p w:rsidR="005A2CA3" w:rsidRDefault="00E607B4" w:rsidP="00F0129A">
      <w:pPr>
        <w:jc w:val="both"/>
        <w:rPr>
          <w:rFonts w:ascii="Times New Roman" w:hAnsi="Times New Roman" w:cs="Times New Roman"/>
          <w:sz w:val="24"/>
          <w:szCs w:val="24"/>
        </w:rPr>
      </w:pPr>
      <w:r>
        <w:rPr>
          <w:rFonts w:ascii="Times New Roman" w:hAnsi="Times New Roman" w:cs="Times New Roman"/>
          <w:sz w:val="24"/>
          <w:szCs w:val="24"/>
        </w:rPr>
        <w:t>Also amends</w:t>
      </w:r>
      <w:r w:rsidR="005A2CA3">
        <w:rPr>
          <w:rFonts w:ascii="Times New Roman" w:hAnsi="Times New Roman" w:cs="Times New Roman"/>
          <w:sz w:val="24"/>
          <w:szCs w:val="24"/>
        </w:rPr>
        <w:t xml:space="preserve"> the existing definition</w:t>
      </w:r>
      <w:r>
        <w:rPr>
          <w:rStyle w:val="FootnoteReference"/>
          <w:rFonts w:ascii="Times New Roman" w:hAnsi="Times New Roman" w:cs="Times New Roman"/>
          <w:sz w:val="24"/>
          <w:szCs w:val="24"/>
        </w:rPr>
        <w:footnoteReference w:id="2"/>
      </w:r>
      <w:r w:rsidR="005A2CA3">
        <w:rPr>
          <w:rFonts w:ascii="Times New Roman" w:hAnsi="Times New Roman" w:cs="Times New Roman"/>
          <w:sz w:val="24"/>
          <w:szCs w:val="24"/>
        </w:rPr>
        <w:t xml:space="preserve"> of “</w:t>
      </w:r>
      <w:r w:rsidR="005A2CA3" w:rsidRPr="005B652B">
        <w:rPr>
          <w:rFonts w:ascii="Times New Roman" w:hAnsi="Times New Roman" w:cs="Times New Roman"/>
          <w:b/>
          <w:sz w:val="24"/>
          <w:szCs w:val="24"/>
        </w:rPr>
        <w:t>Building energy-efficiency rating system</w:t>
      </w:r>
      <w:r w:rsidR="005A2CA3">
        <w:rPr>
          <w:rFonts w:ascii="Times New Roman" w:hAnsi="Times New Roman" w:cs="Times New Roman"/>
          <w:sz w:val="24"/>
          <w:szCs w:val="24"/>
        </w:rPr>
        <w:t>,”</w:t>
      </w:r>
      <w:r>
        <w:rPr>
          <w:rFonts w:ascii="Times New Roman" w:hAnsi="Times New Roman" w:cs="Times New Roman"/>
          <w:sz w:val="24"/>
          <w:szCs w:val="24"/>
        </w:rPr>
        <w:t xml:space="preserve"> by deleting the evaluation system established by named organizations (such as the Florida Solar Energy Center) and replaces it with any reliable and scientifically-based analysis that uses calculations, formulas and scoring methods.</w:t>
      </w:r>
    </w:p>
    <w:p w:rsidR="00F0129A" w:rsidRDefault="00E607B4" w:rsidP="00631356">
      <w:pPr>
        <w:jc w:val="both"/>
        <w:rPr>
          <w:rFonts w:ascii="Times New Roman" w:hAnsi="Times New Roman" w:cs="Times New Roman"/>
          <w:sz w:val="24"/>
          <w:szCs w:val="24"/>
        </w:rPr>
      </w:pPr>
      <w:r>
        <w:rPr>
          <w:rFonts w:ascii="Times New Roman" w:hAnsi="Times New Roman" w:cs="Times New Roman"/>
          <w:sz w:val="24"/>
          <w:szCs w:val="24"/>
        </w:rPr>
        <w:t xml:space="preserve">Finally, this bill adds an exemption from the </w:t>
      </w:r>
      <w:r w:rsidRPr="005B652B">
        <w:rPr>
          <w:rFonts w:ascii="Times New Roman" w:hAnsi="Times New Roman" w:cs="Times New Roman"/>
          <w:b/>
          <w:sz w:val="24"/>
          <w:szCs w:val="24"/>
        </w:rPr>
        <w:t>Florida Fire Prevention Code</w:t>
      </w:r>
      <w:r>
        <w:rPr>
          <w:rFonts w:ascii="Times New Roman" w:hAnsi="Times New Roman" w:cs="Times New Roman"/>
          <w:sz w:val="24"/>
          <w:szCs w:val="24"/>
        </w:rPr>
        <w:t xml:space="preserve"> for a “tent” up to 30 feet by 30 feet.</w:t>
      </w:r>
    </w:p>
    <w:p w:rsidR="00A669DE" w:rsidRDefault="00A669DE" w:rsidP="00A669DE">
      <w:pPr>
        <w:spacing w:after="0"/>
        <w:jc w:val="both"/>
        <w:rPr>
          <w:rFonts w:ascii="Times New Roman" w:hAnsi="Times New Roman" w:cs="Times New Roman"/>
          <w:sz w:val="24"/>
          <w:szCs w:val="24"/>
        </w:rPr>
      </w:pPr>
    </w:p>
    <w:p w:rsidR="00FE79BA" w:rsidRPr="00A1074A" w:rsidRDefault="005B652B" w:rsidP="00A1074A">
      <w:pPr>
        <w:spacing w:after="0"/>
        <w:jc w:val="both"/>
        <w:rPr>
          <w:rFonts w:ascii="Times New Roman" w:hAnsi="Times New Roman" w:cs="Times New Roman"/>
          <w:sz w:val="24"/>
          <w:szCs w:val="24"/>
        </w:rPr>
      </w:pPr>
      <w:r>
        <w:rPr>
          <w:rFonts w:ascii="Times New Roman" w:hAnsi="Times New Roman" w:cs="Times New Roman"/>
          <w:sz w:val="24"/>
          <w:szCs w:val="24"/>
        </w:rPr>
        <w:t>Revised as of June 14, 2014</w:t>
      </w:r>
    </w:p>
    <w:sectPr w:rsidR="00FE79BA" w:rsidRPr="00A1074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D0C" w:rsidRDefault="00BD4D0C" w:rsidP="00FE79BA">
      <w:pPr>
        <w:spacing w:after="0" w:line="240" w:lineRule="auto"/>
      </w:pPr>
      <w:r>
        <w:separator/>
      </w:r>
    </w:p>
  </w:endnote>
  <w:endnote w:type="continuationSeparator" w:id="0">
    <w:p w:rsidR="00BD4D0C" w:rsidRDefault="00BD4D0C" w:rsidP="00FE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101378"/>
      <w:docPartObj>
        <w:docPartGallery w:val="Page Numbers (Bottom of Page)"/>
        <w:docPartUnique/>
      </w:docPartObj>
    </w:sdtPr>
    <w:sdtEndPr>
      <w:rPr>
        <w:noProof/>
      </w:rPr>
    </w:sdtEndPr>
    <w:sdtContent>
      <w:p w:rsidR="00D200C7" w:rsidRDefault="00D200C7">
        <w:pPr>
          <w:pStyle w:val="Footer"/>
          <w:jc w:val="center"/>
        </w:pPr>
        <w:r>
          <w:t xml:space="preserve">Page </w:t>
        </w:r>
        <w:r>
          <w:fldChar w:fldCharType="begin"/>
        </w:r>
        <w:r>
          <w:instrText xml:space="preserve"> PAGE   \* MERGEFORMAT </w:instrText>
        </w:r>
        <w:r>
          <w:fldChar w:fldCharType="separate"/>
        </w:r>
        <w:r w:rsidR="00DF6613">
          <w:rPr>
            <w:noProof/>
          </w:rPr>
          <w:t>2</w:t>
        </w:r>
        <w:r>
          <w:rPr>
            <w:noProof/>
          </w:rPr>
          <w:fldChar w:fldCharType="end"/>
        </w:r>
      </w:p>
    </w:sdtContent>
  </w:sdt>
  <w:p w:rsidR="00D200C7" w:rsidRDefault="00D20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D0C" w:rsidRDefault="00BD4D0C" w:rsidP="00FE79BA">
      <w:pPr>
        <w:spacing w:after="0" w:line="240" w:lineRule="auto"/>
      </w:pPr>
      <w:r>
        <w:separator/>
      </w:r>
    </w:p>
  </w:footnote>
  <w:footnote w:type="continuationSeparator" w:id="0">
    <w:p w:rsidR="00BD4D0C" w:rsidRDefault="00BD4D0C" w:rsidP="00FE79BA">
      <w:pPr>
        <w:spacing w:after="0" w:line="240" w:lineRule="auto"/>
      </w:pPr>
      <w:r>
        <w:continuationSeparator/>
      </w:r>
    </w:p>
  </w:footnote>
  <w:footnote w:id="1">
    <w:p w:rsidR="005B652B" w:rsidRDefault="005B652B" w:rsidP="005B652B">
      <w:pPr>
        <w:pStyle w:val="FootnoteText"/>
      </w:pPr>
      <w:r>
        <w:rPr>
          <w:rStyle w:val="FootnoteReference"/>
        </w:rPr>
        <w:footnoteRef/>
      </w:r>
      <w:r>
        <w:t>These included the following chapters of Florida Statues: 440, 455, 471, 482, 489, 553, 558, 713, 718 and 719, but exclusive of Reviser Bills and other technical and editorial changes.</w:t>
      </w:r>
    </w:p>
    <w:p w:rsidR="005B652B" w:rsidRDefault="005B652B">
      <w:pPr>
        <w:pStyle w:val="FootnoteText"/>
      </w:pPr>
    </w:p>
  </w:footnote>
  <w:footnote w:id="2">
    <w:p w:rsidR="00E607B4" w:rsidRDefault="00E607B4">
      <w:pPr>
        <w:pStyle w:val="FootnoteText"/>
      </w:pPr>
      <w:r>
        <w:rPr>
          <w:rStyle w:val="FootnoteReference"/>
        </w:rPr>
        <w:footnoteRef/>
      </w:r>
      <w:r>
        <w:t xml:space="preserve"> See section 553.993(3).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9BA"/>
    <w:rsid w:val="000A089A"/>
    <w:rsid w:val="0027178F"/>
    <w:rsid w:val="0041434D"/>
    <w:rsid w:val="00441F0F"/>
    <w:rsid w:val="004968BE"/>
    <w:rsid w:val="0051670E"/>
    <w:rsid w:val="005A2CA3"/>
    <w:rsid w:val="005B652B"/>
    <w:rsid w:val="00631356"/>
    <w:rsid w:val="006F4547"/>
    <w:rsid w:val="00956689"/>
    <w:rsid w:val="0098181E"/>
    <w:rsid w:val="009D4A9C"/>
    <w:rsid w:val="00A1074A"/>
    <w:rsid w:val="00A669DE"/>
    <w:rsid w:val="00AA77C8"/>
    <w:rsid w:val="00BD4D0C"/>
    <w:rsid w:val="00C97F53"/>
    <w:rsid w:val="00D200C7"/>
    <w:rsid w:val="00DD2D7D"/>
    <w:rsid w:val="00DF6613"/>
    <w:rsid w:val="00E607B4"/>
    <w:rsid w:val="00E858BE"/>
    <w:rsid w:val="00E9210D"/>
    <w:rsid w:val="00F0129A"/>
    <w:rsid w:val="00FE79BA"/>
    <w:rsid w:val="00FF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84546-2F3E-4116-AF47-0BA82595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E79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79BA"/>
    <w:rPr>
      <w:sz w:val="20"/>
      <w:szCs w:val="20"/>
    </w:rPr>
  </w:style>
  <w:style w:type="character" w:styleId="FootnoteReference">
    <w:name w:val="footnote reference"/>
    <w:basedOn w:val="DefaultParagraphFont"/>
    <w:uiPriority w:val="99"/>
    <w:semiHidden/>
    <w:unhideWhenUsed/>
    <w:rsid w:val="00FE79BA"/>
    <w:rPr>
      <w:vertAlign w:val="superscript"/>
    </w:rPr>
  </w:style>
  <w:style w:type="paragraph" w:styleId="Header">
    <w:name w:val="header"/>
    <w:basedOn w:val="Normal"/>
    <w:link w:val="HeaderChar"/>
    <w:uiPriority w:val="99"/>
    <w:unhideWhenUsed/>
    <w:rsid w:val="00D20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0C7"/>
  </w:style>
  <w:style w:type="paragraph" w:styleId="Footer">
    <w:name w:val="footer"/>
    <w:basedOn w:val="Normal"/>
    <w:link w:val="FooterChar"/>
    <w:uiPriority w:val="99"/>
    <w:unhideWhenUsed/>
    <w:rsid w:val="00D20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0C7"/>
  </w:style>
  <w:style w:type="paragraph" w:styleId="BalloonText">
    <w:name w:val="Balloon Text"/>
    <w:basedOn w:val="Normal"/>
    <w:link w:val="BalloonTextChar"/>
    <w:uiPriority w:val="99"/>
    <w:semiHidden/>
    <w:unhideWhenUsed/>
    <w:rsid w:val="00A10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003F1-C355-45DF-AE1B-55D9C37C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10</cp:revision>
  <cp:lastPrinted>2014-06-15T12:35:00Z</cp:lastPrinted>
  <dcterms:created xsi:type="dcterms:W3CDTF">2014-05-25T14:13:00Z</dcterms:created>
  <dcterms:modified xsi:type="dcterms:W3CDTF">2014-06-15T12:34:00Z</dcterms:modified>
</cp:coreProperties>
</file>