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Florida Bar</w:t>
      </w:r>
    </w:p>
    <w:p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Real Property, Probate &amp; Trust Law Section</w:t>
      </w:r>
    </w:p>
    <w:p>
      <w:pPr>
        <w:jc w:val="center"/>
        <w:rPr>
          <w:rFonts w:ascii="Constantia" w:hAnsi="Constantia"/>
          <w:sz w:val="72"/>
          <w:szCs w:val="7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54610" distB="54610" distL="54610" distR="54610" simplePos="0" relativeHeight="251660288" behindDoc="1" locked="0" layoutInCell="1" allowOverlap="1">
            <wp:simplePos x="0" y="0"/>
            <wp:positionH relativeFrom="margin">
              <wp:posOffset>2545080</wp:posOffset>
            </wp:positionH>
            <wp:positionV relativeFrom="margin">
              <wp:posOffset>590550</wp:posOffset>
            </wp:positionV>
            <wp:extent cx="1428750" cy="1409700"/>
            <wp:effectExtent l="19050" t="0" r="0" b="0"/>
            <wp:wrapTight wrapText="bothSides">
              <wp:wrapPolygon edited="0">
                <wp:start x="-288" y="0"/>
                <wp:lineTo x="-288" y="21308"/>
                <wp:lineTo x="21600" y="21308"/>
                <wp:lineTo x="21600" y="0"/>
                <wp:lineTo x="-28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996" t="-755" r="-996" b="-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Constantia" w:hAnsi="Constantia"/>
          <w:sz w:val="72"/>
          <w:szCs w:val="72"/>
        </w:rPr>
      </w:pPr>
    </w:p>
    <w:p>
      <w:pPr>
        <w:jc w:val="center"/>
        <w:rPr>
          <w:rFonts w:ascii="Constantia" w:hAnsi="Constantia"/>
          <w:sz w:val="72"/>
          <w:szCs w:val="72"/>
        </w:rPr>
      </w:pPr>
    </w:p>
    <w:p>
      <w:pPr>
        <w:jc w:val="center"/>
        <w:rPr>
          <w:rFonts w:ascii="Constantia" w:hAnsi="Constantia"/>
          <w:sz w:val="72"/>
          <w:szCs w:val="72"/>
        </w:rPr>
      </w:pPr>
      <w:r>
        <w:rPr>
          <w:rFonts w:ascii="Constantia" w:hAnsi="Constantia"/>
          <w:sz w:val="72"/>
          <w:szCs w:val="72"/>
        </w:rPr>
        <w:t>Ritz Carlton</w:t>
      </w:r>
    </w:p>
    <w:p>
      <w:pPr>
        <w:jc w:val="center"/>
        <w:rPr>
          <w:rFonts w:ascii="Constantia" w:eastAsia="Calibri" w:hAnsi="Constantia"/>
          <w:b/>
          <w:bCs/>
          <w:color w:val="000000"/>
          <w:sz w:val="36"/>
          <w:szCs w:val="36"/>
        </w:rPr>
      </w:pPr>
      <w:r>
        <w:rPr>
          <w:rFonts w:ascii="Constantia" w:eastAsia="Calibri" w:hAnsi="Constantia"/>
          <w:b/>
          <w:bCs/>
          <w:color w:val="000000"/>
          <w:sz w:val="36"/>
          <w:szCs w:val="36"/>
        </w:rPr>
        <w:t>Key Biscayne</w:t>
      </w:r>
    </w:p>
    <w:p>
      <w:pPr>
        <w:jc w:val="center"/>
        <w:rPr>
          <w:rFonts w:ascii="Constantia" w:eastAsia="Calibri" w:hAnsi="Constantia"/>
          <w:b/>
          <w:bCs/>
          <w:color w:val="000000"/>
          <w:sz w:val="40"/>
          <w:szCs w:val="40"/>
        </w:rPr>
      </w:pPr>
    </w:p>
    <w:p>
      <w:pPr>
        <w:jc w:val="center"/>
        <w:rPr>
          <w:rFonts w:ascii="Constantia" w:hAnsi="Constantia"/>
          <w:sz w:val="40"/>
          <w:szCs w:val="40"/>
        </w:rPr>
      </w:pPr>
      <w:r>
        <w:rPr>
          <w:rFonts w:ascii="Constantia" w:eastAsia="Calibri" w:hAnsi="Constantia"/>
          <w:b/>
          <w:bCs/>
          <w:color w:val="000000"/>
          <w:sz w:val="40"/>
          <w:szCs w:val="40"/>
        </w:rPr>
        <w:t>Executive Council Meeting</w:t>
      </w:r>
    </w:p>
    <w:p>
      <w:pPr>
        <w:jc w:val="center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>September 12 - 16, 2012</w:t>
      </w:r>
    </w:p>
    <w:p>
      <w:pPr>
        <w:jc w:val="center"/>
        <w:rPr>
          <w:rFonts w:ascii="Constantia" w:hAnsi="Constantia"/>
          <w:sz w:val="40"/>
          <w:szCs w:val="40"/>
        </w:rPr>
      </w:pPr>
    </w:p>
    <w:p>
      <w:pPr>
        <w:jc w:val="center"/>
        <w:rPr>
          <w:noProof/>
        </w:rPr>
      </w:pPr>
    </w:p>
    <w:p>
      <w:pPr>
        <w:jc w:val="center"/>
        <w:rPr>
          <w:rFonts w:ascii="Constantia" w:hAnsi="Constantia"/>
          <w:sz w:val="40"/>
          <w:szCs w:val="40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3067050" cy="2309169"/>
            <wp:effectExtent l="19050" t="0" r="0" b="0"/>
            <wp:docPr id="15" name="rg_hi" descr="http://t2.gstatic.com/images?q=tbn:ANd9GcShCxa41A_edI_8wbNqBwUO-sf3Rtj1l7vexdSUPvfMRsBfrn6LD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hCxa41A_edI_8wbNqBwUO-sf3Rtj1l7vexdSUPvfMRsBfrn6LD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before="240"/>
        <w:ind w:left="630" w:right="630"/>
        <w:rPr>
          <w:rFonts w:eastAsia="Calibri"/>
          <w:b/>
          <w:color w:val="000000"/>
          <w:sz w:val="40"/>
          <w:szCs w:val="40"/>
        </w:rPr>
      </w:pPr>
    </w:p>
    <w:p>
      <w:pPr>
        <w:ind w:left="630" w:right="630"/>
        <w:rPr>
          <w:rFonts w:ascii="Constantia" w:hAnsi="Constantia"/>
          <w:sz w:val="16"/>
          <w:szCs w:val="16"/>
        </w:rPr>
      </w:pPr>
    </w:p>
    <w:p>
      <w:pPr>
        <w:ind w:left="630" w:right="630"/>
        <w:rPr>
          <w:rFonts w:ascii="Constantia" w:hAnsi="Constantia"/>
          <w:sz w:val="16"/>
          <w:szCs w:val="16"/>
        </w:rPr>
      </w:pPr>
    </w:p>
    <w:p>
      <w:pPr>
        <w:jc w:val="center"/>
        <w:rPr>
          <w:rFonts w:ascii="Constantia" w:hAnsi="Constantia"/>
          <w:i/>
          <w:sz w:val="72"/>
          <w:szCs w:val="72"/>
        </w:rPr>
      </w:pPr>
      <w:r>
        <w:rPr>
          <w:rFonts w:ascii="Constantia" w:hAnsi="Constantia"/>
          <w:i/>
          <w:sz w:val="72"/>
          <w:szCs w:val="72"/>
        </w:rPr>
        <w:t>EVENT SCHEDULE</w:t>
      </w:r>
    </w:p>
    <w:p/>
    <w:tbl>
      <w:tblPr>
        <w:tblStyle w:val="TableGrid"/>
        <w:tblW w:w="9990" w:type="dxa"/>
        <w:tblInd w:w="-155" w:type="dxa"/>
        <w:tblLook w:val="04A0"/>
      </w:tblPr>
      <w:tblGrid>
        <w:gridCol w:w="2340"/>
        <w:gridCol w:w="5490"/>
        <w:gridCol w:w="2160"/>
      </w:tblGrid>
      <w:tr>
        <w:trPr>
          <w:trHeight w:val="350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Date / Time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Name of Meeting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15" w:type="dxa"/>
              <w:bottom w:w="86" w:type="dxa"/>
              <w:right w:w="115" w:type="dxa"/>
            </w:tcMar>
          </w:tcPr>
          <w:p>
            <w:pPr>
              <w:tabs>
                <w:tab w:val="left" w:pos="171"/>
              </w:tabs>
              <w:spacing w:after="120"/>
              <w:ind w:left="171"/>
              <w:jc w:val="left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>
          <w:trHeight w:val="467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b/>
              </w:rPr>
            </w:pP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 -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 4:00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 / BAR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 Room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pm – 5:00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Desk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Ballroom Foyer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 pm – 3:00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 Property Litigation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Salon 4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 pm – 3:00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IRA, Insurance and Employee Benefits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Plaza Ballroom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pm – 3:00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Asset Protection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Salon 2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pm – 3:00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ActionLine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Wine Room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 – 3:00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Guardianship and Power of Attorney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Salon 3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 – 3:00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Attorney/Trust Officer Liaison Conference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Osborn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 – 4:00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Membership, Diversity and Law School Liaison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Munroe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 – 5:00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Condominium and Planned Development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Salon 1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 – 5:00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Probate Law and Procedure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2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pm – 5:00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Title Insurance and Title Insurance Liaison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Salon 4 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3:45 pm – 5:00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Construction Law Institute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Wine Room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5:00 pm – 6:30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Mandatory CLE Workshop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2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pm – 8:30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Reception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Ballroom Foyer A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pm – 11:00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Hospitality Suite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 Room</w:t>
            </w:r>
          </w:p>
        </w:tc>
      </w:tr>
      <w:tr>
        <w:trPr>
          <w:trHeight w:val="45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Friday -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pm – 5:00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Desk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Ballroom Foyer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 am – 10:00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Continental Breakfast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Foyer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– 10:00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Construction Law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Ocean View Room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 am – 10:00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Estate and Trust Tax Planning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1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 – 10:30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&amp; Liability Insurance / Suretyship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3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 – 10:30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Issues and Standards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 Room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 – 10:00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Florida Electronic Filing and Service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Cabot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am – 11:30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Communications and Information Technology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Munroe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am – 12:00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Probate and Trust Litigation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2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am – 12:00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 Property Finance &amp; Lending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4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 am – 1:00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Foyer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pm – 2:30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 Law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2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 pm – 2:30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 Property Problems Study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3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 pm – 2:30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Landlord &amp; Tenant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Ocean View Room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 – 4:00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Dispute Resolution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 Room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 – 4:00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Commercial Real Estate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4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 – 4:00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Residential Real Estate &amp; Industry Liaison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1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 – 4:00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and Green Building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3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4:00 pm – 5:00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At-Large Members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Division Meeting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2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4:00 pm – 5:00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Fellows Gathering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Ocean View Room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5:00 pm – 6:30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2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pm – 9:00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Reception and Dinner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Ballroom Foyer 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pm – 11:00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Hospitality Suite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 Room</w:t>
            </w:r>
          </w:p>
        </w:tc>
      </w:tr>
      <w:tr>
        <w:trPr>
          <w:trHeight w:val="55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 -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– 10:00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Spouse/Guest Breakfast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 Foyer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– 10:00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Probate Roundtable Breakfast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Salons 1 - 2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– 10:00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 Estate Roundtable Breakfast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Salons 3 - 4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am – 1:30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Council Meeting and Lunch (box)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Salons 1 - 2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6:15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 Buses for Departure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Lobby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6:30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Departure to Rusty Pelican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 Property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pm – 9:30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Rusty Pelican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pm – 11:30 pm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Hospitality Suite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 Room</w:t>
            </w:r>
          </w:p>
        </w:tc>
      </w:tr>
      <w:tr>
        <w:trPr>
          <w:trHeight w:val="54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Sunday -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– 10:30 am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Farewell Breakfast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Ponce de Leon</w:t>
            </w:r>
          </w:p>
        </w:tc>
      </w:tr>
      <w:t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ind w:right="65"/>
              <w:jc w:val="left"/>
              <w:rPr>
                <w:rFonts w:ascii="Arial" w:hAnsi="Arial" w:cs="Arial"/>
                <w:b/>
              </w:rPr>
            </w:pPr>
          </w:p>
          <w:p>
            <w:pPr>
              <w:ind w:right="65"/>
              <w:jc w:val="center"/>
              <w:rPr>
                <w:rFonts w:ascii="Monotype Corsiva" w:hAnsi="Monotype Corsiva" w:cs="Arial"/>
                <w:b/>
                <w:sz w:val="40"/>
                <w:szCs w:val="40"/>
              </w:rPr>
            </w:pPr>
            <w:r>
              <w:rPr>
                <w:rFonts w:ascii="Monotype Corsiva" w:hAnsi="Monotype Corsiva" w:cs="Arial"/>
                <w:b/>
                <w:sz w:val="40"/>
                <w:szCs w:val="40"/>
              </w:rPr>
              <w:t>Special Thanks to Our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ind w:right="65"/>
        <w:jc w:val="left"/>
        <w:rPr>
          <w:rFonts w:ascii="Arial" w:hAnsi="Arial" w:cs="Arial"/>
          <w:b/>
        </w:rPr>
        <w:sectPr>
          <w:footerReference w:type="first" r:id="rId10"/>
          <w:pgSz w:w="12240" w:h="15840" w:code="1"/>
          <w:pgMar w:top="1440" w:right="720" w:bottom="1440" w:left="1152" w:header="720" w:footer="720" w:gutter="0"/>
          <w:cols w:space="720"/>
          <w:titlePg/>
          <w:docGrid w:linePitch="360"/>
        </w:sectPr>
      </w:pPr>
    </w:p>
    <w:p>
      <w:pPr>
        <w:ind w:right="65"/>
        <w:jc w:val="center"/>
        <w:rPr>
          <w:rFonts w:ascii="Arial" w:hAnsi="Arial" w:cs="Arial"/>
          <w:b/>
        </w:rPr>
      </w:pPr>
    </w:p>
    <w:p>
      <w:pPr>
        <w:ind w:right="65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GENERAL SPONSORS</w:t>
      </w:r>
    </w:p>
    <w:p>
      <w:pPr>
        <w:ind w:firstLine="720"/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Attorney’s Title Fund Services, LLC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Fidelity National Title Group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American Title Insurance Company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Harris Private Bank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HFBE Inc.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JP Morgan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 Planning, Inc.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Republic National Title Insurance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Regions Private Wealth Management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SunTrust Bank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Florida Bar Foundation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U.S. Trust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Wells Fargo Private Bank</w:t>
      </w:r>
    </w:p>
    <w:p>
      <w:pPr>
        <w:jc w:val="center"/>
        <w:rPr>
          <w:rFonts w:ascii="Arial" w:hAnsi="Arial" w:cs="Arial"/>
          <w:b/>
          <w:caps/>
          <w:u w:val="single"/>
        </w:rPr>
      </w:pPr>
    </w:p>
    <w:p>
      <w:pPr>
        <w:jc w:val="center"/>
        <w:rPr>
          <w:rFonts w:ascii="Arial" w:hAnsi="Arial" w:cs="Arial"/>
          <w:b/>
          <w:caps/>
          <w:u w:val="single"/>
        </w:rPr>
      </w:pPr>
    </w:p>
    <w:p>
      <w:pPr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Friends of the Section</w:t>
      </w: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Valuation Analysts, LLC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Guardian Trust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PCE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reQuire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Simplifile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Sheldrick, McGehee and Kohler, LLC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Wright Private Asset Management</w:t>
      </w:r>
    </w:p>
    <w:p>
      <w:pPr>
        <w:jc w:val="center"/>
        <w:rPr>
          <w:rFonts w:ascii="Arial" w:hAnsi="Arial" w:cs="Arial"/>
          <w:sz w:val="18"/>
          <w:szCs w:val="18"/>
        </w:rPr>
      </w:pPr>
    </w:p>
    <w:p>
      <w:pPr>
        <w:jc w:val="left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u w:val="single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COMMITTEE SPONSORS</w:t>
      </w:r>
    </w:p>
    <w:p>
      <w:pPr>
        <w:rPr>
          <w:rFonts w:ascii="Arial" w:hAnsi="Arial" w:cs="Arial"/>
          <w:color w:val="FF0000"/>
          <w:sz w:val="18"/>
          <w:szCs w:val="18"/>
        </w:rPr>
      </w:pPr>
    </w:p>
    <w:p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BNY Mellon Wealth Management</w:t>
      </w:r>
    </w:p>
    <w:p>
      <w:pPr>
        <w:jc w:val="center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IRA, Insurance &amp; Employee Benefits Committee</w:t>
      </w:r>
    </w:p>
    <w:p>
      <w:pPr>
        <w:jc w:val="center"/>
        <w:rPr>
          <w:rFonts w:ascii="Helv" w:hAnsi="Helv" w:cs="Helv"/>
          <w:color w:val="000000"/>
          <w:sz w:val="18"/>
          <w:szCs w:val="18"/>
        </w:rPr>
      </w:pPr>
    </w:p>
    <w:p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Helv" w:hAnsi="Helv" w:cs="Helv"/>
          <w:color w:val="000000"/>
          <w:sz w:val="18"/>
          <w:szCs w:val="18"/>
        </w:rPr>
        <w:t>Key Private Bank</w:t>
      </w:r>
    </w:p>
    <w:p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Asset Protection Committee</w:t>
      </w:r>
    </w:p>
    <w:p>
      <w:pPr>
        <w:jc w:val="center"/>
        <w:rPr>
          <w:rFonts w:ascii="Arial" w:hAnsi="Arial" w:cs="Arial"/>
          <w:strike/>
          <w:color w:val="FF0000"/>
          <w:sz w:val="18"/>
          <w:szCs w:val="18"/>
        </w:rPr>
      </w:pPr>
    </w:p>
    <w:p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First American Title Insurance Company</w:t>
      </w:r>
    </w:p>
    <w:p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Condominium &amp; Planned Development Committee</w:t>
      </w:r>
    </w:p>
    <w:p>
      <w:pPr>
        <w:jc w:val="center"/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BNY Mellon Wealth Management</w:t>
      </w:r>
    </w:p>
    <w:p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Probate Law &amp; Procedure Committee</w:t>
      </w:r>
    </w:p>
    <w:p>
      <w:pPr>
        <w:jc w:val="center"/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Management Planning, Inc.</w:t>
      </w:r>
    </w:p>
    <w:p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&amp;</w:t>
      </w:r>
    </w:p>
    <w:p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Sabal Trust Company</w:t>
      </w:r>
    </w:p>
    <w:p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Estate &amp; Trust Tax Planning Committee</w:t>
      </w:r>
    </w:p>
    <w:p>
      <w:pPr>
        <w:jc w:val="center"/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Business Valuation Analysts</w:t>
      </w:r>
    </w:p>
    <w:p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&amp;</w:t>
      </w:r>
    </w:p>
    <w:p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Northern Trust</w:t>
      </w:r>
    </w:p>
    <w:p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Trust Law Committee</w:t>
      </w:r>
    </w:p>
    <w:p>
      <w:pPr>
        <w:jc w:val="center"/>
        <w:rPr>
          <w:rFonts w:ascii="Arial" w:hAnsi="Arial" w:cs="Arial"/>
          <w:strike/>
          <w:color w:val="FF0000"/>
          <w:sz w:val="18"/>
          <w:szCs w:val="18"/>
        </w:rPr>
      </w:pPr>
    </w:p>
    <w:p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Coral Gables Trust</w:t>
      </w:r>
    </w:p>
    <w:p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Probate and Trust Litigation Committee</w:t>
      </w:r>
    </w:p>
    <w:sectPr>
      <w:type w:val="continuous"/>
      <w:pgSz w:w="12240" w:h="15840" w:code="1"/>
      <w:pgMar w:top="1440" w:right="720" w:bottom="1440" w:left="1152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>
    <w:pPr>
      <w:pStyle w:val="Footer"/>
      <w:spacing w:line="200" w:lineRule="exact"/>
      <w:jc w:val="left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4BC9580"/>
    <w:lvl w:ilvl="0">
      <w:start w:val="1"/>
      <w:numFmt w:val="bullet"/>
      <w:pStyle w:val="ListBullet3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FFFFFF83"/>
    <w:multiLevelType w:val="singleLevel"/>
    <w:tmpl w:val="60122814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481CDB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A162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A770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9E14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4522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974B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E00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F336F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3E5D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2153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EB925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0AE51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D828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65461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C641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455E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4C27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B62E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EF72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626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EDF09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16"/>
  </w:num>
  <w:num w:numId="12">
    <w:abstractNumId w:val="3"/>
  </w:num>
  <w:num w:numId="13">
    <w:abstractNumId w:val="22"/>
  </w:num>
  <w:num w:numId="14">
    <w:abstractNumId w:val="21"/>
  </w:num>
  <w:num w:numId="15">
    <w:abstractNumId w:val="1"/>
  </w:num>
  <w:num w:numId="16">
    <w:abstractNumId w:val="0"/>
  </w:num>
  <w:num w:numId="17">
    <w:abstractNumId w:val="18"/>
  </w:num>
  <w:num w:numId="18">
    <w:abstractNumId w:val="8"/>
  </w:num>
  <w:num w:numId="19">
    <w:abstractNumId w:val="14"/>
  </w:num>
  <w:num w:numId="20">
    <w:abstractNumId w:val="7"/>
  </w:num>
  <w:num w:numId="21">
    <w:abstractNumId w:val="20"/>
  </w:num>
  <w:num w:numId="22">
    <w:abstractNumId w:val="9"/>
  </w:num>
  <w:num w:numId="23">
    <w:abstractNumId w:val="1"/>
  </w:num>
  <w:num w:numId="24">
    <w:abstractNumId w:val="0"/>
  </w:num>
  <w:num w:numId="25">
    <w:abstractNumId w:val="10"/>
  </w:num>
  <w:num w:numId="26">
    <w:abstractNumId w:val="19"/>
  </w:num>
  <w:num w:numId="27">
    <w:abstractNumId w:val="6"/>
  </w:num>
  <w:num w:numId="28">
    <w:abstractNumId w:val="4"/>
  </w:num>
  <w:num w:numId="29">
    <w:abstractNumId w:val="5"/>
  </w:num>
  <w:num w:numId="30">
    <w:abstractNumId w:val="1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removePersonalInformation/>
  <w:embedSystemFonts/>
  <w:stylePaneFormatFilter w:val="7F04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qFormat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Pr>
      <w:sz w:val="24"/>
      <w:lang w:eastAsia="en-US"/>
    </w:rPr>
  </w:style>
  <w:style w:type="paragraph" w:customStyle="1" w:styleId="HangingIndent">
    <w:name w:val="Hanging Indent"/>
    <w:basedOn w:val="Normal"/>
    <w:qFormat/>
    <w:pPr>
      <w:spacing w:after="240"/>
      <w:ind w:left="720" w:hanging="720"/>
    </w:pPr>
  </w:style>
  <w:style w:type="paragraph" w:customStyle="1" w:styleId="Indent5">
    <w:name w:val="Indent .5"/>
    <w:basedOn w:val="Normal"/>
    <w:next w:val="Normal"/>
    <w:qFormat/>
    <w:pPr>
      <w:spacing w:after="240"/>
      <w:ind w:left="720"/>
    </w:pPr>
  </w:style>
  <w:style w:type="paragraph" w:customStyle="1" w:styleId="Indent1">
    <w:name w:val="Indent 1"/>
    <w:basedOn w:val="Normal"/>
    <w:next w:val="Normal"/>
    <w:qFormat/>
    <w:pPr>
      <w:spacing w:after="240"/>
      <w:ind w:left="1440"/>
    </w:pPr>
  </w:style>
  <w:style w:type="paragraph" w:customStyle="1" w:styleId="Indentleftright1">
    <w:name w:val="Indent left/right 1"/>
    <w:basedOn w:val="Normal"/>
    <w:next w:val="Normal"/>
    <w:qFormat/>
    <w:pPr>
      <w:spacing w:after="240"/>
      <w:ind w:left="1440" w:right="1440"/>
    </w:pPr>
  </w:style>
  <w:style w:type="paragraph" w:customStyle="1" w:styleId="LeftAligned">
    <w:name w:val="Left Aligned"/>
    <w:basedOn w:val="Normal"/>
    <w:next w:val="BodyText"/>
    <w:qFormat/>
    <w:pPr>
      <w:spacing w:after="240"/>
    </w:pPr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Bullet2">
    <w:name w:val="List Bullet 2"/>
    <w:basedOn w:val="Normal"/>
    <w:qFormat/>
    <w:pPr>
      <w:numPr>
        <w:numId w:val="23"/>
      </w:numPr>
      <w:contextualSpacing/>
      <w:jc w:val="left"/>
    </w:pPr>
  </w:style>
  <w:style w:type="paragraph" w:styleId="ListBullet3">
    <w:name w:val="List Bullet 3"/>
    <w:basedOn w:val="Normal"/>
    <w:qFormat/>
    <w:pPr>
      <w:numPr>
        <w:numId w:val="24"/>
      </w:numPr>
      <w:contextualSpacing/>
      <w:jc w:val="left"/>
    </w:pPr>
  </w:style>
  <w:style w:type="paragraph" w:customStyle="1" w:styleId="SubtitleCenter">
    <w:name w:val="Subtitle Center"/>
    <w:basedOn w:val="Normal"/>
    <w:next w:val="BodyText"/>
    <w:qFormat/>
    <w:pPr>
      <w:keepNext/>
      <w:spacing w:before="240" w:after="240"/>
      <w:jc w:val="center"/>
    </w:pPr>
    <w:rPr>
      <w:b/>
    </w:rPr>
  </w:style>
  <w:style w:type="paragraph" w:customStyle="1" w:styleId="SubtitleLeft">
    <w:name w:val="Subtitle Left"/>
    <w:basedOn w:val="Normal"/>
    <w:next w:val="BodyText"/>
    <w:qFormat/>
    <w:pPr>
      <w:keepNext/>
      <w:spacing w:before="240" w:after="240"/>
    </w:pPr>
    <w:rPr>
      <w:b/>
    </w:rPr>
  </w:style>
  <w:style w:type="paragraph" w:customStyle="1" w:styleId="SubtitleLeftBoldItalics">
    <w:name w:val="Subtitle Left Bold Italics"/>
    <w:basedOn w:val="SubtitleLeft"/>
    <w:next w:val="Normal"/>
    <w:qFormat/>
    <w:rPr>
      <w:i/>
    </w:rPr>
  </w:style>
  <w:style w:type="paragraph" w:customStyle="1" w:styleId="SubtitleLeftUnderlined">
    <w:name w:val="Subtitle Left Underlined"/>
    <w:basedOn w:val="Normal"/>
    <w:next w:val="Normal"/>
    <w:qFormat/>
    <w:pPr>
      <w:keepNext/>
      <w:spacing w:before="240" w:after="240"/>
    </w:pPr>
    <w:rPr>
      <w:b/>
      <w:u w:val="single"/>
    </w:rPr>
  </w:style>
  <w:style w:type="paragraph" w:customStyle="1" w:styleId="TitleCenter">
    <w:name w:val="Title Center"/>
    <w:basedOn w:val="Normal"/>
    <w:qFormat/>
    <w:pPr>
      <w:keepNext/>
      <w:spacing w:before="240" w:after="240"/>
      <w:jc w:val="center"/>
    </w:pPr>
    <w:rPr>
      <w:b/>
    </w:rPr>
  </w:style>
  <w:style w:type="paragraph" w:customStyle="1" w:styleId="TITLECENTER0">
    <w:name w:val="TITLE CENTER"/>
    <w:basedOn w:val="TitleCenter"/>
    <w:next w:val="Normal"/>
    <w:qFormat/>
    <w:rPr>
      <w:u w:val="single"/>
    </w:rPr>
  </w:style>
  <w:style w:type="paragraph" w:customStyle="1" w:styleId="TitleCenterNoUnderline">
    <w:name w:val="Title Center No Underline"/>
    <w:basedOn w:val="Normal"/>
    <w:next w:val="BodyText"/>
    <w:qFormat/>
    <w:pPr>
      <w:keepNext/>
      <w:spacing w:before="240" w:after="240"/>
      <w:jc w:val="center"/>
    </w:pPr>
    <w:rPr>
      <w:b/>
    </w:rPr>
  </w:style>
  <w:style w:type="paragraph" w:customStyle="1" w:styleId="TitleCenterUnderline">
    <w:name w:val="Title Center Underline"/>
    <w:basedOn w:val="Normal"/>
    <w:next w:val="Normal"/>
    <w:qFormat/>
    <w:pPr>
      <w:jc w:val="center"/>
    </w:pPr>
    <w:rPr>
      <w:b/>
      <w:u w:val="single"/>
    </w:rPr>
  </w:style>
  <w:style w:type="character" w:customStyle="1" w:styleId="Heading1Char">
    <w:name w:val="Heading 1 Char"/>
    <w:basedOn w:val="DefaultParagraphFont"/>
    <w:link w:val="Heading1"/>
    <w:semiHidden/>
    <w:rPr>
      <w:rFonts w:eastAsiaTheme="majorEastAsia" w:cstheme="majorBidi"/>
      <w:b/>
      <w:bCs/>
      <w:sz w:val="24"/>
      <w:szCs w:val="28"/>
      <w:lang w:eastAsia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Pr>
      <w:sz w:val="24"/>
      <w:szCs w:val="24"/>
      <w:lang w:eastAsia="en-US"/>
    </w:r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antsRed"/>
      <w:vertAlign w:val="baseline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C7F"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745262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61811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AF31C5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qFormat/>
    <w:rsid w:val="00161811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161811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AF31C5"/>
    <w:rPr>
      <w:sz w:val="24"/>
      <w:lang w:eastAsia="en-US"/>
    </w:rPr>
  </w:style>
  <w:style w:type="paragraph" w:customStyle="1" w:styleId="HangingIndent">
    <w:name w:val="Hanging Indent"/>
    <w:basedOn w:val="Normal"/>
    <w:qFormat/>
    <w:rsid w:val="00161811"/>
    <w:pPr>
      <w:spacing w:after="240"/>
      <w:ind w:left="720" w:hanging="720"/>
    </w:pPr>
  </w:style>
  <w:style w:type="paragraph" w:customStyle="1" w:styleId="Indent5">
    <w:name w:val="Indent .5"/>
    <w:basedOn w:val="Normal"/>
    <w:next w:val="Normal"/>
    <w:qFormat/>
    <w:rsid w:val="00161811"/>
    <w:pPr>
      <w:spacing w:after="240"/>
      <w:ind w:left="720"/>
    </w:pPr>
  </w:style>
  <w:style w:type="paragraph" w:customStyle="1" w:styleId="Indent1">
    <w:name w:val="Indent 1"/>
    <w:basedOn w:val="Normal"/>
    <w:next w:val="Normal"/>
    <w:qFormat/>
    <w:rsid w:val="00161811"/>
    <w:pPr>
      <w:spacing w:after="240"/>
      <w:ind w:left="1440"/>
    </w:pPr>
  </w:style>
  <w:style w:type="paragraph" w:customStyle="1" w:styleId="Indentleftright1">
    <w:name w:val="Indent left/right 1"/>
    <w:basedOn w:val="Normal"/>
    <w:next w:val="Normal"/>
    <w:qFormat/>
    <w:rsid w:val="00161811"/>
    <w:pPr>
      <w:spacing w:after="240"/>
      <w:ind w:left="1440" w:right="1440"/>
    </w:pPr>
  </w:style>
  <w:style w:type="paragraph" w:customStyle="1" w:styleId="LeftAligned">
    <w:name w:val="Left Aligned"/>
    <w:basedOn w:val="Normal"/>
    <w:next w:val="BodyText"/>
    <w:qFormat/>
    <w:rsid w:val="00161811"/>
    <w:pPr>
      <w:spacing w:after="240"/>
    </w:pPr>
  </w:style>
  <w:style w:type="paragraph" w:styleId="ListBullet">
    <w:name w:val="List Bullet"/>
    <w:basedOn w:val="Normal"/>
    <w:qFormat/>
    <w:rsid w:val="00161811"/>
    <w:pPr>
      <w:numPr>
        <w:numId w:val="2"/>
      </w:numPr>
      <w:contextualSpacing/>
    </w:pPr>
  </w:style>
  <w:style w:type="paragraph" w:styleId="ListBullet2">
    <w:name w:val="List Bullet 2"/>
    <w:basedOn w:val="Normal"/>
    <w:qFormat/>
    <w:rsid w:val="00F05DB8"/>
    <w:pPr>
      <w:numPr>
        <w:numId w:val="23"/>
      </w:numPr>
      <w:contextualSpacing/>
      <w:jc w:val="left"/>
    </w:pPr>
  </w:style>
  <w:style w:type="paragraph" w:styleId="ListBullet3">
    <w:name w:val="List Bullet 3"/>
    <w:basedOn w:val="Normal"/>
    <w:qFormat/>
    <w:rsid w:val="00F05DB8"/>
    <w:pPr>
      <w:numPr>
        <w:numId w:val="24"/>
      </w:numPr>
      <w:contextualSpacing/>
      <w:jc w:val="left"/>
    </w:pPr>
  </w:style>
  <w:style w:type="paragraph" w:customStyle="1" w:styleId="SubtitleCenter">
    <w:name w:val="Subtitle Center"/>
    <w:basedOn w:val="Normal"/>
    <w:next w:val="BodyText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SubtitleLeft">
    <w:name w:val="Subtitle Left"/>
    <w:basedOn w:val="Normal"/>
    <w:next w:val="BodyText"/>
    <w:qFormat/>
    <w:rsid w:val="00161811"/>
    <w:pPr>
      <w:keepNext/>
      <w:spacing w:before="240" w:after="240"/>
    </w:pPr>
    <w:rPr>
      <w:b/>
    </w:rPr>
  </w:style>
  <w:style w:type="paragraph" w:customStyle="1" w:styleId="SubtitleLeftBoldItalics">
    <w:name w:val="Subtitle Left Bold Italics"/>
    <w:basedOn w:val="SubtitleLeft"/>
    <w:next w:val="Normal"/>
    <w:qFormat/>
    <w:rsid w:val="00161811"/>
    <w:rPr>
      <w:i/>
    </w:rPr>
  </w:style>
  <w:style w:type="paragraph" w:customStyle="1" w:styleId="SubtitleLeftUnderlined">
    <w:name w:val="Subtitle Left Underlined"/>
    <w:basedOn w:val="Normal"/>
    <w:next w:val="Normal"/>
    <w:qFormat/>
    <w:rsid w:val="00161811"/>
    <w:pPr>
      <w:keepNext/>
      <w:spacing w:before="240" w:after="240"/>
    </w:pPr>
    <w:rPr>
      <w:b/>
      <w:u w:val="single"/>
    </w:rPr>
  </w:style>
  <w:style w:type="paragraph" w:customStyle="1" w:styleId="TitleCenter">
    <w:name w:val="Title Center"/>
    <w:basedOn w:val="Normal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TITLECENTER0">
    <w:name w:val="TITLE CENTER"/>
    <w:basedOn w:val="TitleCenter"/>
    <w:next w:val="Normal"/>
    <w:qFormat/>
    <w:rsid w:val="00161811"/>
    <w:rPr>
      <w:u w:val="single"/>
    </w:rPr>
  </w:style>
  <w:style w:type="paragraph" w:customStyle="1" w:styleId="TitleCenterNoUnderline">
    <w:name w:val="Title Center No Underline"/>
    <w:basedOn w:val="Normal"/>
    <w:next w:val="BodyText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TitleCenterUnderline">
    <w:name w:val="Title Center Underline"/>
    <w:basedOn w:val="Normal"/>
    <w:next w:val="Normal"/>
    <w:qFormat/>
    <w:rsid w:val="00161811"/>
    <w:pPr>
      <w:jc w:val="center"/>
    </w:pPr>
    <w:rPr>
      <w:b/>
      <w:u w:val="single"/>
    </w:rPr>
  </w:style>
  <w:style w:type="character" w:customStyle="1" w:styleId="Heading1Char">
    <w:name w:val="Heading 1 Char"/>
    <w:basedOn w:val="DefaultParagraphFont"/>
    <w:link w:val="Heading1"/>
    <w:semiHidden/>
    <w:rsid w:val="006D1F01"/>
    <w:rPr>
      <w:rFonts w:eastAsiaTheme="majorEastAsia" w:cstheme="majorBidi"/>
      <w:b/>
      <w:bCs/>
      <w:sz w:val="24"/>
      <w:szCs w:val="28"/>
      <w:lang w:eastAsia="en-US"/>
    </w:rPr>
  </w:style>
  <w:style w:type="table" w:styleId="TableGrid">
    <w:name w:val="Table Grid"/>
    <w:basedOn w:val="TableNormal"/>
    <w:rsid w:val="00395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395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3951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unhideWhenUsed/>
    <w:rsid w:val="00395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395132"/>
    <w:rPr>
      <w:sz w:val="24"/>
      <w:szCs w:val="24"/>
      <w:lang w:eastAsia="en-US"/>
    </w:rPr>
  </w:style>
  <w:style w:type="character" w:customStyle="1" w:styleId="zzmpTrailerItem">
    <w:name w:val="zzmpTrailerItem"/>
    <w:basedOn w:val="DefaultParagraphFont"/>
    <w:rsid w:val="00395132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antsRed"/>
      <w:vertAlign w:val="baseline"/>
    </w:rPr>
  </w:style>
  <w:style w:type="paragraph" w:styleId="BalloonText">
    <w:name w:val="Balloon Text"/>
    <w:basedOn w:val="Normal"/>
    <w:link w:val="BalloonTextChar"/>
    <w:semiHidden/>
    <w:unhideWhenUsed/>
    <w:rsid w:val="00015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58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q=ritz+carlton+key+biscayne&amp;num=10&amp;hl=en&amp;safe=active&amp;biw=1280&amp;bih=603&amp;tbm=isch&amp;tbnid=M4oeDPfIQy-YYM:&amp;imgrefurl=http://www.usalendingandrealty.com/miami-florida-information/miami-hotels/1-ritz-carlton-hotels&amp;docid=lmWktd41YgWP4M&amp;imgurl=http://www.istithmarusa.com/wp-content/uploads/2008/11/ritz-carlton-key-biscayne.jpg&amp;w=395&amp;h=297&amp;ei=mGFKULGpH4-C8ATA1YCoCQ&amp;zoom=1&amp;iact=hc&amp;vpx=404&amp;vpy=55&amp;dur=47&amp;hovh=195&amp;hovw=259&amp;tx=143&amp;ty=132&amp;sig=106838014460876565013&amp;page=1&amp;tbnh=130&amp;tbnw=173&amp;start=0&amp;ndsp=18&amp;ved=1t:429,r:2,s:0,i: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3186</Characters>
  <Application>Microsoft Office Word</Application>
  <DocSecurity>0</DocSecurity>
  <Lines>240</Lines>
  <Paragraphs>200</Paragraphs>
  <ScaleCrop>false</ScaleCrop>
  <LinksUpToDate>false</LinksUpToDate>
  <CharactersWithSpaces>3668</CharactersWithSpaces>
  <SharedDoc>false</SharedDoc>
  <HyperlinkBase>
  </HyperlinkBase>
  <HyperlinksChanged>false</HyperlinksChanged>
  <AppVersion>12.0000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>1</revision>
  <dcterms:created xsi:type="dcterms:W3CDTF">2012-09-11T16:00:08.9568279Z</dcterms:created>
  <dcterms:modified xsi:type="dcterms:W3CDTF">2012-09-11T16:00:08.9568279Z</dcterms:modified>
  <category/>
  <dc:description/>
  <contentStatus/>
  <contentType/>
  <version>0</version>
</coreProperties>
</file>