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6" w:type="dxa"/>
        <w:jc w:val="center"/>
        <w:tblCellSpacing w:w="0" w:type="dxa"/>
        <w:tblCellMar>
          <w:left w:w="0" w:type="dxa"/>
          <w:right w:w="0" w:type="dxa"/>
        </w:tblCellMar>
        <w:tblLook w:val="04A0" w:firstRow="1" w:lastRow="0" w:firstColumn="1" w:lastColumn="0" w:noHBand="0" w:noVBand="1"/>
      </w:tblPr>
      <w:tblGrid>
        <w:gridCol w:w="363"/>
        <w:gridCol w:w="8635"/>
        <w:gridCol w:w="8"/>
      </w:tblGrid>
      <w:tr w:rsidR="00873284" w:rsidRPr="000D3202" w14:paraId="4FFC6DF7" w14:textId="77777777" w:rsidTr="009C1356">
        <w:trPr>
          <w:gridBefore w:val="1"/>
          <w:gridAfter w:val="1"/>
          <w:wBefore w:w="363" w:type="dxa"/>
          <w:wAfter w:w="8" w:type="dxa"/>
          <w:tblCellSpacing w:w="0" w:type="dxa"/>
          <w:jc w:val="center"/>
        </w:trPr>
        <w:tc>
          <w:tcPr>
            <w:tcW w:w="8635" w:type="dxa"/>
            <w:vAlign w:val="center"/>
            <w:hideMark/>
          </w:tcPr>
          <w:p w14:paraId="4013BB12" w14:textId="77777777" w:rsidR="00873284" w:rsidRPr="009C1356" w:rsidRDefault="00BB4DA4" w:rsidP="000D3202">
            <w:pPr>
              <w:pStyle w:val="BodyText"/>
              <w:rPr>
                <w:b/>
                <w:sz w:val="24"/>
              </w:rPr>
            </w:pPr>
            <w:bookmarkStart w:id="0" w:name="_GoBack"/>
            <w:r w:rsidRPr="009C1356">
              <w:rPr>
                <w:b/>
                <w:sz w:val="24"/>
              </w:rPr>
              <w:t xml:space="preserve">INITIAL </w:t>
            </w:r>
            <w:r w:rsidR="009007A5" w:rsidRPr="009C1356">
              <w:rPr>
                <w:b/>
                <w:sz w:val="24"/>
              </w:rPr>
              <w:t>DRAFT 83.05 FOR DISCUSSIONS PURPOSES ONLY</w:t>
            </w:r>
            <w:r w:rsidR="00873284" w:rsidRPr="009C1356">
              <w:rPr>
                <w:b/>
                <w:sz w:val="24"/>
              </w:rPr>
              <w:br/>
            </w:r>
            <w:bookmarkEnd w:id="0"/>
          </w:p>
        </w:tc>
      </w:tr>
      <w:tr w:rsidR="00873284" w:rsidRPr="00873284" w14:paraId="15165834" w14:textId="77777777" w:rsidTr="009C1356">
        <w:trPr>
          <w:gridBefore w:val="1"/>
          <w:wBefore w:w="363" w:type="dxa"/>
          <w:tblCellSpacing w:w="0" w:type="dxa"/>
          <w:jc w:val="center"/>
        </w:trPr>
        <w:tc>
          <w:tcPr>
            <w:tcW w:w="8635" w:type="dxa"/>
            <w:vAlign w:val="center"/>
            <w:hideMark/>
          </w:tcPr>
          <w:p w14:paraId="22138110" w14:textId="77777777" w:rsidR="00873284" w:rsidRPr="00873284" w:rsidRDefault="00873284" w:rsidP="00873284">
            <w:pPr>
              <w:spacing w:after="0" w:line="240" w:lineRule="auto"/>
              <w:rPr>
                <w:rFonts w:ascii="Times New Roman Bold" w:eastAsia="Times New Roman" w:hAnsi="Times New Roman Bold"/>
                <w:b/>
                <w:bCs/>
                <w:sz w:val="28"/>
                <w:szCs w:val="30"/>
              </w:rPr>
            </w:pPr>
          </w:p>
        </w:tc>
        <w:tc>
          <w:tcPr>
            <w:tcW w:w="8" w:type="dxa"/>
            <w:vAlign w:val="center"/>
            <w:hideMark/>
          </w:tcPr>
          <w:p w14:paraId="614AFE9B" w14:textId="77777777" w:rsidR="00873284" w:rsidRPr="00873284" w:rsidRDefault="00873284" w:rsidP="00873284">
            <w:pPr>
              <w:spacing w:after="0" w:line="240" w:lineRule="auto"/>
              <w:rPr>
                <w:rFonts w:ascii="Times New Roman Bold" w:eastAsia="Times New Roman" w:hAnsi="Times New Roman Bold"/>
                <w:b/>
                <w:sz w:val="28"/>
                <w:szCs w:val="20"/>
              </w:rPr>
            </w:pPr>
          </w:p>
        </w:tc>
      </w:tr>
      <w:tr w:rsidR="00873284" w:rsidRPr="00015EC6" w14:paraId="606DEF1F" w14:textId="77777777" w:rsidTr="00015EC6">
        <w:tblPrEx>
          <w:jc w:val="left"/>
        </w:tblPrEx>
        <w:trPr>
          <w:gridAfter w:val="1"/>
          <w:wAfter w:w="8" w:type="dxa"/>
          <w:tblCellSpacing w:w="0" w:type="dxa"/>
        </w:trPr>
        <w:tc>
          <w:tcPr>
            <w:tcW w:w="8998" w:type="dxa"/>
            <w:gridSpan w:val="2"/>
            <w:vAlign w:val="center"/>
            <w:hideMark/>
          </w:tcPr>
          <w:p w14:paraId="154278D8" w14:textId="77777777" w:rsidR="00873284" w:rsidRPr="00015EC6" w:rsidRDefault="00873284" w:rsidP="00543232">
            <w:pPr>
              <w:spacing w:after="0" w:line="276" w:lineRule="auto"/>
              <w:rPr>
                <w:rFonts w:eastAsia="Times New Roman"/>
                <w:u w:val="single"/>
              </w:rPr>
            </w:pPr>
            <w:r w:rsidRPr="00015EC6">
              <w:rPr>
                <w:rFonts w:eastAsia="Times New Roman"/>
                <w:bCs/>
                <w:u w:val="single"/>
              </w:rPr>
              <w:t>83.05</w:t>
            </w:r>
            <w:r w:rsidRPr="00015EC6">
              <w:rPr>
                <w:rFonts w:eastAsia="Times New Roman"/>
                <w:bCs/>
                <w:u w:val="single"/>
              </w:rPr>
              <w:t> </w:t>
            </w:r>
            <w:r w:rsidRPr="00015EC6">
              <w:rPr>
                <w:rFonts w:eastAsia="Times New Roman"/>
                <w:b/>
                <w:bCs/>
                <w:u w:val="single"/>
              </w:rPr>
              <w:t>Right of possession upon default in rent; determination of right of possession in action or surrender or abandonment of premises</w:t>
            </w:r>
            <w:r w:rsidRPr="00015EC6">
              <w:rPr>
                <w:rFonts w:eastAsia="Times New Roman"/>
                <w:bCs/>
                <w:u w:val="single"/>
              </w:rPr>
              <w:t>.</w:t>
            </w:r>
          </w:p>
          <w:p w14:paraId="3222A18E" w14:textId="77777777" w:rsidR="00873284" w:rsidRPr="00015EC6" w:rsidRDefault="00873284" w:rsidP="00543232">
            <w:pPr>
              <w:spacing w:after="0" w:line="276" w:lineRule="auto"/>
              <w:rPr>
                <w:rFonts w:eastAsia="Times New Roman"/>
              </w:rPr>
            </w:pPr>
            <w:r w:rsidRPr="00015EC6">
              <w:rPr>
                <w:rFonts w:eastAsia="Times New Roman"/>
                <w:u w:val="single"/>
              </w:rPr>
              <w:t xml:space="preserve">(1)   </w:t>
            </w:r>
            <w:r w:rsidRPr="00015EC6">
              <w:rPr>
                <w:rFonts w:eastAsia="Times New Roman"/>
              </w:rPr>
              <w:t xml:space="preserve">If any person leasing or renting any land or premises other than a dwelling unit fails to pay the rent at the time it becomes due, the </w:t>
            </w:r>
            <w:r w:rsidR="00AB5C78" w:rsidRPr="00015EC6">
              <w:rPr>
                <w:rFonts w:eastAsia="Times New Roman"/>
              </w:rPr>
              <w:t>landlord</w:t>
            </w:r>
            <w:r w:rsidRPr="00015EC6">
              <w:rPr>
                <w:rFonts w:eastAsia="Times New Roman"/>
              </w:rPr>
              <w:t xml:space="preserve"> has the right to obtain possession of the premises as provided by law.</w:t>
            </w:r>
          </w:p>
          <w:p w14:paraId="759C8911" w14:textId="77777777" w:rsidR="00873284" w:rsidRPr="00015EC6" w:rsidRDefault="00873284" w:rsidP="00543232">
            <w:pPr>
              <w:spacing w:after="0" w:line="276" w:lineRule="auto"/>
              <w:rPr>
                <w:rFonts w:eastAsia="Times New Roman"/>
              </w:rPr>
            </w:pPr>
            <w:r w:rsidRPr="00015EC6">
              <w:rPr>
                <w:rFonts w:eastAsia="Times New Roman"/>
              </w:rPr>
              <w:t>(2)</w:t>
            </w:r>
            <w:r w:rsidRPr="00015EC6">
              <w:rPr>
                <w:rFonts w:eastAsia="Times New Roman"/>
              </w:rPr>
              <w:t> </w:t>
            </w:r>
            <w:r w:rsidRPr="00015EC6">
              <w:rPr>
                <w:rFonts w:eastAsia="Times New Roman"/>
              </w:rPr>
              <w:t>The landlord shall recover possession of rented premises only:</w:t>
            </w:r>
          </w:p>
          <w:p w14:paraId="11435221" w14:textId="77777777" w:rsidR="00873284" w:rsidRPr="00015EC6" w:rsidRDefault="00873284" w:rsidP="00543232">
            <w:pPr>
              <w:spacing w:after="0" w:line="276" w:lineRule="auto"/>
              <w:rPr>
                <w:rFonts w:eastAsia="Times New Roman"/>
              </w:rPr>
            </w:pPr>
            <w:r w:rsidRPr="00015EC6">
              <w:rPr>
                <w:rFonts w:eastAsia="Times New Roman"/>
              </w:rPr>
              <w:t>(a)</w:t>
            </w:r>
            <w:r w:rsidRPr="00015EC6">
              <w:rPr>
                <w:rFonts w:eastAsia="Times New Roman"/>
              </w:rPr>
              <w:t> </w:t>
            </w:r>
            <w:r w:rsidRPr="00015EC6">
              <w:rPr>
                <w:rFonts w:eastAsia="Times New Roman"/>
              </w:rPr>
              <w:t xml:space="preserve">In an action for possession under s. </w:t>
            </w:r>
            <w:hyperlink r:id="rId5" w:history="1">
              <w:r w:rsidRPr="00015EC6">
                <w:rPr>
                  <w:rFonts w:eastAsia="Times New Roman"/>
                </w:rPr>
                <w:t>83.20</w:t>
              </w:r>
            </w:hyperlink>
            <w:r w:rsidRPr="00015EC6">
              <w:rPr>
                <w:rFonts w:eastAsia="Times New Roman"/>
              </w:rPr>
              <w:t>, or other civil action in which the issue of right of possession is determined;</w:t>
            </w:r>
          </w:p>
          <w:p w14:paraId="5EB286B1" w14:textId="77777777" w:rsidR="00873284" w:rsidRPr="00015EC6" w:rsidRDefault="00873284" w:rsidP="00543232">
            <w:pPr>
              <w:spacing w:after="0" w:line="276" w:lineRule="auto"/>
              <w:rPr>
                <w:rFonts w:eastAsia="Times New Roman"/>
              </w:rPr>
            </w:pPr>
            <w:r w:rsidRPr="00015EC6">
              <w:rPr>
                <w:rFonts w:eastAsia="Times New Roman"/>
              </w:rPr>
              <w:t>(b)</w:t>
            </w:r>
            <w:r w:rsidRPr="00015EC6">
              <w:rPr>
                <w:rFonts w:eastAsia="Times New Roman"/>
              </w:rPr>
              <w:t> </w:t>
            </w:r>
            <w:r w:rsidRPr="00015EC6">
              <w:rPr>
                <w:rFonts w:eastAsia="Times New Roman"/>
              </w:rPr>
              <w:t>When the tenant has surrendered possession of the rented premises to the landlord; or</w:t>
            </w:r>
          </w:p>
          <w:p w14:paraId="01E611D1" w14:textId="77777777" w:rsidR="00873284" w:rsidRPr="00015EC6" w:rsidRDefault="00873284" w:rsidP="00543232">
            <w:pPr>
              <w:spacing w:after="0" w:line="276" w:lineRule="auto"/>
              <w:rPr>
                <w:rFonts w:eastAsia="Times New Roman"/>
              </w:rPr>
            </w:pPr>
            <w:r w:rsidRPr="00015EC6">
              <w:rPr>
                <w:rFonts w:eastAsia="Times New Roman"/>
              </w:rPr>
              <w:t>(c)</w:t>
            </w:r>
            <w:r w:rsidRPr="00015EC6">
              <w:rPr>
                <w:rFonts w:eastAsia="Times New Roman"/>
              </w:rPr>
              <w:t> </w:t>
            </w:r>
            <w:r w:rsidRPr="00015EC6">
              <w:rPr>
                <w:rFonts w:eastAsia="Times New Roman"/>
              </w:rPr>
              <w:t>When the tenant has abandoned the rented premises.</w:t>
            </w:r>
          </w:p>
          <w:p w14:paraId="72462669" w14:textId="77777777" w:rsidR="00873284" w:rsidRPr="00015EC6" w:rsidRDefault="00873284" w:rsidP="00543232">
            <w:pPr>
              <w:spacing w:after="0" w:line="276" w:lineRule="auto"/>
              <w:rPr>
                <w:rFonts w:eastAsia="Times New Roman"/>
              </w:rPr>
            </w:pPr>
            <w:r w:rsidRPr="00015EC6">
              <w:rPr>
                <w:rFonts w:eastAsia="Times New Roman"/>
              </w:rPr>
              <w:t>(3)</w:t>
            </w:r>
            <w:r w:rsidRPr="00015EC6">
              <w:rPr>
                <w:rFonts w:eastAsia="Times New Roman"/>
              </w:rPr>
              <w:t> </w:t>
            </w:r>
            <w:r w:rsidRPr="00015EC6">
              <w:rPr>
                <w:rFonts w:eastAsia="Times New Roman"/>
              </w:rPr>
              <w:t xml:space="preserve">In the absence of actual knowledge of abandonment, it shall be </w:t>
            </w:r>
            <w:r w:rsidR="00ED48F1" w:rsidRPr="00015EC6">
              <w:rPr>
                <w:rFonts w:eastAsia="Times New Roman"/>
              </w:rPr>
              <w:t>deemed</w:t>
            </w:r>
            <w:r w:rsidRPr="00015EC6">
              <w:rPr>
                <w:rFonts w:eastAsia="Times New Roman"/>
              </w:rPr>
              <w:t xml:space="preserve"> for purposes of paragraph (2)(c) that the tenant has abandoned the rented premises if:</w:t>
            </w:r>
          </w:p>
          <w:p w14:paraId="083C7FCA" w14:textId="77777777" w:rsidR="00873284" w:rsidRPr="00015EC6" w:rsidRDefault="00873284" w:rsidP="00543232">
            <w:pPr>
              <w:spacing w:after="0" w:line="276" w:lineRule="auto"/>
              <w:rPr>
                <w:rFonts w:eastAsia="Times New Roman"/>
              </w:rPr>
            </w:pPr>
            <w:r w:rsidRPr="00015EC6">
              <w:rPr>
                <w:rFonts w:eastAsia="Times New Roman"/>
              </w:rPr>
              <w:t>(a)</w:t>
            </w:r>
            <w:r w:rsidRPr="00015EC6">
              <w:rPr>
                <w:rFonts w:eastAsia="Times New Roman"/>
              </w:rPr>
              <w:t> </w:t>
            </w:r>
            <w:r w:rsidRPr="00015EC6">
              <w:rPr>
                <w:rFonts w:eastAsia="Times New Roman"/>
              </w:rPr>
              <w:t>The landlord reasonab</w:t>
            </w:r>
            <w:r w:rsidR="00EC6158" w:rsidRPr="00015EC6">
              <w:rPr>
                <w:rFonts w:eastAsia="Times New Roman"/>
              </w:rPr>
              <w:t xml:space="preserve">ly believes that the tenant has </w:t>
            </w:r>
            <w:r w:rsidR="004278F3" w:rsidRPr="00015EC6">
              <w:rPr>
                <w:rFonts w:eastAsia="Times New Roman"/>
              </w:rPr>
              <w:t>abandoned</w:t>
            </w:r>
            <w:r w:rsidRPr="00015EC6">
              <w:rPr>
                <w:rFonts w:eastAsia="Times New Roman"/>
              </w:rPr>
              <w:t xml:space="preserve"> the rented premises</w:t>
            </w:r>
            <w:r w:rsidR="00EC6158" w:rsidRPr="00015EC6">
              <w:rPr>
                <w:rFonts w:eastAsia="Times New Roman"/>
              </w:rPr>
              <w:t>, and the reasonable believes the tenant has been absent from the rented premises for a period of 15 consecutive days</w:t>
            </w:r>
            <w:r w:rsidRPr="00015EC6">
              <w:rPr>
                <w:rFonts w:eastAsia="Times New Roman"/>
              </w:rPr>
              <w:t>;</w:t>
            </w:r>
          </w:p>
          <w:p w14:paraId="13FF1352" w14:textId="77777777" w:rsidR="00D67AF5" w:rsidRPr="00015EC6" w:rsidRDefault="00873284" w:rsidP="00543232">
            <w:pPr>
              <w:spacing w:after="0" w:line="276" w:lineRule="auto"/>
              <w:rPr>
                <w:rFonts w:eastAsia="Times New Roman"/>
              </w:rPr>
            </w:pPr>
            <w:r w:rsidRPr="00015EC6">
              <w:rPr>
                <w:rFonts w:eastAsia="Times New Roman"/>
              </w:rPr>
              <w:t>(b)</w:t>
            </w:r>
            <w:r w:rsidRPr="00015EC6">
              <w:rPr>
                <w:rFonts w:eastAsia="Times New Roman"/>
              </w:rPr>
              <w:t> </w:t>
            </w:r>
            <w:r w:rsidRPr="00015EC6">
              <w:rPr>
                <w:rFonts w:eastAsia="Times New Roman"/>
              </w:rPr>
              <w:t xml:space="preserve">The rent is not current; </w:t>
            </w:r>
          </w:p>
          <w:p w14:paraId="3B94E756" w14:textId="51B3330B" w:rsidR="00873284" w:rsidRDefault="00873284" w:rsidP="00543232">
            <w:pPr>
              <w:spacing w:after="0" w:line="276" w:lineRule="auto"/>
              <w:rPr>
                <w:rFonts w:eastAsia="Times New Roman"/>
                <w:u w:val="single"/>
              </w:rPr>
            </w:pPr>
            <w:r w:rsidRPr="00015EC6">
              <w:rPr>
                <w:rFonts w:eastAsia="Times New Roman"/>
              </w:rPr>
              <w:t>(c</w:t>
            </w:r>
            <w:r w:rsidR="00D67AF5" w:rsidRPr="00015EC6">
              <w:rPr>
                <w:rFonts w:eastAsia="Times New Roman"/>
              </w:rPr>
              <w:t xml:space="preserve">) </w:t>
            </w:r>
            <w:r w:rsidRPr="00015EC6">
              <w:rPr>
                <w:rFonts w:eastAsia="Times New Roman"/>
              </w:rPr>
              <w:t> </w:t>
            </w:r>
            <w:r w:rsidRPr="00015EC6">
              <w:rPr>
                <w:rFonts w:eastAsia="Times New Roman"/>
              </w:rPr>
              <w:t xml:space="preserve">A notice pursuant to s. </w:t>
            </w:r>
            <w:hyperlink r:id="rId6" w:history="1">
              <w:r w:rsidRPr="00015EC6">
                <w:rPr>
                  <w:rFonts w:eastAsia="Times New Roman"/>
                </w:rPr>
                <w:t>83.20</w:t>
              </w:r>
            </w:hyperlink>
            <w:r w:rsidRPr="00015EC6">
              <w:rPr>
                <w:rFonts w:eastAsia="Times New Roman"/>
              </w:rPr>
              <w:t>(2) has been served and 10</w:t>
            </w:r>
            <w:r w:rsidR="00191AD2">
              <w:rPr>
                <w:rFonts w:eastAsia="Times New Roman"/>
              </w:rPr>
              <w:t xml:space="preserve"> calendar</w:t>
            </w:r>
            <w:r w:rsidRPr="00015EC6">
              <w:rPr>
                <w:rFonts w:eastAsia="Times New Roman"/>
              </w:rPr>
              <w:t xml:space="preserve"> days have elap</w:t>
            </w:r>
            <w:r w:rsidR="00D67AF5" w:rsidRPr="00015EC6">
              <w:rPr>
                <w:rFonts w:eastAsia="Times New Roman"/>
              </w:rPr>
              <w:t>sed since service of such notice:</w:t>
            </w:r>
            <w:r w:rsidR="00D67AF5" w:rsidRPr="00015EC6">
              <w:rPr>
                <w:rFonts w:eastAsia="Times New Roman"/>
                <w:u w:val="single"/>
              </w:rPr>
              <w:t xml:space="preserve"> </w:t>
            </w:r>
          </w:p>
          <w:p w14:paraId="35A9C5DE" w14:textId="62237318" w:rsidR="000D3202" w:rsidRPr="00015EC6" w:rsidRDefault="000D3202" w:rsidP="00543232">
            <w:pPr>
              <w:spacing w:after="0" w:line="276" w:lineRule="auto"/>
              <w:rPr>
                <w:rFonts w:eastAsia="Times New Roman"/>
                <w:u w:val="single"/>
              </w:rPr>
            </w:pPr>
            <w:r>
              <w:rPr>
                <w:rFonts w:eastAsia="Times New Roman"/>
                <w:u w:val="single"/>
              </w:rPr>
              <w:t xml:space="preserve">(d) Commercial real property shall be deemed abandoned by the tenant within the meaning of Chapter 83.05 and the lease shall terminate if landlord gives written notice of belief of abandonment pursuant to </w:t>
            </w:r>
            <w:r w:rsidRPr="000D3202">
              <w:rPr>
                <w:rFonts w:eastAsia="Times New Roman"/>
                <w:u w:val="single"/>
              </w:rPr>
              <w:t xml:space="preserve">subdivision 3 (g) </w:t>
            </w:r>
            <w:r w:rsidRPr="000D3202">
              <w:rPr>
                <w:rFonts w:eastAsia="Times New Roman"/>
                <w:u w:val="single"/>
              </w:rPr>
              <w:t>and</w:t>
            </w:r>
            <w:r w:rsidRPr="00015EC6">
              <w:rPr>
                <w:rFonts w:eastAsia="Times New Roman"/>
                <w:u w:val="single"/>
              </w:rPr>
              <w:t>,</w:t>
            </w:r>
          </w:p>
          <w:p w14:paraId="5A7BB112" w14:textId="6B58EB5D" w:rsidR="00873284" w:rsidRPr="00015EC6" w:rsidRDefault="00D67AF5" w:rsidP="00543232">
            <w:pPr>
              <w:spacing w:after="0" w:line="276" w:lineRule="auto"/>
              <w:rPr>
                <w:rFonts w:eastAsia="Times New Roman"/>
                <w:u w:val="single"/>
              </w:rPr>
            </w:pPr>
            <w:r w:rsidRPr="00015EC6">
              <w:rPr>
                <w:u w:val="single"/>
              </w:rPr>
              <w:t>(</w:t>
            </w:r>
            <w:r w:rsidR="000D3202">
              <w:rPr>
                <w:u w:val="single"/>
              </w:rPr>
              <w:t>e</w:t>
            </w:r>
            <w:r w:rsidRPr="00015EC6">
              <w:rPr>
                <w:u w:val="single"/>
              </w:rPr>
              <w:t xml:space="preserve">)    The landlord has </w:t>
            </w:r>
            <w:r w:rsidR="00985D1B" w:rsidRPr="00015EC6">
              <w:rPr>
                <w:u w:val="single"/>
              </w:rPr>
              <w:t xml:space="preserve">served </w:t>
            </w:r>
            <w:r w:rsidRPr="00015EC6">
              <w:rPr>
                <w:u w:val="single"/>
              </w:rPr>
              <w:t xml:space="preserve">written notice of belief of abandonment </w:t>
            </w:r>
            <w:r w:rsidR="007F049F" w:rsidRPr="00015EC6">
              <w:rPr>
                <w:u w:val="single"/>
              </w:rPr>
              <w:t xml:space="preserve">in substantially the form set forth in </w:t>
            </w:r>
            <w:r w:rsidRPr="00015EC6">
              <w:rPr>
                <w:u w:val="single"/>
              </w:rPr>
              <w:t xml:space="preserve">paragraph </w:t>
            </w:r>
            <w:r w:rsidRPr="000D3202">
              <w:rPr>
                <w:u w:val="single"/>
              </w:rPr>
              <w:t>3 (</w:t>
            </w:r>
            <w:r w:rsidR="000D3202" w:rsidRPr="000D3202">
              <w:rPr>
                <w:u w:val="single"/>
              </w:rPr>
              <w:t>g</w:t>
            </w:r>
            <w:r w:rsidRPr="000D3202">
              <w:rPr>
                <w:u w:val="single"/>
              </w:rPr>
              <w:t>)</w:t>
            </w:r>
            <w:r w:rsidRPr="00015EC6">
              <w:rPr>
                <w:u w:val="single"/>
              </w:rPr>
              <w:t xml:space="preserve"> and the tenant fails to </w:t>
            </w:r>
            <w:r w:rsidR="00191AD2">
              <w:rPr>
                <w:u w:val="single"/>
              </w:rPr>
              <w:t>deliver to</w:t>
            </w:r>
            <w:r w:rsidR="00191AD2" w:rsidRPr="00015EC6">
              <w:rPr>
                <w:u w:val="single"/>
              </w:rPr>
              <w:t xml:space="preserve"> </w:t>
            </w:r>
            <w:r w:rsidRPr="00015EC6">
              <w:rPr>
                <w:u w:val="single"/>
              </w:rPr>
              <w:t>the landlord written notice</w:t>
            </w:r>
            <w:r w:rsidR="003D4418" w:rsidRPr="00015EC6">
              <w:rPr>
                <w:u w:val="single"/>
              </w:rPr>
              <w:t xml:space="preserve"> </w:t>
            </w:r>
            <w:r w:rsidR="0093470B" w:rsidRPr="00015EC6">
              <w:rPr>
                <w:u w:val="single"/>
              </w:rPr>
              <w:t xml:space="preserve">within fifteen (15) days after written notice of belief of abandonment is served </w:t>
            </w:r>
            <w:r w:rsidR="00230BC8" w:rsidRPr="00015EC6">
              <w:rPr>
                <w:u w:val="single"/>
              </w:rPr>
              <w:t xml:space="preserve">on </w:t>
            </w:r>
            <w:r w:rsidR="004433F7" w:rsidRPr="00015EC6">
              <w:rPr>
                <w:u w:val="single"/>
              </w:rPr>
              <w:t>t</w:t>
            </w:r>
            <w:r w:rsidR="00230BC8" w:rsidRPr="00015EC6">
              <w:rPr>
                <w:u w:val="single"/>
              </w:rPr>
              <w:t xml:space="preserve">enant </w:t>
            </w:r>
            <w:r w:rsidRPr="00015EC6">
              <w:rPr>
                <w:u w:val="single"/>
              </w:rPr>
              <w:t xml:space="preserve">stating that the tenant does not intend to abandon the </w:t>
            </w:r>
            <w:r w:rsidR="008303A3" w:rsidRPr="00015EC6">
              <w:rPr>
                <w:u w:val="single"/>
              </w:rPr>
              <w:t>rented premises</w:t>
            </w:r>
            <w:r w:rsidR="007F049F" w:rsidRPr="00015EC6">
              <w:rPr>
                <w:u w:val="single"/>
              </w:rPr>
              <w:t xml:space="preserve"> </w:t>
            </w:r>
            <w:r w:rsidR="00230BC8" w:rsidRPr="00015EC6">
              <w:rPr>
                <w:u w:val="single"/>
              </w:rPr>
              <w:t>and</w:t>
            </w:r>
            <w:r w:rsidRPr="00015EC6">
              <w:rPr>
                <w:u w:val="single"/>
              </w:rPr>
              <w:t xml:space="preserve"> provid</w:t>
            </w:r>
            <w:r w:rsidR="007F049F" w:rsidRPr="00015EC6">
              <w:rPr>
                <w:u w:val="single"/>
              </w:rPr>
              <w:t>ing</w:t>
            </w:r>
            <w:r w:rsidRPr="00015EC6">
              <w:rPr>
                <w:u w:val="single"/>
              </w:rPr>
              <w:t xml:space="preserve"> an address at which the tenant may be served </w:t>
            </w:r>
            <w:r w:rsidR="00DD4B2F" w:rsidRPr="00015EC6">
              <w:rPr>
                <w:u w:val="single"/>
              </w:rPr>
              <w:t>in</w:t>
            </w:r>
            <w:r w:rsidRPr="00015EC6">
              <w:rPr>
                <w:u w:val="single"/>
              </w:rPr>
              <w:t xml:space="preserve"> a</w:t>
            </w:r>
            <w:r w:rsidR="00A348F7" w:rsidRPr="00015EC6">
              <w:rPr>
                <w:u w:val="single"/>
              </w:rPr>
              <w:t xml:space="preserve"> civil</w:t>
            </w:r>
            <w:r w:rsidRPr="00015EC6">
              <w:rPr>
                <w:u w:val="single"/>
              </w:rPr>
              <w:t xml:space="preserve"> </w:t>
            </w:r>
            <w:r w:rsidR="00DD4B2F" w:rsidRPr="00015EC6">
              <w:rPr>
                <w:rFonts w:eastAsia="Times New Roman"/>
                <w:u w:val="single"/>
              </w:rPr>
              <w:t xml:space="preserve">action for possession under s. </w:t>
            </w:r>
            <w:hyperlink r:id="rId7" w:history="1">
              <w:r w:rsidR="00DD4B2F" w:rsidRPr="00015EC6">
                <w:rPr>
                  <w:rFonts w:eastAsia="Times New Roman"/>
                  <w:u w:val="single"/>
                </w:rPr>
                <w:t>83.20</w:t>
              </w:r>
            </w:hyperlink>
            <w:r w:rsidR="00DD4B2F" w:rsidRPr="00015EC6">
              <w:rPr>
                <w:rFonts w:eastAsia="Times New Roman"/>
                <w:u w:val="single"/>
              </w:rPr>
              <w:t>, or other civil action in which the issue of r</w:t>
            </w:r>
            <w:r w:rsidR="004433F7" w:rsidRPr="00015EC6">
              <w:rPr>
                <w:rFonts w:eastAsia="Times New Roman"/>
                <w:u w:val="single"/>
              </w:rPr>
              <w:t>ight of possession is determined</w:t>
            </w:r>
            <w:r w:rsidR="008F2D83" w:rsidRPr="00015EC6">
              <w:rPr>
                <w:rFonts w:eastAsia="Times New Roman"/>
                <w:u w:val="single"/>
              </w:rPr>
              <w:t xml:space="preserve">.  Additionally, the rented premises shall </w:t>
            </w:r>
            <w:r w:rsidR="008E0778" w:rsidRPr="00015EC6">
              <w:rPr>
                <w:rFonts w:eastAsia="Times New Roman"/>
                <w:u w:val="single"/>
              </w:rPr>
              <w:t xml:space="preserve">not </w:t>
            </w:r>
            <w:r w:rsidR="008F2D83" w:rsidRPr="00015EC6">
              <w:rPr>
                <w:rFonts w:eastAsia="Times New Roman"/>
                <w:u w:val="single"/>
              </w:rPr>
              <w:t xml:space="preserve">be deemed to be abandoned pursuant to this paragraph 3, if </w:t>
            </w:r>
            <w:r w:rsidR="004433F7" w:rsidRPr="00015EC6">
              <w:rPr>
                <w:rFonts w:eastAsia="Times New Roman"/>
                <w:u w:val="single"/>
              </w:rPr>
              <w:t xml:space="preserve">within such notice </w:t>
            </w:r>
            <w:r w:rsidR="008F2D83" w:rsidRPr="00015EC6">
              <w:rPr>
                <w:rFonts w:eastAsia="Times New Roman"/>
                <w:u w:val="single"/>
              </w:rPr>
              <w:t>tenant provides a statement that the rent is not due and unpaid for the time necessary to declare a rent default pursuant to the agreement under which the rented premises are held; or</w:t>
            </w:r>
            <w:r w:rsidR="000912D0" w:rsidRPr="00015EC6">
              <w:rPr>
                <w:rFonts w:eastAsia="Times New Roman"/>
                <w:u w:val="single"/>
              </w:rPr>
              <w:t>,</w:t>
            </w:r>
            <w:r w:rsidR="008F2D83" w:rsidRPr="00015EC6">
              <w:rPr>
                <w:rFonts w:eastAsia="Times New Roman"/>
                <w:u w:val="single"/>
              </w:rPr>
              <w:t xml:space="preserve"> tenant pays to landlord all or a portion of the rent due and unpaid on the rented premises. </w:t>
            </w:r>
          </w:p>
          <w:p w14:paraId="5644EFC8" w14:textId="77777777" w:rsidR="00A6577F" w:rsidRPr="00015EC6" w:rsidRDefault="007F049F" w:rsidP="00543232">
            <w:pPr>
              <w:spacing w:after="0" w:line="276" w:lineRule="auto"/>
              <w:rPr>
                <w:rFonts w:eastAsia="Times New Roman"/>
                <w:u w:val="single"/>
              </w:rPr>
            </w:pPr>
            <w:r w:rsidRPr="00015EC6">
              <w:rPr>
                <w:rFonts w:eastAsia="Times New Roman"/>
                <w:u w:val="single"/>
              </w:rPr>
              <w:t xml:space="preserve">     </w:t>
            </w:r>
            <w:r w:rsidR="006D6B73" w:rsidRPr="00015EC6">
              <w:rPr>
                <w:rFonts w:eastAsia="Times New Roman"/>
                <w:u w:val="single"/>
              </w:rPr>
              <w:t>(</w:t>
            </w:r>
            <w:r w:rsidRPr="00015EC6">
              <w:rPr>
                <w:rFonts w:eastAsia="Times New Roman"/>
                <w:u w:val="single"/>
              </w:rPr>
              <w:t>1</w:t>
            </w:r>
            <w:r w:rsidR="006D6B73" w:rsidRPr="00015EC6">
              <w:rPr>
                <w:rFonts w:eastAsia="Times New Roman"/>
                <w:u w:val="single"/>
              </w:rPr>
              <w:t>)</w:t>
            </w:r>
            <w:r w:rsidRPr="00015EC6">
              <w:rPr>
                <w:rFonts w:eastAsia="Times New Roman"/>
                <w:u w:val="single"/>
              </w:rPr>
              <w:t xml:space="preserve">     Service of </w:t>
            </w:r>
            <w:r w:rsidR="00134B93" w:rsidRPr="00015EC6">
              <w:rPr>
                <w:rFonts w:eastAsia="Times New Roman"/>
                <w:u w:val="single"/>
              </w:rPr>
              <w:t>l</w:t>
            </w:r>
            <w:r w:rsidRPr="00015EC6">
              <w:rPr>
                <w:rFonts w:eastAsia="Times New Roman"/>
                <w:u w:val="single"/>
              </w:rPr>
              <w:t xml:space="preserve">andlord’s notice of belief of abandonment shall be </w:t>
            </w:r>
            <w:r w:rsidRPr="00015EC6">
              <w:rPr>
                <w:u w:val="single"/>
              </w:rPr>
              <w:t>immediately upon hand delivery</w:t>
            </w:r>
            <w:r w:rsidR="00E73006" w:rsidRPr="00015EC6">
              <w:rPr>
                <w:rFonts w:eastAsia="Times New Roman"/>
                <w:u w:val="single"/>
              </w:rPr>
              <w:t xml:space="preserve"> to tenant</w:t>
            </w:r>
            <w:r w:rsidRPr="00015EC6">
              <w:rPr>
                <w:u w:val="single"/>
              </w:rPr>
              <w:t xml:space="preserve"> subject to written confirmed receipt</w:t>
            </w:r>
            <w:r w:rsidR="00E73006" w:rsidRPr="00015EC6">
              <w:rPr>
                <w:u w:val="single"/>
              </w:rPr>
              <w:t>,</w:t>
            </w:r>
            <w:r w:rsidRPr="00015EC6">
              <w:rPr>
                <w:u w:val="single"/>
              </w:rPr>
              <w:t xml:space="preserve"> upon delivery </w:t>
            </w:r>
            <w:r w:rsidR="00A6577F" w:rsidRPr="00015EC6">
              <w:rPr>
                <w:u w:val="single"/>
              </w:rPr>
              <w:t xml:space="preserve">to tenant </w:t>
            </w:r>
            <w:r w:rsidRPr="00015EC6">
              <w:rPr>
                <w:u w:val="single"/>
              </w:rPr>
              <w:t>by recognized overnight delivery service providing positive tracking of items</w:t>
            </w:r>
            <w:r w:rsidR="00E73006" w:rsidRPr="00015EC6">
              <w:rPr>
                <w:u w:val="single"/>
              </w:rPr>
              <w:t xml:space="preserve">, or two postal days after deposit in the U.S. mails by certified mail, return receipt requested,  </w:t>
            </w:r>
            <w:r w:rsidR="00A6577F" w:rsidRPr="00015EC6">
              <w:rPr>
                <w:u w:val="single"/>
              </w:rPr>
              <w:t>to the tenant at the tenant's last known address,</w:t>
            </w:r>
            <w:r w:rsidR="00A6577F" w:rsidRPr="00015EC6">
              <w:rPr>
                <w:spacing w:val="3"/>
                <w:u w:val="single"/>
              </w:rPr>
              <w:t xml:space="preserve"> </w:t>
            </w:r>
            <w:r w:rsidR="00A6577F" w:rsidRPr="00015EC6">
              <w:rPr>
                <w:u w:val="single"/>
              </w:rPr>
              <w:t>and,</w:t>
            </w:r>
            <w:r w:rsidR="00A6577F" w:rsidRPr="00015EC6">
              <w:rPr>
                <w:spacing w:val="-5"/>
                <w:u w:val="single"/>
              </w:rPr>
              <w:t xml:space="preserve"> </w:t>
            </w:r>
            <w:r w:rsidR="00A6577F" w:rsidRPr="00015EC6">
              <w:rPr>
                <w:u w:val="single"/>
              </w:rPr>
              <w:t>if</w:t>
            </w:r>
            <w:r w:rsidR="00A6577F" w:rsidRPr="00015EC6">
              <w:rPr>
                <w:spacing w:val="-3"/>
                <w:u w:val="single"/>
              </w:rPr>
              <w:t xml:space="preserve"> </w:t>
            </w:r>
            <w:r w:rsidR="00A6577F" w:rsidRPr="00015EC6">
              <w:rPr>
                <w:u w:val="single"/>
              </w:rPr>
              <w:t>there</w:t>
            </w:r>
            <w:r w:rsidR="00A6577F" w:rsidRPr="00015EC6">
              <w:rPr>
                <w:spacing w:val="-14"/>
                <w:u w:val="single"/>
              </w:rPr>
              <w:t xml:space="preserve"> </w:t>
            </w:r>
            <w:r w:rsidR="00A6577F" w:rsidRPr="00015EC6">
              <w:rPr>
                <w:u w:val="single"/>
              </w:rPr>
              <w:t>is</w:t>
            </w:r>
            <w:r w:rsidR="00A6577F" w:rsidRPr="00015EC6">
              <w:rPr>
                <w:spacing w:val="-11"/>
                <w:u w:val="single"/>
              </w:rPr>
              <w:t xml:space="preserve"> </w:t>
            </w:r>
            <w:r w:rsidR="00A6577F" w:rsidRPr="00015EC6">
              <w:rPr>
                <w:u w:val="single"/>
              </w:rPr>
              <w:t>reason</w:t>
            </w:r>
            <w:r w:rsidR="00A6577F" w:rsidRPr="00015EC6">
              <w:rPr>
                <w:spacing w:val="3"/>
                <w:u w:val="single"/>
              </w:rPr>
              <w:t xml:space="preserve"> </w:t>
            </w:r>
            <w:r w:rsidR="00A6577F" w:rsidRPr="00015EC6">
              <w:rPr>
                <w:u w:val="single"/>
              </w:rPr>
              <w:t>to</w:t>
            </w:r>
            <w:r w:rsidR="00A6577F" w:rsidRPr="00015EC6">
              <w:rPr>
                <w:spacing w:val="-12"/>
                <w:u w:val="single"/>
              </w:rPr>
              <w:t xml:space="preserve"> </w:t>
            </w:r>
            <w:r w:rsidR="00A6577F" w:rsidRPr="00015EC6">
              <w:rPr>
                <w:u w:val="single"/>
              </w:rPr>
              <w:t>believe</w:t>
            </w:r>
            <w:r w:rsidR="00A6577F" w:rsidRPr="00015EC6">
              <w:rPr>
                <w:spacing w:val="-8"/>
                <w:u w:val="single"/>
              </w:rPr>
              <w:t xml:space="preserve"> </w:t>
            </w:r>
            <w:r w:rsidR="00A6577F" w:rsidRPr="00015EC6">
              <w:rPr>
                <w:u w:val="single"/>
              </w:rPr>
              <w:t>that</w:t>
            </w:r>
            <w:r w:rsidR="00A6577F" w:rsidRPr="00015EC6">
              <w:rPr>
                <w:spacing w:val="-4"/>
                <w:u w:val="single"/>
              </w:rPr>
              <w:t xml:space="preserve"> </w:t>
            </w:r>
            <w:r w:rsidR="00A6577F" w:rsidRPr="00015EC6">
              <w:rPr>
                <w:u w:val="single"/>
              </w:rPr>
              <w:t>the</w:t>
            </w:r>
            <w:r w:rsidR="00A6577F" w:rsidRPr="00015EC6">
              <w:rPr>
                <w:spacing w:val="-11"/>
                <w:u w:val="single"/>
              </w:rPr>
              <w:t xml:space="preserve"> </w:t>
            </w:r>
            <w:r w:rsidR="00A6577F" w:rsidRPr="00015EC6">
              <w:rPr>
                <w:u w:val="single"/>
              </w:rPr>
              <w:t>delivery to</w:t>
            </w:r>
            <w:r w:rsidR="00A6577F" w:rsidRPr="00015EC6">
              <w:rPr>
                <w:spacing w:val="-7"/>
                <w:u w:val="single"/>
              </w:rPr>
              <w:t xml:space="preserve"> </w:t>
            </w:r>
            <w:r w:rsidR="00A6577F" w:rsidRPr="00015EC6">
              <w:rPr>
                <w:u w:val="single"/>
              </w:rPr>
              <w:t>that</w:t>
            </w:r>
            <w:r w:rsidR="00A6577F" w:rsidRPr="00015EC6">
              <w:rPr>
                <w:spacing w:val="-9"/>
                <w:u w:val="single"/>
              </w:rPr>
              <w:t xml:space="preserve"> </w:t>
            </w:r>
            <w:r w:rsidR="00A6577F" w:rsidRPr="00015EC6">
              <w:rPr>
                <w:u w:val="single"/>
              </w:rPr>
              <w:t>address will not be received by the tenant, also to any other address known to the landlord where the tenant may reasonably be expected to receive the</w:t>
            </w:r>
            <w:r w:rsidR="00A6577F" w:rsidRPr="00015EC6">
              <w:rPr>
                <w:spacing w:val="-16"/>
                <w:u w:val="single"/>
              </w:rPr>
              <w:t xml:space="preserve"> </w:t>
            </w:r>
            <w:r w:rsidR="00A6577F" w:rsidRPr="00015EC6">
              <w:rPr>
                <w:u w:val="single"/>
              </w:rPr>
              <w:t>notice.</w:t>
            </w:r>
            <w:r w:rsidR="00985D1B" w:rsidRPr="00015EC6">
              <w:rPr>
                <w:rFonts w:eastAsia="Times New Roman"/>
                <w:u w:val="single"/>
              </w:rPr>
              <w:t xml:space="preserve">  </w:t>
            </w:r>
          </w:p>
          <w:p w14:paraId="2DAFA93E" w14:textId="77777777" w:rsidR="00FA3742" w:rsidRPr="00015EC6" w:rsidRDefault="00A6577F" w:rsidP="00543232">
            <w:pPr>
              <w:spacing w:after="0" w:line="276" w:lineRule="auto"/>
              <w:rPr>
                <w:rFonts w:eastAsia="Times New Roman"/>
                <w:u w:val="single"/>
              </w:rPr>
            </w:pPr>
            <w:r w:rsidRPr="00015EC6">
              <w:rPr>
                <w:rFonts w:eastAsia="Times New Roman"/>
                <w:u w:val="single"/>
              </w:rPr>
              <w:t xml:space="preserve">   </w:t>
            </w:r>
            <w:r w:rsidR="006D6B73" w:rsidRPr="00015EC6">
              <w:rPr>
                <w:rFonts w:eastAsia="Times New Roman"/>
                <w:u w:val="single"/>
              </w:rPr>
              <w:t>(</w:t>
            </w:r>
            <w:r w:rsidRPr="00015EC6">
              <w:rPr>
                <w:rFonts w:eastAsia="Times New Roman"/>
                <w:u w:val="single"/>
              </w:rPr>
              <w:t>2</w:t>
            </w:r>
            <w:r w:rsidR="006D6B73" w:rsidRPr="00015EC6">
              <w:rPr>
                <w:rFonts w:eastAsia="Times New Roman"/>
                <w:u w:val="single"/>
              </w:rPr>
              <w:t>)</w:t>
            </w:r>
            <w:r w:rsidRPr="00015EC6">
              <w:rPr>
                <w:rFonts w:eastAsia="Times New Roman"/>
                <w:u w:val="single"/>
              </w:rPr>
              <w:t xml:space="preserve">   </w:t>
            </w:r>
            <w:r w:rsidR="006D6B73" w:rsidRPr="00015EC6">
              <w:rPr>
                <w:rFonts w:eastAsia="Times New Roman"/>
                <w:u w:val="single"/>
              </w:rPr>
              <w:t xml:space="preserve"> </w:t>
            </w:r>
            <w:r w:rsidRPr="00015EC6">
              <w:rPr>
                <w:rFonts w:eastAsia="Times New Roman"/>
                <w:u w:val="single"/>
              </w:rPr>
              <w:t xml:space="preserve">Service of tenant’s written notice to landlord set for in this paragraph (d) above shall be </w:t>
            </w:r>
            <w:r w:rsidRPr="00015EC6">
              <w:rPr>
                <w:u w:val="single"/>
              </w:rPr>
              <w:t>immediately upon hand delivery</w:t>
            </w:r>
            <w:r w:rsidRPr="00015EC6">
              <w:rPr>
                <w:rFonts w:eastAsia="Times New Roman"/>
                <w:u w:val="single"/>
              </w:rPr>
              <w:t xml:space="preserve"> to landlord </w:t>
            </w:r>
            <w:r w:rsidRPr="00015EC6">
              <w:rPr>
                <w:u w:val="single"/>
              </w:rPr>
              <w:t xml:space="preserve">subject to written confirmed receipt, upon delivery to landlord by recognized overnight delivery service providing positive tracking of </w:t>
            </w:r>
            <w:r w:rsidRPr="00015EC6">
              <w:rPr>
                <w:u w:val="single"/>
              </w:rPr>
              <w:lastRenderedPageBreak/>
              <w:t>items, or two postal days after deposit in the U.S. mails by certified mail, return receipt requested, to the address that landlord provided for such purpose in the notice of belief of abandonment.</w:t>
            </w:r>
            <w:r w:rsidR="00985D1B" w:rsidRPr="00015EC6">
              <w:rPr>
                <w:rFonts w:eastAsia="Times New Roman"/>
                <w:u w:val="single"/>
              </w:rPr>
              <w:t xml:space="preserve"> </w:t>
            </w:r>
          </w:p>
          <w:p w14:paraId="46FC8458" w14:textId="60D5CDDE" w:rsidR="00FA3742" w:rsidRPr="00015EC6" w:rsidRDefault="00FA3742" w:rsidP="00543232">
            <w:pPr>
              <w:pStyle w:val="ListParagraph"/>
              <w:spacing w:line="276" w:lineRule="auto"/>
              <w:ind w:left="0" w:right="0" w:firstLine="0"/>
              <w:jc w:val="left"/>
              <w:rPr>
                <w:sz w:val="24"/>
                <w:u w:val="single"/>
              </w:rPr>
            </w:pPr>
            <w:r w:rsidRPr="00015EC6">
              <w:rPr>
                <w:sz w:val="24"/>
                <w:u w:val="single"/>
              </w:rPr>
              <w:t>(</w:t>
            </w:r>
            <w:r w:rsidR="000D3202">
              <w:rPr>
                <w:sz w:val="24"/>
                <w:u w:val="single"/>
              </w:rPr>
              <w:t>f</w:t>
            </w:r>
            <w:r w:rsidRPr="00015EC6">
              <w:rPr>
                <w:sz w:val="24"/>
                <w:u w:val="single"/>
              </w:rPr>
              <w:t xml:space="preserve">) </w:t>
            </w:r>
            <w:r w:rsidR="006D6B73" w:rsidRPr="00015EC6">
              <w:rPr>
                <w:sz w:val="24"/>
                <w:u w:val="single"/>
              </w:rPr>
              <w:t xml:space="preserve"> </w:t>
            </w:r>
            <w:r w:rsidR="008E1492" w:rsidRPr="00015EC6">
              <w:rPr>
                <w:sz w:val="24"/>
                <w:u w:val="single"/>
              </w:rPr>
              <w:t xml:space="preserve">  </w:t>
            </w:r>
            <w:r w:rsidR="003D4418" w:rsidRPr="00015EC6">
              <w:rPr>
                <w:w w:val="110"/>
                <w:sz w:val="24"/>
                <w:u w:val="single"/>
              </w:rPr>
              <w:t>The</w:t>
            </w:r>
            <w:r w:rsidR="003D4418" w:rsidRPr="00015EC6">
              <w:rPr>
                <w:spacing w:val="1"/>
                <w:w w:val="110"/>
                <w:sz w:val="24"/>
                <w:u w:val="single"/>
              </w:rPr>
              <w:t xml:space="preserve"> </w:t>
            </w:r>
            <w:r w:rsidR="003D4418" w:rsidRPr="00015EC6">
              <w:rPr>
                <w:w w:val="110"/>
                <w:sz w:val="24"/>
                <w:u w:val="single"/>
              </w:rPr>
              <w:t>fact</w:t>
            </w:r>
            <w:r w:rsidR="003D4418" w:rsidRPr="00015EC6">
              <w:rPr>
                <w:spacing w:val="-5"/>
                <w:w w:val="110"/>
                <w:sz w:val="24"/>
                <w:u w:val="single"/>
              </w:rPr>
              <w:t xml:space="preserve"> </w:t>
            </w:r>
            <w:r w:rsidR="003D4418" w:rsidRPr="00015EC6">
              <w:rPr>
                <w:w w:val="110"/>
                <w:sz w:val="24"/>
                <w:u w:val="single"/>
              </w:rPr>
              <w:t>that</w:t>
            </w:r>
            <w:r w:rsidR="003D4418" w:rsidRPr="00015EC6">
              <w:rPr>
                <w:spacing w:val="-4"/>
                <w:w w:val="110"/>
                <w:sz w:val="24"/>
                <w:u w:val="single"/>
              </w:rPr>
              <w:t xml:space="preserve"> </w:t>
            </w:r>
            <w:r w:rsidR="003D4418" w:rsidRPr="00015EC6">
              <w:rPr>
                <w:w w:val="110"/>
                <w:sz w:val="24"/>
                <w:u w:val="single"/>
              </w:rPr>
              <w:t>the</w:t>
            </w:r>
            <w:r w:rsidR="003D4418" w:rsidRPr="00015EC6">
              <w:rPr>
                <w:spacing w:val="-8"/>
                <w:w w:val="110"/>
                <w:sz w:val="24"/>
                <w:u w:val="single"/>
              </w:rPr>
              <w:t xml:space="preserve"> </w:t>
            </w:r>
            <w:r w:rsidR="003D4418" w:rsidRPr="00015EC6">
              <w:rPr>
                <w:w w:val="110"/>
                <w:sz w:val="24"/>
                <w:u w:val="single"/>
              </w:rPr>
              <w:t>landlord</w:t>
            </w:r>
            <w:r w:rsidR="003D4418" w:rsidRPr="00015EC6">
              <w:rPr>
                <w:spacing w:val="-6"/>
                <w:w w:val="110"/>
                <w:sz w:val="24"/>
                <w:u w:val="single"/>
              </w:rPr>
              <w:t xml:space="preserve"> </w:t>
            </w:r>
            <w:r w:rsidR="003D4418" w:rsidRPr="00015EC6">
              <w:rPr>
                <w:w w:val="110"/>
                <w:sz w:val="24"/>
                <w:u w:val="single"/>
              </w:rPr>
              <w:t>knew</w:t>
            </w:r>
            <w:r w:rsidR="003D4418" w:rsidRPr="00015EC6">
              <w:rPr>
                <w:spacing w:val="-2"/>
                <w:w w:val="110"/>
                <w:sz w:val="24"/>
                <w:u w:val="single"/>
              </w:rPr>
              <w:t xml:space="preserve"> </w:t>
            </w:r>
            <w:r w:rsidR="003D4418" w:rsidRPr="00015EC6">
              <w:rPr>
                <w:w w:val="110"/>
                <w:sz w:val="24"/>
                <w:u w:val="single"/>
              </w:rPr>
              <w:t>that</w:t>
            </w:r>
            <w:r w:rsidR="003D4418" w:rsidRPr="00015EC6">
              <w:rPr>
                <w:spacing w:val="-4"/>
                <w:w w:val="110"/>
                <w:sz w:val="24"/>
                <w:u w:val="single"/>
              </w:rPr>
              <w:t xml:space="preserve"> </w:t>
            </w:r>
            <w:r w:rsidR="003D4418" w:rsidRPr="00015EC6">
              <w:rPr>
                <w:w w:val="110"/>
                <w:sz w:val="24"/>
                <w:u w:val="single"/>
              </w:rPr>
              <w:t>the</w:t>
            </w:r>
            <w:r w:rsidR="003D4418" w:rsidRPr="00015EC6">
              <w:rPr>
                <w:spacing w:val="-15"/>
                <w:w w:val="110"/>
                <w:sz w:val="24"/>
                <w:u w:val="single"/>
              </w:rPr>
              <w:t xml:space="preserve"> </w:t>
            </w:r>
            <w:r w:rsidR="003D4418" w:rsidRPr="00015EC6">
              <w:rPr>
                <w:w w:val="110"/>
                <w:sz w:val="24"/>
                <w:u w:val="single"/>
              </w:rPr>
              <w:t>tenant</w:t>
            </w:r>
            <w:r w:rsidR="003D4418" w:rsidRPr="00015EC6">
              <w:rPr>
                <w:spacing w:val="-12"/>
                <w:w w:val="110"/>
                <w:sz w:val="24"/>
                <w:u w:val="single"/>
              </w:rPr>
              <w:t xml:space="preserve"> </w:t>
            </w:r>
            <w:r w:rsidR="003D4418" w:rsidRPr="00015EC6">
              <w:rPr>
                <w:w w:val="110"/>
                <w:sz w:val="24"/>
                <w:u w:val="single"/>
              </w:rPr>
              <w:t>left</w:t>
            </w:r>
            <w:r w:rsidR="003D4418" w:rsidRPr="00015EC6">
              <w:rPr>
                <w:spacing w:val="-11"/>
                <w:w w:val="110"/>
                <w:sz w:val="24"/>
                <w:u w:val="single"/>
              </w:rPr>
              <w:t xml:space="preserve"> </w:t>
            </w:r>
            <w:r w:rsidR="003D4418" w:rsidRPr="00015EC6">
              <w:rPr>
                <w:w w:val="110"/>
                <w:sz w:val="24"/>
                <w:u w:val="single"/>
              </w:rPr>
              <w:t>personal</w:t>
            </w:r>
            <w:r w:rsidR="003D4418" w:rsidRPr="00015EC6">
              <w:rPr>
                <w:spacing w:val="-2"/>
                <w:w w:val="110"/>
                <w:sz w:val="24"/>
                <w:u w:val="single"/>
              </w:rPr>
              <w:t xml:space="preserve"> </w:t>
            </w:r>
            <w:r w:rsidR="003D4418" w:rsidRPr="00015EC6">
              <w:rPr>
                <w:w w:val="110"/>
                <w:sz w:val="24"/>
                <w:u w:val="single"/>
              </w:rPr>
              <w:t>property on the real property does not, by itself, justify a finding that the landlord did not believe that the tenant had abandoned the real</w:t>
            </w:r>
            <w:r w:rsidR="003D4418" w:rsidRPr="00015EC6">
              <w:rPr>
                <w:spacing w:val="34"/>
                <w:w w:val="110"/>
                <w:sz w:val="24"/>
                <w:u w:val="single"/>
              </w:rPr>
              <w:t xml:space="preserve"> </w:t>
            </w:r>
            <w:r w:rsidR="003D4418" w:rsidRPr="00015EC6">
              <w:rPr>
                <w:w w:val="110"/>
                <w:sz w:val="24"/>
                <w:u w:val="single"/>
              </w:rPr>
              <w:t>property.</w:t>
            </w:r>
          </w:p>
        </w:tc>
      </w:tr>
      <w:tr w:rsidR="00A6577F" w:rsidRPr="00015EC6" w14:paraId="3B1A94D5" w14:textId="77777777" w:rsidTr="00015EC6">
        <w:tblPrEx>
          <w:jc w:val="left"/>
        </w:tblPrEx>
        <w:trPr>
          <w:gridAfter w:val="1"/>
          <w:wAfter w:w="8" w:type="dxa"/>
          <w:tblCellSpacing w:w="0" w:type="dxa"/>
        </w:trPr>
        <w:tc>
          <w:tcPr>
            <w:tcW w:w="8998" w:type="dxa"/>
            <w:gridSpan w:val="2"/>
            <w:vAlign w:val="center"/>
          </w:tcPr>
          <w:p w14:paraId="747B5937" w14:textId="77777777" w:rsidR="00D51141" w:rsidRPr="00015EC6" w:rsidRDefault="00D51141" w:rsidP="00543232">
            <w:pPr>
              <w:spacing w:after="120" w:line="276" w:lineRule="auto"/>
              <w:rPr>
                <w:rFonts w:eastAsia="Times New Roman"/>
                <w:bCs/>
                <w:u w:val="single"/>
              </w:rPr>
            </w:pPr>
          </w:p>
        </w:tc>
      </w:tr>
    </w:tbl>
    <w:p w14:paraId="05CC80FB" w14:textId="08AC5440" w:rsidR="001C153D" w:rsidRPr="000D3202" w:rsidRDefault="000D3202" w:rsidP="000D3202">
      <w:pPr>
        <w:pStyle w:val="ListParagraph"/>
        <w:numPr>
          <w:ilvl w:val="0"/>
          <w:numId w:val="10"/>
        </w:numPr>
        <w:tabs>
          <w:tab w:val="left" w:pos="0"/>
        </w:tabs>
        <w:spacing w:after="120" w:line="276" w:lineRule="auto"/>
        <w:ind w:right="0" w:hanging="720"/>
        <w:rPr>
          <w:u w:val="single"/>
        </w:rPr>
      </w:pPr>
      <w:r>
        <w:rPr>
          <w:u w:val="single"/>
        </w:rPr>
        <w:t xml:space="preserve">   </w:t>
      </w:r>
      <w:r w:rsidR="00AB5C78" w:rsidRPr="000D3202">
        <w:rPr>
          <w:u w:val="single"/>
        </w:rPr>
        <w:t>The notice of belief of abandonment shall be in substantially the following</w:t>
      </w:r>
      <w:r w:rsidR="00AB5C78" w:rsidRPr="000D3202">
        <w:rPr>
          <w:spacing w:val="15"/>
          <w:u w:val="single"/>
        </w:rPr>
        <w:t xml:space="preserve"> </w:t>
      </w:r>
      <w:r w:rsidR="00AB5C78" w:rsidRPr="000D3202">
        <w:rPr>
          <w:u w:val="single"/>
        </w:rPr>
        <w:t>form:</w:t>
      </w:r>
    </w:p>
    <w:p w14:paraId="117CC93F" w14:textId="77777777" w:rsidR="00543232" w:rsidRPr="00015EC6" w:rsidRDefault="00543232" w:rsidP="00543232">
      <w:pPr>
        <w:pStyle w:val="ListParagraph"/>
        <w:tabs>
          <w:tab w:val="left" w:pos="656"/>
        </w:tabs>
        <w:spacing w:after="120" w:line="276" w:lineRule="auto"/>
        <w:ind w:left="720" w:right="0" w:firstLine="0"/>
        <w:rPr>
          <w:sz w:val="24"/>
          <w:u w:val="single"/>
        </w:rPr>
      </w:pPr>
    </w:p>
    <w:p w14:paraId="7B4121DE" w14:textId="77777777" w:rsidR="00AB5C78" w:rsidRPr="00015EC6" w:rsidRDefault="001C153D" w:rsidP="00543232">
      <w:pPr>
        <w:spacing w:after="120" w:line="276" w:lineRule="auto"/>
        <w:jc w:val="center"/>
        <w:rPr>
          <w:u w:val="single"/>
        </w:rPr>
      </w:pPr>
      <w:r w:rsidRPr="00015EC6">
        <w:rPr>
          <w:u w:val="single"/>
        </w:rPr>
        <w:t>Notice of Belief of Abandonment</w:t>
      </w:r>
    </w:p>
    <w:p w14:paraId="0CBD3365" w14:textId="77777777" w:rsidR="001C153D" w:rsidRPr="00015EC6" w:rsidRDefault="001C153D" w:rsidP="00543232">
      <w:pPr>
        <w:pStyle w:val="NoSpacing"/>
        <w:spacing w:after="120" w:line="276" w:lineRule="auto"/>
        <w:rPr>
          <w:u w:val="single"/>
        </w:rPr>
      </w:pPr>
      <w:r w:rsidRPr="00015EC6">
        <w:rPr>
          <w:u w:val="single"/>
        </w:rPr>
        <w:t xml:space="preserve">To: </w:t>
      </w:r>
      <w:r w:rsidRPr="00015EC6">
        <w:rPr>
          <w:u w:val="single"/>
        </w:rPr>
        <w:tab/>
        <w:t>________________________________________________________________________</w:t>
      </w:r>
    </w:p>
    <w:p w14:paraId="516952FA" w14:textId="77777777" w:rsidR="001C153D" w:rsidRPr="00015EC6" w:rsidRDefault="001C153D" w:rsidP="00543232">
      <w:pPr>
        <w:spacing w:after="120" w:line="276" w:lineRule="auto"/>
        <w:jc w:val="center"/>
        <w:rPr>
          <w:u w:val="single"/>
        </w:rPr>
      </w:pPr>
      <w:r w:rsidRPr="00015EC6">
        <w:rPr>
          <w:u w:val="single"/>
        </w:rPr>
        <w:t xml:space="preserve">(Name of </w:t>
      </w:r>
      <w:r w:rsidR="002914A4" w:rsidRPr="00015EC6">
        <w:rPr>
          <w:u w:val="single"/>
        </w:rPr>
        <w:t>T</w:t>
      </w:r>
      <w:r w:rsidRPr="00015EC6">
        <w:rPr>
          <w:u w:val="single"/>
        </w:rPr>
        <w:t>enant)</w:t>
      </w:r>
    </w:p>
    <w:p w14:paraId="50A11DE1" w14:textId="77777777" w:rsidR="001C153D" w:rsidRPr="00015EC6" w:rsidRDefault="001C153D" w:rsidP="00543232">
      <w:pPr>
        <w:pStyle w:val="NoSpacing"/>
        <w:spacing w:after="120" w:line="276" w:lineRule="auto"/>
        <w:rPr>
          <w:u w:val="single"/>
        </w:rPr>
      </w:pPr>
      <w:r w:rsidRPr="00015EC6">
        <w:rPr>
          <w:u w:val="single"/>
        </w:rPr>
        <w:tab/>
        <w:t>________________________________________________________________________</w:t>
      </w:r>
    </w:p>
    <w:p w14:paraId="50043181" w14:textId="77777777" w:rsidR="001C153D" w:rsidRPr="00015EC6" w:rsidRDefault="001C153D" w:rsidP="00543232">
      <w:pPr>
        <w:pStyle w:val="NoSpacing"/>
        <w:spacing w:after="120" w:line="276" w:lineRule="auto"/>
        <w:jc w:val="center"/>
        <w:rPr>
          <w:u w:val="single"/>
        </w:rPr>
      </w:pPr>
      <w:r w:rsidRPr="00015EC6">
        <w:rPr>
          <w:u w:val="single"/>
        </w:rPr>
        <w:t xml:space="preserve">(Address of </w:t>
      </w:r>
      <w:r w:rsidR="002914A4" w:rsidRPr="00015EC6">
        <w:rPr>
          <w:u w:val="single"/>
        </w:rPr>
        <w:t>T</w:t>
      </w:r>
      <w:r w:rsidRPr="00015EC6">
        <w:rPr>
          <w:u w:val="single"/>
        </w:rPr>
        <w:t>enant)</w:t>
      </w:r>
    </w:p>
    <w:p w14:paraId="4BEC09DD" w14:textId="26DF2C6D" w:rsidR="00AB5C78" w:rsidRPr="00015EC6" w:rsidRDefault="00AB5C78" w:rsidP="00671903">
      <w:pPr>
        <w:spacing w:after="120" w:line="360" w:lineRule="auto"/>
        <w:ind w:firstLine="720"/>
        <w:rPr>
          <w:u w:val="single"/>
        </w:rPr>
      </w:pPr>
      <w:r w:rsidRPr="00015EC6">
        <w:rPr>
          <w:w w:val="105"/>
          <w:u w:val="single"/>
        </w:rPr>
        <w:t>This</w:t>
      </w:r>
      <w:r w:rsidRPr="00015EC6">
        <w:rPr>
          <w:spacing w:val="-16"/>
          <w:w w:val="105"/>
          <w:u w:val="single"/>
        </w:rPr>
        <w:t xml:space="preserve"> </w:t>
      </w:r>
      <w:r w:rsidRPr="00015EC6">
        <w:rPr>
          <w:w w:val="105"/>
          <w:u w:val="single"/>
        </w:rPr>
        <w:t>notice</w:t>
      </w:r>
      <w:r w:rsidRPr="00015EC6">
        <w:rPr>
          <w:spacing w:val="-23"/>
          <w:w w:val="105"/>
          <w:u w:val="single"/>
        </w:rPr>
        <w:t xml:space="preserve"> </w:t>
      </w:r>
      <w:r w:rsidRPr="00015EC6">
        <w:rPr>
          <w:w w:val="105"/>
          <w:u w:val="single"/>
        </w:rPr>
        <w:t>is</w:t>
      </w:r>
      <w:r w:rsidRPr="00015EC6">
        <w:rPr>
          <w:spacing w:val="-22"/>
          <w:w w:val="105"/>
          <w:u w:val="single"/>
        </w:rPr>
        <w:t xml:space="preserve"> </w:t>
      </w:r>
      <w:r w:rsidRPr="00015EC6">
        <w:rPr>
          <w:w w:val="105"/>
          <w:u w:val="single"/>
        </w:rPr>
        <w:t>given</w:t>
      </w:r>
      <w:r w:rsidRPr="00015EC6">
        <w:rPr>
          <w:spacing w:val="-12"/>
          <w:w w:val="105"/>
          <w:u w:val="single"/>
        </w:rPr>
        <w:t xml:space="preserve"> </w:t>
      </w:r>
      <w:r w:rsidRPr="00015EC6">
        <w:rPr>
          <w:w w:val="105"/>
          <w:u w:val="single"/>
        </w:rPr>
        <w:t>pursuant</w:t>
      </w:r>
      <w:r w:rsidRPr="00015EC6">
        <w:rPr>
          <w:spacing w:val="-15"/>
          <w:w w:val="105"/>
          <w:u w:val="single"/>
        </w:rPr>
        <w:t xml:space="preserve"> </w:t>
      </w:r>
      <w:r w:rsidRPr="00015EC6">
        <w:rPr>
          <w:w w:val="105"/>
          <w:u w:val="single"/>
        </w:rPr>
        <w:t>to</w:t>
      </w:r>
      <w:r w:rsidRPr="00015EC6">
        <w:rPr>
          <w:spacing w:val="-30"/>
          <w:w w:val="105"/>
          <w:u w:val="single"/>
        </w:rPr>
        <w:t xml:space="preserve"> </w:t>
      </w:r>
      <w:r w:rsidRPr="00015EC6">
        <w:rPr>
          <w:w w:val="105"/>
          <w:u w:val="single"/>
        </w:rPr>
        <w:t>Section</w:t>
      </w:r>
      <w:r w:rsidRPr="00015EC6">
        <w:rPr>
          <w:spacing w:val="-16"/>
          <w:w w:val="105"/>
          <w:u w:val="single"/>
        </w:rPr>
        <w:t xml:space="preserve"> </w:t>
      </w:r>
      <w:r w:rsidRPr="00015EC6">
        <w:rPr>
          <w:w w:val="105"/>
          <w:u w:val="single"/>
        </w:rPr>
        <w:t>83.</w:t>
      </w:r>
      <w:r w:rsidR="00D51141" w:rsidRPr="00015EC6">
        <w:rPr>
          <w:w w:val="105"/>
          <w:u w:val="single"/>
        </w:rPr>
        <w:t>05</w:t>
      </w:r>
      <w:r w:rsidRPr="00015EC6">
        <w:rPr>
          <w:w w:val="105"/>
          <w:u w:val="single"/>
        </w:rPr>
        <w:t>(</w:t>
      </w:r>
      <w:r w:rsidR="00D51141" w:rsidRPr="00015EC6">
        <w:rPr>
          <w:w w:val="105"/>
          <w:u w:val="single"/>
        </w:rPr>
        <w:t>3</w:t>
      </w:r>
      <w:r w:rsidRPr="00015EC6">
        <w:rPr>
          <w:w w:val="105"/>
          <w:u w:val="single"/>
        </w:rPr>
        <w:t>)</w:t>
      </w:r>
      <w:r w:rsidR="00D51141" w:rsidRPr="00015EC6">
        <w:rPr>
          <w:w w:val="105"/>
          <w:u w:val="single"/>
        </w:rPr>
        <w:t>(</w:t>
      </w:r>
      <w:r w:rsidR="000D3202">
        <w:rPr>
          <w:w w:val="105"/>
          <w:u w:val="single"/>
        </w:rPr>
        <w:t>e</w:t>
      </w:r>
      <w:r w:rsidR="00D51141" w:rsidRPr="00015EC6">
        <w:rPr>
          <w:w w:val="105"/>
          <w:u w:val="single"/>
        </w:rPr>
        <w:t>)</w:t>
      </w:r>
      <w:r w:rsidRPr="00015EC6">
        <w:rPr>
          <w:spacing w:val="-22"/>
          <w:w w:val="105"/>
          <w:u w:val="single"/>
        </w:rPr>
        <w:t xml:space="preserve"> </w:t>
      </w:r>
      <w:r w:rsidRPr="00015EC6">
        <w:rPr>
          <w:w w:val="105"/>
          <w:u w:val="single"/>
        </w:rPr>
        <w:t>of</w:t>
      </w:r>
      <w:r w:rsidRPr="00015EC6">
        <w:rPr>
          <w:spacing w:val="-16"/>
          <w:w w:val="105"/>
          <w:u w:val="single"/>
        </w:rPr>
        <w:t xml:space="preserve"> </w:t>
      </w:r>
      <w:r w:rsidRPr="00015EC6">
        <w:rPr>
          <w:w w:val="105"/>
          <w:u w:val="single"/>
        </w:rPr>
        <w:t>the</w:t>
      </w:r>
      <w:r w:rsidRPr="00015EC6">
        <w:rPr>
          <w:spacing w:val="-28"/>
          <w:w w:val="105"/>
          <w:u w:val="single"/>
        </w:rPr>
        <w:t xml:space="preserve"> </w:t>
      </w:r>
      <w:r w:rsidRPr="00015EC6">
        <w:rPr>
          <w:w w:val="105"/>
          <w:u w:val="single"/>
        </w:rPr>
        <w:t>Florida Statutes</w:t>
      </w:r>
      <w:r w:rsidRPr="00015EC6">
        <w:rPr>
          <w:spacing w:val="-23"/>
          <w:w w:val="105"/>
          <w:u w:val="single"/>
        </w:rPr>
        <w:t xml:space="preserve"> </w:t>
      </w:r>
      <w:r w:rsidRPr="00015EC6">
        <w:rPr>
          <w:w w:val="105"/>
          <w:u w:val="single"/>
        </w:rPr>
        <w:t xml:space="preserve">concerning the </w:t>
      </w:r>
      <w:r w:rsidR="002914A4" w:rsidRPr="00015EC6">
        <w:rPr>
          <w:w w:val="105"/>
          <w:u w:val="single"/>
        </w:rPr>
        <w:t xml:space="preserve">rented premises at </w:t>
      </w:r>
      <w:r w:rsidRPr="00015EC6">
        <w:rPr>
          <w:w w:val="105"/>
          <w:u w:val="single"/>
        </w:rPr>
        <w:t xml:space="preserve"> </w:t>
      </w:r>
      <w:r w:rsidR="001C153D" w:rsidRPr="00015EC6">
        <w:rPr>
          <w:w w:val="105"/>
          <w:u w:val="single"/>
        </w:rPr>
        <w:t>___________________</w:t>
      </w:r>
      <w:r w:rsidRPr="00015EC6">
        <w:rPr>
          <w:w w:val="105"/>
          <w:u w:val="single"/>
        </w:rPr>
        <w:tab/>
        <w:t>(state location of the property by address</w:t>
      </w:r>
      <w:r w:rsidRPr="00015EC6">
        <w:rPr>
          <w:spacing w:val="-4"/>
          <w:w w:val="105"/>
          <w:u w:val="single"/>
        </w:rPr>
        <w:t xml:space="preserve"> </w:t>
      </w:r>
      <w:r w:rsidRPr="00015EC6">
        <w:rPr>
          <w:w w:val="105"/>
          <w:u w:val="single"/>
        </w:rPr>
        <w:t>or</w:t>
      </w:r>
      <w:r w:rsidRPr="00015EC6">
        <w:rPr>
          <w:spacing w:val="-15"/>
          <w:w w:val="105"/>
          <w:u w:val="single"/>
        </w:rPr>
        <w:t xml:space="preserve"> </w:t>
      </w:r>
      <w:r w:rsidRPr="00015EC6">
        <w:rPr>
          <w:w w:val="105"/>
          <w:u w:val="single"/>
        </w:rPr>
        <w:t>other</w:t>
      </w:r>
      <w:r w:rsidRPr="00015EC6">
        <w:rPr>
          <w:spacing w:val="-8"/>
          <w:w w:val="105"/>
          <w:u w:val="single"/>
        </w:rPr>
        <w:t xml:space="preserve"> </w:t>
      </w:r>
      <w:r w:rsidRPr="00015EC6">
        <w:rPr>
          <w:w w:val="105"/>
          <w:u w:val="single"/>
        </w:rPr>
        <w:t>sufficient</w:t>
      </w:r>
      <w:r w:rsidRPr="00015EC6">
        <w:rPr>
          <w:spacing w:val="-2"/>
          <w:w w:val="105"/>
          <w:u w:val="single"/>
        </w:rPr>
        <w:t xml:space="preserve"> </w:t>
      </w:r>
      <w:r w:rsidRPr="00015EC6">
        <w:rPr>
          <w:w w:val="105"/>
          <w:u w:val="single"/>
        </w:rPr>
        <w:t>description).</w:t>
      </w:r>
      <w:r w:rsidRPr="00015EC6">
        <w:rPr>
          <w:spacing w:val="-11"/>
          <w:w w:val="105"/>
          <w:u w:val="single"/>
        </w:rPr>
        <w:t xml:space="preserve"> </w:t>
      </w:r>
      <w:r w:rsidR="00543232" w:rsidRPr="00015EC6">
        <w:rPr>
          <w:spacing w:val="-11"/>
          <w:w w:val="105"/>
          <w:u w:val="single"/>
        </w:rPr>
        <w:t>T</w:t>
      </w:r>
      <w:r w:rsidR="002914A4" w:rsidRPr="00015EC6">
        <w:rPr>
          <w:spacing w:val="-11"/>
          <w:w w:val="105"/>
          <w:u w:val="single"/>
        </w:rPr>
        <w:t xml:space="preserve">he Tenant named above is in default </w:t>
      </w:r>
      <w:r w:rsidR="00671903" w:rsidRPr="00015EC6">
        <w:rPr>
          <w:spacing w:val="-11"/>
          <w:w w:val="105"/>
          <w:u w:val="single"/>
        </w:rPr>
        <w:t>of it</w:t>
      </w:r>
      <w:r w:rsidR="00543232" w:rsidRPr="00015EC6">
        <w:rPr>
          <w:spacing w:val="-11"/>
          <w:w w:val="105"/>
          <w:u w:val="single"/>
        </w:rPr>
        <w:t>s</w:t>
      </w:r>
      <w:r w:rsidR="00671903" w:rsidRPr="00015EC6">
        <w:rPr>
          <w:spacing w:val="-11"/>
          <w:w w:val="105"/>
          <w:u w:val="single"/>
        </w:rPr>
        <w:t xml:space="preserve"> lease </w:t>
      </w:r>
      <w:r w:rsidR="002914A4" w:rsidRPr="00015EC6">
        <w:rPr>
          <w:spacing w:val="-11"/>
          <w:w w:val="105"/>
          <w:u w:val="single"/>
        </w:rPr>
        <w:t xml:space="preserve">on the above described rented premises due to failure to pay rent on time at set forth on the notice attached hereto dated _____ from Landlord to Tenant, a copy of which is attached to this notice (attach </w:t>
      </w:r>
      <w:r w:rsidR="00671903" w:rsidRPr="00015EC6">
        <w:rPr>
          <w:spacing w:val="-11"/>
          <w:w w:val="105"/>
          <w:u w:val="single"/>
        </w:rPr>
        <w:t>Florida Statute Section 83.20 (2) notice served).</w:t>
      </w:r>
      <w:r w:rsidR="002914A4" w:rsidRPr="00015EC6">
        <w:rPr>
          <w:spacing w:val="-11"/>
          <w:w w:val="105"/>
          <w:u w:val="single"/>
        </w:rPr>
        <w:t xml:space="preserve">  </w:t>
      </w:r>
      <w:r w:rsidR="00671903" w:rsidRPr="00015EC6">
        <w:rPr>
          <w:w w:val="105"/>
          <w:u w:val="single"/>
        </w:rPr>
        <w:t>L</w:t>
      </w:r>
      <w:r w:rsidRPr="00015EC6">
        <w:rPr>
          <w:w w:val="105"/>
          <w:u w:val="single"/>
        </w:rPr>
        <w:t xml:space="preserve">andlord believes that you have abandoned the </w:t>
      </w:r>
      <w:r w:rsidR="008D0E75" w:rsidRPr="00015EC6">
        <w:rPr>
          <w:w w:val="105"/>
          <w:u w:val="single"/>
        </w:rPr>
        <w:t>rented</w:t>
      </w:r>
      <w:r w:rsidR="0086639D" w:rsidRPr="00015EC6">
        <w:rPr>
          <w:w w:val="105"/>
          <w:u w:val="single"/>
        </w:rPr>
        <w:t xml:space="preserve"> premises</w:t>
      </w:r>
      <w:r w:rsidRPr="00015EC6">
        <w:rPr>
          <w:w w:val="105"/>
          <w:u w:val="single"/>
        </w:rPr>
        <w:t>.</w:t>
      </w:r>
    </w:p>
    <w:p w14:paraId="3943419F" w14:textId="611A7666" w:rsidR="00C44641" w:rsidRPr="00015EC6" w:rsidRDefault="00AB5C78" w:rsidP="00C44641">
      <w:pPr>
        <w:spacing w:after="0" w:line="360" w:lineRule="auto"/>
        <w:ind w:firstLine="720"/>
        <w:rPr>
          <w:w w:val="105"/>
          <w:u w:val="single"/>
        </w:rPr>
      </w:pPr>
      <w:r w:rsidRPr="00015EC6">
        <w:rPr>
          <w:u w:val="single"/>
        </w:rPr>
        <w:t xml:space="preserve">The </w:t>
      </w:r>
      <w:r w:rsidR="008D0E75" w:rsidRPr="00015EC6">
        <w:rPr>
          <w:u w:val="single"/>
        </w:rPr>
        <w:t>rented</w:t>
      </w:r>
      <w:r w:rsidRPr="00015EC6">
        <w:rPr>
          <w:u w:val="single"/>
        </w:rPr>
        <w:t xml:space="preserve"> </w:t>
      </w:r>
      <w:r w:rsidR="008D0E75" w:rsidRPr="00015EC6">
        <w:rPr>
          <w:u w:val="single"/>
        </w:rPr>
        <w:t>premises</w:t>
      </w:r>
      <w:r w:rsidRPr="00015EC6">
        <w:rPr>
          <w:u w:val="single"/>
        </w:rPr>
        <w:t xml:space="preserve"> will be deemed abandoned within the meaning of Section 83.05</w:t>
      </w:r>
      <w:r w:rsidR="00D51141" w:rsidRPr="00015EC6">
        <w:rPr>
          <w:u w:val="single"/>
        </w:rPr>
        <w:t>(3)(</w:t>
      </w:r>
      <w:r w:rsidR="000D3202">
        <w:rPr>
          <w:u w:val="single"/>
        </w:rPr>
        <w:t>e</w:t>
      </w:r>
      <w:r w:rsidR="00D51141" w:rsidRPr="00015EC6">
        <w:rPr>
          <w:u w:val="single"/>
        </w:rPr>
        <w:t>)</w:t>
      </w:r>
      <w:r w:rsidRPr="00015EC6">
        <w:rPr>
          <w:u w:val="single"/>
        </w:rPr>
        <w:t xml:space="preserve"> of the Florida Statutes and </w:t>
      </w:r>
      <w:r w:rsidR="00671903" w:rsidRPr="00015EC6">
        <w:rPr>
          <w:u w:val="single"/>
        </w:rPr>
        <w:t>L</w:t>
      </w:r>
      <w:r w:rsidR="00D51141" w:rsidRPr="00015EC6">
        <w:rPr>
          <w:u w:val="single"/>
        </w:rPr>
        <w:t xml:space="preserve">andlord will recover possession of the </w:t>
      </w:r>
      <w:r w:rsidR="00324D72" w:rsidRPr="00015EC6">
        <w:rPr>
          <w:u w:val="single"/>
        </w:rPr>
        <w:t xml:space="preserve">rented premises </w:t>
      </w:r>
      <w:r w:rsidR="00D51141" w:rsidRPr="00015EC6">
        <w:rPr>
          <w:u w:val="single"/>
        </w:rPr>
        <w:t xml:space="preserve">leased to </w:t>
      </w:r>
      <w:r w:rsidR="00324D72" w:rsidRPr="00015EC6">
        <w:rPr>
          <w:u w:val="single"/>
        </w:rPr>
        <w:t>Tenant and the lease to the rented premises will be terminated</w:t>
      </w:r>
      <w:r w:rsidR="00D51141" w:rsidRPr="00015EC6">
        <w:rPr>
          <w:u w:val="single"/>
        </w:rPr>
        <w:t xml:space="preserve"> </w:t>
      </w:r>
      <w:r w:rsidR="00D16078" w:rsidRPr="00015EC6">
        <w:rPr>
          <w:u w:val="single"/>
        </w:rPr>
        <w:t xml:space="preserve">on that date which is </w:t>
      </w:r>
      <w:r w:rsidRPr="00015EC6">
        <w:rPr>
          <w:u w:val="single"/>
        </w:rPr>
        <w:t>15</w:t>
      </w:r>
      <w:r w:rsidR="002914A4" w:rsidRPr="00015EC6">
        <w:rPr>
          <w:u w:val="single"/>
        </w:rPr>
        <w:t xml:space="preserve"> days after service of this notice</w:t>
      </w:r>
      <w:r w:rsidR="00D16078" w:rsidRPr="00015EC6">
        <w:rPr>
          <w:u w:val="single"/>
        </w:rPr>
        <w:t>,</w:t>
      </w:r>
      <w:r w:rsidR="00D51141" w:rsidRPr="00015EC6">
        <w:rPr>
          <w:u w:val="single"/>
        </w:rPr>
        <w:t xml:space="preserve"> </w:t>
      </w:r>
      <w:r w:rsidR="00D16078" w:rsidRPr="00015EC6">
        <w:rPr>
          <w:u w:val="single"/>
        </w:rPr>
        <w:t xml:space="preserve">unless </w:t>
      </w:r>
      <w:r w:rsidRPr="00015EC6">
        <w:rPr>
          <w:u w:val="single"/>
        </w:rPr>
        <w:t xml:space="preserve">before that date the </w:t>
      </w:r>
      <w:r w:rsidR="00671903" w:rsidRPr="00015EC6">
        <w:rPr>
          <w:u w:val="single"/>
        </w:rPr>
        <w:t>L</w:t>
      </w:r>
      <w:r w:rsidRPr="00015EC6">
        <w:rPr>
          <w:u w:val="single"/>
        </w:rPr>
        <w:t xml:space="preserve">andlord receives at the address </w:t>
      </w:r>
      <w:r w:rsidR="00D16078" w:rsidRPr="00015EC6">
        <w:rPr>
          <w:u w:val="single"/>
        </w:rPr>
        <w:t xml:space="preserve">set forth </w:t>
      </w:r>
      <w:r w:rsidRPr="00015EC6">
        <w:rPr>
          <w:u w:val="single"/>
        </w:rPr>
        <w:t>below</w:t>
      </w:r>
      <w:r w:rsidR="00D16078" w:rsidRPr="00015EC6">
        <w:rPr>
          <w:u w:val="single"/>
        </w:rPr>
        <w:t xml:space="preserve"> (by hand delivery</w:t>
      </w:r>
      <w:r w:rsidRPr="00015EC6">
        <w:rPr>
          <w:u w:val="single"/>
        </w:rPr>
        <w:t xml:space="preserve"> </w:t>
      </w:r>
      <w:r w:rsidR="00D16078" w:rsidRPr="00015EC6">
        <w:rPr>
          <w:u w:val="single"/>
        </w:rPr>
        <w:t xml:space="preserve">subject to written confirmed receipt, by recognized overnight delivery service providing positive tracking of items, or by certified mail, return receipt requested), </w:t>
      </w:r>
      <w:r w:rsidR="00516F89" w:rsidRPr="00015EC6">
        <w:rPr>
          <w:u w:val="single"/>
        </w:rPr>
        <w:t xml:space="preserve">a written notice </w:t>
      </w:r>
      <w:r w:rsidRPr="00015EC6">
        <w:rPr>
          <w:w w:val="105"/>
          <w:u w:val="single"/>
        </w:rPr>
        <w:t>from you stating</w:t>
      </w:r>
      <w:r w:rsidR="00C44641" w:rsidRPr="00015EC6">
        <w:rPr>
          <w:w w:val="105"/>
          <w:u w:val="single"/>
        </w:rPr>
        <w:t>;</w:t>
      </w:r>
    </w:p>
    <w:p w14:paraId="64393E89" w14:textId="77777777" w:rsidR="00AB5C78" w:rsidRPr="00015EC6" w:rsidRDefault="00AB5C78" w:rsidP="005673EF">
      <w:pPr>
        <w:pStyle w:val="ListParagraph"/>
        <w:numPr>
          <w:ilvl w:val="0"/>
          <w:numId w:val="4"/>
        </w:numPr>
        <w:spacing w:after="120" w:line="360" w:lineRule="auto"/>
        <w:ind w:firstLine="0"/>
        <w:rPr>
          <w:sz w:val="24"/>
          <w:u w:val="single"/>
        </w:rPr>
      </w:pPr>
      <w:r w:rsidRPr="00015EC6">
        <w:rPr>
          <w:w w:val="105"/>
          <w:sz w:val="24"/>
          <w:u w:val="single"/>
        </w:rPr>
        <w:t>Your intent not to abandon the real</w:t>
      </w:r>
      <w:r w:rsidRPr="00015EC6">
        <w:rPr>
          <w:spacing w:val="12"/>
          <w:w w:val="105"/>
          <w:sz w:val="24"/>
          <w:u w:val="single"/>
        </w:rPr>
        <w:t xml:space="preserve"> </w:t>
      </w:r>
      <w:r w:rsidRPr="00015EC6">
        <w:rPr>
          <w:w w:val="105"/>
          <w:sz w:val="24"/>
          <w:u w:val="single"/>
        </w:rPr>
        <w:t>property.</w:t>
      </w:r>
    </w:p>
    <w:p w14:paraId="0320FC71" w14:textId="77777777" w:rsidR="005673EF" w:rsidRPr="00015EC6" w:rsidRDefault="00AB5C78" w:rsidP="00516F89">
      <w:pPr>
        <w:pStyle w:val="ListParagraph"/>
        <w:numPr>
          <w:ilvl w:val="0"/>
          <w:numId w:val="4"/>
        </w:numPr>
        <w:spacing w:line="360" w:lineRule="auto"/>
        <w:ind w:left="0" w:right="0" w:firstLine="720"/>
        <w:rPr>
          <w:w w:val="105"/>
          <w:sz w:val="24"/>
          <w:u w:val="single"/>
        </w:rPr>
      </w:pPr>
      <w:r w:rsidRPr="00015EC6">
        <w:rPr>
          <w:w w:val="105"/>
          <w:sz w:val="24"/>
          <w:u w:val="single"/>
        </w:rPr>
        <w:t xml:space="preserve">An address at which you may be served </w:t>
      </w:r>
      <w:r w:rsidR="00671903" w:rsidRPr="00015EC6">
        <w:rPr>
          <w:sz w:val="24"/>
          <w:u w:val="single"/>
        </w:rPr>
        <w:t xml:space="preserve">in a civil action for possession under Florida </w:t>
      </w:r>
      <w:r w:rsidR="005673EF" w:rsidRPr="00015EC6">
        <w:rPr>
          <w:sz w:val="24"/>
          <w:u w:val="single"/>
        </w:rPr>
        <w:t>law</w:t>
      </w:r>
      <w:r w:rsidR="00671903" w:rsidRPr="00015EC6">
        <w:rPr>
          <w:sz w:val="24"/>
          <w:u w:val="single"/>
        </w:rPr>
        <w:t xml:space="preserve"> or other civil action </w:t>
      </w:r>
      <w:r w:rsidR="00ED48F1" w:rsidRPr="00015EC6">
        <w:rPr>
          <w:sz w:val="24"/>
          <w:u w:val="single"/>
        </w:rPr>
        <w:t xml:space="preserve">under Florida law </w:t>
      </w:r>
      <w:r w:rsidR="00671903" w:rsidRPr="00015EC6">
        <w:rPr>
          <w:sz w:val="24"/>
          <w:u w:val="single"/>
        </w:rPr>
        <w:t>in which the issue of ri</w:t>
      </w:r>
      <w:r w:rsidR="00C44641" w:rsidRPr="00015EC6">
        <w:rPr>
          <w:sz w:val="24"/>
          <w:u w:val="single"/>
        </w:rPr>
        <w:t>ght of possession is determined</w:t>
      </w:r>
      <w:r w:rsidR="00ED48F1" w:rsidRPr="00015EC6">
        <w:rPr>
          <w:sz w:val="24"/>
          <w:u w:val="single"/>
        </w:rPr>
        <w:t>.</w:t>
      </w:r>
      <w:r w:rsidR="00C44641" w:rsidRPr="00015EC6">
        <w:rPr>
          <w:sz w:val="24"/>
          <w:u w:val="single"/>
        </w:rPr>
        <w:t xml:space="preserve"> </w:t>
      </w:r>
    </w:p>
    <w:p w14:paraId="23813965" w14:textId="77777777" w:rsidR="0086639D" w:rsidRPr="00015EC6" w:rsidRDefault="00ED48F1" w:rsidP="00516F89">
      <w:pPr>
        <w:pStyle w:val="ListParagraph"/>
        <w:spacing w:line="360" w:lineRule="auto"/>
        <w:ind w:left="0" w:right="0" w:firstLine="720"/>
        <w:jc w:val="left"/>
        <w:rPr>
          <w:sz w:val="24"/>
          <w:u w:val="single"/>
        </w:rPr>
      </w:pPr>
      <w:r w:rsidRPr="00015EC6">
        <w:rPr>
          <w:w w:val="105"/>
          <w:sz w:val="24"/>
          <w:u w:val="single"/>
        </w:rPr>
        <w:lastRenderedPageBreak/>
        <w:t xml:space="preserve">Additionally, </w:t>
      </w:r>
      <w:r w:rsidR="0086639D" w:rsidRPr="00015EC6">
        <w:rPr>
          <w:w w:val="105"/>
          <w:sz w:val="24"/>
          <w:u w:val="single"/>
        </w:rPr>
        <w:t>t</w:t>
      </w:r>
      <w:r w:rsidR="0086639D" w:rsidRPr="00015EC6">
        <w:rPr>
          <w:w w:val="110"/>
          <w:sz w:val="24"/>
          <w:u w:val="single"/>
        </w:rPr>
        <w:t xml:space="preserve">he rented premises shall not be deemed to be abandoned pursuant to the above statute if </w:t>
      </w:r>
      <w:r w:rsidR="00516F89" w:rsidRPr="00015EC6">
        <w:rPr>
          <w:w w:val="110"/>
          <w:sz w:val="24"/>
          <w:u w:val="single"/>
        </w:rPr>
        <w:t>Tenant</w:t>
      </w:r>
      <w:r w:rsidR="0086639D" w:rsidRPr="00015EC6">
        <w:rPr>
          <w:w w:val="110"/>
          <w:sz w:val="24"/>
          <w:u w:val="single"/>
        </w:rPr>
        <w:t xml:space="preserve"> provide</w:t>
      </w:r>
      <w:r w:rsidR="00516F89" w:rsidRPr="00015EC6">
        <w:rPr>
          <w:w w:val="110"/>
          <w:sz w:val="24"/>
          <w:u w:val="single"/>
        </w:rPr>
        <w:t>s</w:t>
      </w:r>
      <w:r w:rsidR="005A4DE8" w:rsidRPr="00015EC6">
        <w:rPr>
          <w:w w:val="110"/>
          <w:sz w:val="24"/>
          <w:u w:val="single"/>
        </w:rPr>
        <w:t xml:space="preserve"> a </w:t>
      </w:r>
      <w:r w:rsidR="00516F89" w:rsidRPr="00015EC6">
        <w:rPr>
          <w:w w:val="110"/>
          <w:sz w:val="24"/>
          <w:u w:val="single"/>
        </w:rPr>
        <w:t xml:space="preserve">written </w:t>
      </w:r>
      <w:r w:rsidR="005A4DE8" w:rsidRPr="00015EC6">
        <w:rPr>
          <w:w w:val="110"/>
          <w:sz w:val="24"/>
          <w:u w:val="single"/>
        </w:rPr>
        <w:t>statement</w:t>
      </w:r>
      <w:r w:rsidR="0086639D" w:rsidRPr="00015EC6">
        <w:rPr>
          <w:w w:val="110"/>
          <w:sz w:val="24"/>
          <w:u w:val="single"/>
        </w:rPr>
        <w:t xml:space="preserve"> with your written notice 15 days after service of this notice to </w:t>
      </w:r>
      <w:r w:rsidR="00516F89" w:rsidRPr="00015EC6">
        <w:rPr>
          <w:w w:val="110"/>
          <w:sz w:val="24"/>
          <w:u w:val="single"/>
        </w:rPr>
        <w:t xml:space="preserve">Tenant </w:t>
      </w:r>
      <w:r w:rsidR="0086639D" w:rsidRPr="00015EC6">
        <w:rPr>
          <w:w w:val="110"/>
          <w:sz w:val="24"/>
          <w:u w:val="single"/>
        </w:rPr>
        <w:t xml:space="preserve">stating (1) and (2) above, </w:t>
      </w:r>
      <w:r w:rsidR="00516F89" w:rsidRPr="00015EC6">
        <w:rPr>
          <w:w w:val="110"/>
          <w:sz w:val="24"/>
          <w:u w:val="single"/>
        </w:rPr>
        <w:t>and Tenant</w:t>
      </w:r>
      <w:r w:rsidR="005A4DE8" w:rsidRPr="00015EC6">
        <w:rPr>
          <w:w w:val="110"/>
          <w:sz w:val="24"/>
          <w:u w:val="single"/>
        </w:rPr>
        <w:t>:</w:t>
      </w:r>
    </w:p>
    <w:p w14:paraId="2F838FF7" w14:textId="77777777" w:rsidR="0086639D" w:rsidRPr="00015EC6" w:rsidRDefault="00516F89" w:rsidP="005A4DE8">
      <w:pPr>
        <w:pStyle w:val="ListParagraph"/>
        <w:numPr>
          <w:ilvl w:val="0"/>
          <w:numId w:val="9"/>
        </w:numPr>
        <w:spacing w:line="360" w:lineRule="auto"/>
        <w:ind w:right="0" w:firstLine="569"/>
        <w:rPr>
          <w:sz w:val="24"/>
          <w:u w:val="single"/>
        </w:rPr>
      </w:pPr>
      <w:r w:rsidRPr="00015EC6">
        <w:rPr>
          <w:w w:val="110"/>
          <w:sz w:val="24"/>
          <w:u w:val="single"/>
        </w:rPr>
        <w:t xml:space="preserve">   Provides a statement that the rent is </w:t>
      </w:r>
      <w:r w:rsidR="0086639D" w:rsidRPr="00015EC6">
        <w:rPr>
          <w:w w:val="110"/>
          <w:sz w:val="24"/>
          <w:u w:val="single"/>
        </w:rPr>
        <w:t>not</w:t>
      </w:r>
      <w:r w:rsidR="0086639D" w:rsidRPr="00015EC6">
        <w:rPr>
          <w:spacing w:val="-22"/>
          <w:w w:val="110"/>
          <w:sz w:val="24"/>
          <w:u w:val="single"/>
        </w:rPr>
        <w:t xml:space="preserve"> </w:t>
      </w:r>
      <w:r w:rsidR="0086639D" w:rsidRPr="00015EC6">
        <w:rPr>
          <w:w w:val="110"/>
          <w:sz w:val="24"/>
          <w:u w:val="single"/>
        </w:rPr>
        <w:t>due</w:t>
      </w:r>
      <w:r w:rsidR="0086639D" w:rsidRPr="00015EC6">
        <w:rPr>
          <w:spacing w:val="-11"/>
          <w:w w:val="110"/>
          <w:sz w:val="24"/>
          <w:u w:val="single"/>
        </w:rPr>
        <w:t xml:space="preserve"> </w:t>
      </w:r>
      <w:r w:rsidR="0086639D" w:rsidRPr="00015EC6">
        <w:rPr>
          <w:w w:val="110"/>
          <w:sz w:val="24"/>
          <w:u w:val="single"/>
        </w:rPr>
        <w:t>and</w:t>
      </w:r>
      <w:r w:rsidR="0086639D" w:rsidRPr="00015EC6">
        <w:rPr>
          <w:spacing w:val="-13"/>
          <w:w w:val="110"/>
          <w:sz w:val="24"/>
          <w:u w:val="single"/>
        </w:rPr>
        <w:t xml:space="preserve"> </w:t>
      </w:r>
      <w:r w:rsidR="0086639D" w:rsidRPr="00015EC6">
        <w:rPr>
          <w:w w:val="110"/>
          <w:sz w:val="24"/>
          <w:u w:val="single"/>
        </w:rPr>
        <w:t>unpaid</w:t>
      </w:r>
      <w:r w:rsidR="0086639D" w:rsidRPr="00015EC6">
        <w:rPr>
          <w:spacing w:val="-17"/>
          <w:w w:val="110"/>
          <w:sz w:val="24"/>
          <w:u w:val="single"/>
        </w:rPr>
        <w:t xml:space="preserve"> </w:t>
      </w:r>
      <w:r w:rsidR="0086639D" w:rsidRPr="00015EC6">
        <w:rPr>
          <w:w w:val="110"/>
          <w:sz w:val="24"/>
          <w:u w:val="single"/>
        </w:rPr>
        <w:t>for</w:t>
      </w:r>
      <w:r w:rsidR="0086639D" w:rsidRPr="00015EC6">
        <w:rPr>
          <w:spacing w:val="-10"/>
          <w:w w:val="110"/>
          <w:sz w:val="24"/>
          <w:u w:val="single"/>
        </w:rPr>
        <w:t xml:space="preserve"> </w:t>
      </w:r>
      <w:r w:rsidR="0086639D" w:rsidRPr="00015EC6">
        <w:rPr>
          <w:w w:val="110"/>
          <w:sz w:val="24"/>
          <w:u w:val="single"/>
        </w:rPr>
        <w:t>the</w:t>
      </w:r>
      <w:r w:rsidR="0086639D" w:rsidRPr="00015EC6">
        <w:rPr>
          <w:spacing w:val="-17"/>
          <w:w w:val="110"/>
          <w:sz w:val="24"/>
          <w:u w:val="single"/>
        </w:rPr>
        <w:t xml:space="preserve"> </w:t>
      </w:r>
      <w:r w:rsidR="0086639D" w:rsidRPr="00015EC6">
        <w:rPr>
          <w:w w:val="110"/>
          <w:sz w:val="24"/>
          <w:u w:val="single"/>
        </w:rPr>
        <w:t>time</w:t>
      </w:r>
      <w:r w:rsidR="0086639D" w:rsidRPr="00015EC6">
        <w:rPr>
          <w:spacing w:val="-26"/>
          <w:w w:val="110"/>
          <w:sz w:val="24"/>
          <w:u w:val="single"/>
        </w:rPr>
        <w:t xml:space="preserve"> </w:t>
      </w:r>
      <w:r w:rsidR="0086639D" w:rsidRPr="00015EC6">
        <w:rPr>
          <w:w w:val="110"/>
          <w:sz w:val="24"/>
          <w:u w:val="single"/>
        </w:rPr>
        <w:t>period</w:t>
      </w:r>
      <w:r w:rsidR="0086639D" w:rsidRPr="00015EC6">
        <w:rPr>
          <w:spacing w:val="-12"/>
          <w:w w:val="110"/>
          <w:sz w:val="24"/>
          <w:u w:val="single"/>
        </w:rPr>
        <w:t xml:space="preserve"> </w:t>
      </w:r>
      <w:r w:rsidR="0086639D" w:rsidRPr="00015EC6">
        <w:rPr>
          <w:w w:val="110"/>
          <w:sz w:val="24"/>
          <w:u w:val="single"/>
        </w:rPr>
        <w:t>necessary</w:t>
      </w:r>
      <w:r w:rsidR="0086639D" w:rsidRPr="00015EC6">
        <w:rPr>
          <w:spacing w:val="-11"/>
          <w:w w:val="110"/>
          <w:sz w:val="24"/>
          <w:u w:val="single"/>
        </w:rPr>
        <w:t xml:space="preserve"> </w:t>
      </w:r>
      <w:r w:rsidR="0086639D" w:rsidRPr="00015EC6">
        <w:rPr>
          <w:w w:val="110"/>
          <w:sz w:val="24"/>
          <w:u w:val="single"/>
        </w:rPr>
        <w:t>to</w:t>
      </w:r>
      <w:r w:rsidR="0086639D" w:rsidRPr="00015EC6">
        <w:rPr>
          <w:spacing w:val="-22"/>
          <w:w w:val="110"/>
          <w:sz w:val="24"/>
          <w:u w:val="single"/>
        </w:rPr>
        <w:t xml:space="preserve"> </w:t>
      </w:r>
      <w:r w:rsidR="0086639D" w:rsidRPr="00015EC6">
        <w:rPr>
          <w:w w:val="110"/>
          <w:sz w:val="24"/>
          <w:u w:val="single"/>
        </w:rPr>
        <w:t>declare</w:t>
      </w:r>
      <w:r w:rsidR="0086639D" w:rsidRPr="00015EC6">
        <w:rPr>
          <w:spacing w:val="-17"/>
          <w:w w:val="110"/>
          <w:sz w:val="24"/>
          <w:u w:val="single"/>
        </w:rPr>
        <w:t xml:space="preserve"> </w:t>
      </w:r>
      <w:r w:rsidR="0086639D" w:rsidRPr="00015EC6">
        <w:rPr>
          <w:w w:val="110"/>
          <w:sz w:val="24"/>
          <w:u w:val="single"/>
        </w:rPr>
        <w:t>a</w:t>
      </w:r>
      <w:r w:rsidR="0086639D" w:rsidRPr="00015EC6">
        <w:rPr>
          <w:spacing w:val="-22"/>
          <w:w w:val="110"/>
          <w:sz w:val="24"/>
          <w:u w:val="single"/>
        </w:rPr>
        <w:t xml:space="preserve"> </w:t>
      </w:r>
      <w:r w:rsidR="0086639D" w:rsidRPr="00015EC6">
        <w:rPr>
          <w:w w:val="110"/>
          <w:sz w:val="24"/>
          <w:u w:val="single"/>
        </w:rPr>
        <w:t>rent</w:t>
      </w:r>
      <w:r w:rsidR="0086639D" w:rsidRPr="00015EC6">
        <w:rPr>
          <w:spacing w:val="-23"/>
          <w:w w:val="110"/>
          <w:sz w:val="24"/>
          <w:u w:val="single"/>
        </w:rPr>
        <w:t xml:space="preserve"> </w:t>
      </w:r>
      <w:r w:rsidR="0086639D" w:rsidRPr="00015EC6">
        <w:rPr>
          <w:w w:val="110"/>
          <w:sz w:val="24"/>
          <w:u w:val="single"/>
        </w:rPr>
        <w:t xml:space="preserve">default under the </w:t>
      </w:r>
      <w:r w:rsidRPr="00015EC6">
        <w:rPr>
          <w:w w:val="110"/>
          <w:sz w:val="24"/>
          <w:u w:val="single"/>
        </w:rPr>
        <w:t xml:space="preserve">Tenant’s Lease for the rented premises; or, </w:t>
      </w:r>
    </w:p>
    <w:p w14:paraId="6536D104" w14:textId="77777777" w:rsidR="00ED48F1" w:rsidRPr="00015EC6" w:rsidRDefault="00944B44" w:rsidP="00944B44">
      <w:pPr>
        <w:pStyle w:val="ListParagraph"/>
        <w:numPr>
          <w:ilvl w:val="0"/>
          <w:numId w:val="9"/>
        </w:numPr>
        <w:spacing w:line="360" w:lineRule="auto"/>
        <w:ind w:right="0" w:firstLine="569"/>
        <w:rPr>
          <w:w w:val="105"/>
          <w:sz w:val="24"/>
          <w:u w:val="single"/>
        </w:rPr>
      </w:pPr>
      <w:r w:rsidRPr="00015EC6">
        <w:rPr>
          <w:w w:val="105"/>
          <w:sz w:val="24"/>
          <w:u w:val="single"/>
        </w:rPr>
        <w:t xml:space="preserve">   </w:t>
      </w:r>
      <w:r w:rsidR="00516F89" w:rsidRPr="00015EC6">
        <w:rPr>
          <w:w w:val="105"/>
          <w:sz w:val="24"/>
          <w:u w:val="single"/>
        </w:rPr>
        <w:t xml:space="preserve">Pays </w:t>
      </w:r>
      <w:r w:rsidR="0086639D" w:rsidRPr="00015EC6">
        <w:rPr>
          <w:w w:val="105"/>
          <w:sz w:val="24"/>
          <w:u w:val="single"/>
        </w:rPr>
        <w:t xml:space="preserve">to the landlord all or a portion of the rent due and unpaid on the </w:t>
      </w:r>
      <w:r w:rsidR="00516F89" w:rsidRPr="00015EC6">
        <w:rPr>
          <w:w w:val="105"/>
          <w:sz w:val="24"/>
          <w:u w:val="single"/>
        </w:rPr>
        <w:t>rented premises</w:t>
      </w:r>
      <w:r w:rsidR="0086639D" w:rsidRPr="00015EC6">
        <w:rPr>
          <w:w w:val="105"/>
          <w:sz w:val="24"/>
          <w:u w:val="single"/>
        </w:rPr>
        <w:t>.</w:t>
      </w:r>
    </w:p>
    <w:p w14:paraId="02FD81F0" w14:textId="77777777" w:rsidR="001C153D" w:rsidRPr="00015EC6" w:rsidRDefault="00AB5C78" w:rsidP="005673EF">
      <w:pPr>
        <w:spacing w:after="120"/>
        <w:ind w:firstLine="720"/>
        <w:jc w:val="both"/>
        <w:rPr>
          <w:w w:val="105"/>
          <w:u w:val="single"/>
        </w:rPr>
      </w:pPr>
      <w:r w:rsidRPr="00015EC6">
        <w:rPr>
          <w:w w:val="105"/>
          <w:u w:val="single"/>
        </w:rPr>
        <w:t xml:space="preserve">You are required to pay the rent due and unpaid on </w:t>
      </w:r>
      <w:r w:rsidR="00944B44" w:rsidRPr="00015EC6">
        <w:rPr>
          <w:w w:val="105"/>
          <w:u w:val="single"/>
        </w:rPr>
        <w:t>rented premises</w:t>
      </w:r>
      <w:r w:rsidRPr="00015EC6">
        <w:rPr>
          <w:w w:val="105"/>
          <w:u w:val="single"/>
        </w:rPr>
        <w:t xml:space="preserve"> as required by the lease, and your failure to do so can lead to a court proceeding against you.</w:t>
      </w:r>
      <w:r w:rsidR="001C153D" w:rsidRPr="00015EC6">
        <w:rPr>
          <w:w w:val="105"/>
          <w:u w:val="single"/>
        </w:rPr>
        <w:t xml:space="preserve">  </w:t>
      </w:r>
    </w:p>
    <w:p w14:paraId="526E94DA" w14:textId="77777777" w:rsidR="006343F7" w:rsidRPr="00015EC6" w:rsidRDefault="006343F7" w:rsidP="005673EF">
      <w:pPr>
        <w:spacing w:after="120"/>
        <w:ind w:firstLine="720"/>
        <w:jc w:val="both"/>
        <w:rPr>
          <w:w w:val="105"/>
          <w:u w:val="single"/>
        </w:rPr>
      </w:pPr>
    </w:p>
    <w:p w14:paraId="77513FAB" w14:textId="77777777" w:rsidR="00AB5C78" w:rsidRPr="00015EC6" w:rsidRDefault="00AB5C78" w:rsidP="00734759">
      <w:pPr>
        <w:pStyle w:val="NoSpacing"/>
        <w:spacing w:after="120"/>
        <w:rPr>
          <w:u w:val="single"/>
        </w:rPr>
      </w:pPr>
      <w:r w:rsidRPr="00015EC6">
        <w:rPr>
          <w:w w:val="105"/>
          <w:u w:val="single"/>
        </w:rPr>
        <w:t>Dated:</w:t>
      </w:r>
      <w:r w:rsidRPr="00015EC6">
        <w:rPr>
          <w:u w:val="single"/>
        </w:rPr>
        <w:t xml:space="preserve"> </w:t>
      </w:r>
      <w:r w:rsidR="001C153D" w:rsidRPr="00015EC6">
        <w:rPr>
          <w:u w:val="single"/>
        </w:rPr>
        <w:t>________</w:t>
      </w:r>
      <w:r w:rsidR="001C153D" w:rsidRPr="00015EC6">
        <w:rPr>
          <w:u w:val="single"/>
        </w:rPr>
        <w:tab/>
      </w:r>
      <w:r w:rsidR="001C153D" w:rsidRPr="00015EC6">
        <w:rPr>
          <w:u w:val="single"/>
        </w:rPr>
        <w:tab/>
      </w:r>
      <w:r w:rsidR="001C153D" w:rsidRPr="00015EC6">
        <w:rPr>
          <w:u w:val="single"/>
        </w:rPr>
        <w:tab/>
      </w:r>
      <w:r w:rsidR="001C153D" w:rsidRPr="00015EC6">
        <w:rPr>
          <w:u w:val="single"/>
        </w:rPr>
        <w:tab/>
      </w:r>
      <w:r w:rsidR="001C153D" w:rsidRPr="00015EC6">
        <w:rPr>
          <w:u w:val="single"/>
        </w:rPr>
        <w:tab/>
        <w:t>___________________________________</w:t>
      </w:r>
      <w:r w:rsidR="006343F7" w:rsidRPr="00015EC6">
        <w:rPr>
          <w:u w:val="single"/>
        </w:rPr>
        <w:t>_</w:t>
      </w:r>
    </w:p>
    <w:p w14:paraId="0304771D" w14:textId="77777777" w:rsidR="001C153D" w:rsidRPr="00015EC6" w:rsidRDefault="006343F7" w:rsidP="00734759">
      <w:pPr>
        <w:pStyle w:val="NoSpacing"/>
        <w:spacing w:after="120"/>
        <w:rPr>
          <w:u w:val="single"/>
        </w:rPr>
      </w:pPr>
      <w:r w:rsidRPr="00015EC6">
        <w:rPr>
          <w:u w:val="single"/>
        </w:rPr>
        <w:tab/>
      </w:r>
      <w:r w:rsidRPr="00015EC6">
        <w:rPr>
          <w:u w:val="single"/>
        </w:rPr>
        <w:tab/>
      </w:r>
      <w:r w:rsidRPr="00015EC6">
        <w:rPr>
          <w:u w:val="single"/>
        </w:rPr>
        <w:tab/>
      </w:r>
      <w:r w:rsidRPr="00015EC6">
        <w:rPr>
          <w:u w:val="single"/>
        </w:rPr>
        <w:tab/>
      </w:r>
      <w:r w:rsidRPr="00015EC6">
        <w:rPr>
          <w:u w:val="single"/>
        </w:rPr>
        <w:tab/>
      </w:r>
      <w:r w:rsidRPr="00015EC6">
        <w:rPr>
          <w:u w:val="single"/>
        </w:rPr>
        <w:tab/>
      </w:r>
      <w:r w:rsidRPr="00015EC6">
        <w:rPr>
          <w:u w:val="single"/>
        </w:rPr>
        <w:tab/>
      </w:r>
      <w:r w:rsidRPr="00015EC6">
        <w:rPr>
          <w:u w:val="single"/>
        </w:rPr>
        <w:tab/>
      </w:r>
      <w:r w:rsidR="001C153D" w:rsidRPr="00015EC6">
        <w:rPr>
          <w:u w:val="single"/>
        </w:rPr>
        <w:t>(Signature of landlord or agent)</w:t>
      </w:r>
      <w:r w:rsidRPr="00015EC6">
        <w:rPr>
          <w:u w:val="single"/>
        </w:rPr>
        <w:t xml:space="preserve">          </w:t>
      </w:r>
    </w:p>
    <w:p w14:paraId="5D5A4DE7" w14:textId="77777777" w:rsidR="006343F7" w:rsidRPr="00015EC6" w:rsidRDefault="006343F7" w:rsidP="00734759">
      <w:pPr>
        <w:pStyle w:val="NoSpacing"/>
        <w:spacing w:after="120"/>
        <w:rPr>
          <w:u w:val="single"/>
        </w:rPr>
      </w:pPr>
    </w:p>
    <w:p w14:paraId="6C6B83DD" w14:textId="77777777" w:rsidR="001C153D" w:rsidRPr="00015EC6" w:rsidRDefault="001C153D" w:rsidP="00734759">
      <w:pPr>
        <w:pStyle w:val="NoSpacing"/>
        <w:spacing w:after="120"/>
        <w:rPr>
          <w:u w:val="single"/>
        </w:rPr>
      </w:pPr>
      <w:r w:rsidRPr="00015EC6">
        <w:rPr>
          <w:u w:val="single"/>
        </w:rPr>
        <w:tab/>
      </w:r>
      <w:r w:rsidRPr="00015EC6">
        <w:rPr>
          <w:u w:val="single"/>
        </w:rPr>
        <w:tab/>
      </w:r>
      <w:r w:rsidRPr="00015EC6">
        <w:rPr>
          <w:u w:val="single"/>
        </w:rPr>
        <w:tab/>
      </w:r>
      <w:r w:rsidRPr="00015EC6">
        <w:rPr>
          <w:u w:val="single"/>
        </w:rPr>
        <w:tab/>
      </w:r>
      <w:r w:rsidRPr="00015EC6">
        <w:rPr>
          <w:u w:val="single"/>
        </w:rPr>
        <w:tab/>
      </w:r>
      <w:r w:rsidRPr="00015EC6">
        <w:rPr>
          <w:u w:val="single"/>
        </w:rPr>
        <w:tab/>
      </w:r>
      <w:r w:rsidRPr="00015EC6">
        <w:rPr>
          <w:u w:val="single"/>
        </w:rPr>
        <w:tab/>
        <w:t>___________________________________</w:t>
      </w:r>
      <w:r w:rsidR="006343F7" w:rsidRPr="00015EC6">
        <w:rPr>
          <w:u w:val="single"/>
        </w:rPr>
        <w:t>_</w:t>
      </w:r>
    </w:p>
    <w:p w14:paraId="73AEAA2C" w14:textId="77777777" w:rsidR="001C153D" w:rsidRPr="00015EC6" w:rsidRDefault="006343F7" w:rsidP="00734759">
      <w:pPr>
        <w:pStyle w:val="NoSpacing"/>
        <w:spacing w:after="120"/>
        <w:rPr>
          <w:u w:val="single"/>
        </w:rPr>
      </w:pPr>
      <w:r w:rsidRPr="00015EC6">
        <w:rPr>
          <w:u w:val="single"/>
        </w:rPr>
        <w:tab/>
      </w:r>
      <w:r w:rsidRPr="00015EC6">
        <w:rPr>
          <w:u w:val="single"/>
        </w:rPr>
        <w:tab/>
      </w:r>
      <w:r w:rsidRPr="00015EC6">
        <w:rPr>
          <w:u w:val="single"/>
        </w:rPr>
        <w:tab/>
      </w:r>
      <w:r w:rsidRPr="00015EC6">
        <w:rPr>
          <w:u w:val="single"/>
        </w:rPr>
        <w:tab/>
      </w:r>
      <w:r w:rsidRPr="00015EC6">
        <w:rPr>
          <w:u w:val="single"/>
        </w:rPr>
        <w:tab/>
      </w:r>
      <w:r w:rsidRPr="00015EC6">
        <w:rPr>
          <w:u w:val="single"/>
        </w:rPr>
        <w:tab/>
      </w:r>
      <w:r w:rsidRPr="00015EC6">
        <w:rPr>
          <w:u w:val="single"/>
        </w:rPr>
        <w:tab/>
      </w:r>
      <w:r w:rsidRPr="00015EC6">
        <w:rPr>
          <w:u w:val="single"/>
        </w:rPr>
        <w:tab/>
      </w:r>
      <w:r w:rsidR="001C153D" w:rsidRPr="00015EC6">
        <w:rPr>
          <w:u w:val="single"/>
        </w:rPr>
        <w:t>(Type of print name of landlord)</w:t>
      </w:r>
    </w:p>
    <w:p w14:paraId="0EC3419D" w14:textId="77777777" w:rsidR="001C153D" w:rsidRPr="00015EC6" w:rsidRDefault="001C153D" w:rsidP="00734759">
      <w:pPr>
        <w:pStyle w:val="NoSpacing"/>
        <w:spacing w:after="120"/>
        <w:rPr>
          <w:u w:val="single"/>
        </w:rPr>
      </w:pPr>
    </w:p>
    <w:p w14:paraId="73B8DF9A" w14:textId="77777777" w:rsidR="001C153D" w:rsidRPr="00015EC6" w:rsidRDefault="001C153D" w:rsidP="00734759">
      <w:pPr>
        <w:pStyle w:val="NoSpacing"/>
        <w:spacing w:after="120"/>
        <w:rPr>
          <w:u w:val="single"/>
        </w:rPr>
      </w:pPr>
      <w:r w:rsidRPr="00015EC6">
        <w:rPr>
          <w:u w:val="single"/>
        </w:rPr>
        <w:tab/>
      </w:r>
      <w:r w:rsidRPr="00015EC6">
        <w:rPr>
          <w:u w:val="single"/>
        </w:rPr>
        <w:tab/>
      </w:r>
      <w:r w:rsidRPr="00015EC6">
        <w:rPr>
          <w:u w:val="single"/>
        </w:rPr>
        <w:tab/>
      </w:r>
      <w:r w:rsidRPr="00015EC6">
        <w:rPr>
          <w:u w:val="single"/>
        </w:rPr>
        <w:tab/>
      </w:r>
      <w:r w:rsidRPr="00015EC6">
        <w:rPr>
          <w:u w:val="single"/>
        </w:rPr>
        <w:tab/>
      </w:r>
      <w:r w:rsidRPr="00015EC6">
        <w:rPr>
          <w:u w:val="single"/>
        </w:rPr>
        <w:tab/>
      </w:r>
      <w:r w:rsidRPr="00015EC6">
        <w:rPr>
          <w:u w:val="single"/>
        </w:rPr>
        <w:tab/>
        <w:t>___________________________________</w:t>
      </w:r>
    </w:p>
    <w:p w14:paraId="1667004C" w14:textId="77777777" w:rsidR="001C153D" w:rsidRPr="00015EC6" w:rsidRDefault="001C153D" w:rsidP="00734759">
      <w:pPr>
        <w:pStyle w:val="NoSpacing"/>
        <w:spacing w:after="120"/>
        <w:rPr>
          <w:u w:val="single"/>
        </w:rPr>
      </w:pPr>
      <w:r w:rsidRPr="00015EC6">
        <w:rPr>
          <w:u w:val="single"/>
        </w:rPr>
        <w:tab/>
      </w:r>
      <w:r w:rsidRPr="00015EC6">
        <w:rPr>
          <w:u w:val="single"/>
        </w:rPr>
        <w:tab/>
      </w:r>
      <w:r w:rsidRPr="00015EC6">
        <w:rPr>
          <w:u w:val="single"/>
        </w:rPr>
        <w:tab/>
      </w:r>
      <w:r w:rsidRPr="00015EC6">
        <w:rPr>
          <w:u w:val="single"/>
        </w:rPr>
        <w:tab/>
      </w:r>
      <w:r w:rsidRPr="00015EC6">
        <w:rPr>
          <w:u w:val="single"/>
        </w:rPr>
        <w:tab/>
      </w:r>
      <w:r w:rsidRPr="00015EC6">
        <w:rPr>
          <w:u w:val="single"/>
        </w:rPr>
        <w:tab/>
      </w:r>
      <w:r w:rsidRPr="00015EC6">
        <w:rPr>
          <w:u w:val="single"/>
        </w:rPr>
        <w:tab/>
        <w:t>(Address to which tenant is to send notice)</w:t>
      </w:r>
    </w:p>
    <w:p w14:paraId="08832613" w14:textId="77777777" w:rsidR="00944B44" w:rsidRPr="00015EC6" w:rsidRDefault="00944B44" w:rsidP="00734759">
      <w:pPr>
        <w:pStyle w:val="NoSpacing"/>
        <w:spacing w:after="120"/>
        <w:rPr>
          <w:u w:val="single"/>
        </w:rPr>
      </w:pPr>
    </w:p>
    <w:p w14:paraId="2A585ECD" w14:textId="77777777" w:rsidR="00873284" w:rsidRPr="00015EC6" w:rsidRDefault="00AB5C78" w:rsidP="00944B44">
      <w:pPr>
        <w:pStyle w:val="ListParagraph"/>
        <w:numPr>
          <w:ilvl w:val="0"/>
          <w:numId w:val="5"/>
        </w:numPr>
        <w:spacing w:line="276" w:lineRule="auto"/>
        <w:ind w:left="0" w:right="0" w:firstLine="0"/>
        <w:rPr>
          <w:sz w:val="24"/>
          <w:u w:val="single"/>
        </w:rPr>
      </w:pPr>
      <w:r w:rsidRPr="00015EC6">
        <w:rPr>
          <w:w w:val="105"/>
          <w:sz w:val="24"/>
          <w:u w:val="single"/>
        </w:rPr>
        <w:t>Nothing in this section precludes the landlord from serving a notice requiring</w:t>
      </w:r>
      <w:r w:rsidRPr="00015EC6">
        <w:rPr>
          <w:spacing w:val="10"/>
          <w:w w:val="105"/>
          <w:sz w:val="24"/>
          <w:u w:val="single"/>
        </w:rPr>
        <w:t xml:space="preserve"> </w:t>
      </w:r>
      <w:r w:rsidRPr="00015EC6">
        <w:rPr>
          <w:w w:val="105"/>
          <w:sz w:val="24"/>
          <w:u w:val="single"/>
        </w:rPr>
        <w:t>the</w:t>
      </w:r>
      <w:r w:rsidRPr="00015EC6">
        <w:rPr>
          <w:spacing w:val="-16"/>
          <w:w w:val="105"/>
          <w:sz w:val="24"/>
          <w:u w:val="single"/>
        </w:rPr>
        <w:t xml:space="preserve"> </w:t>
      </w:r>
      <w:r w:rsidRPr="00015EC6">
        <w:rPr>
          <w:w w:val="105"/>
          <w:sz w:val="24"/>
          <w:u w:val="single"/>
        </w:rPr>
        <w:t>tenant</w:t>
      </w:r>
      <w:r w:rsidRPr="00015EC6">
        <w:rPr>
          <w:spacing w:val="-6"/>
          <w:w w:val="105"/>
          <w:sz w:val="24"/>
          <w:u w:val="single"/>
        </w:rPr>
        <w:t xml:space="preserve"> </w:t>
      </w:r>
      <w:r w:rsidRPr="00015EC6">
        <w:rPr>
          <w:w w:val="105"/>
          <w:sz w:val="24"/>
          <w:u w:val="single"/>
        </w:rPr>
        <w:t>to</w:t>
      </w:r>
      <w:r w:rsidRPr="00015EC6">
        <w:rPr>
          <w:spacing w:val="-7"/>
          <w:w w:val="105"/>
          <w:sz w:val="24"/>
          <w:u w:val="single"/>
        </w:rPr>
        <w:t xml:space="preserve"> </w:t>
      </w:r>
      <w:r w:rsidRPr="00015EC6">
        <w:rPr>
          <w:w w:val="105"/>
          <w:sz w:val="24"/>
          <w:u w:val="single"/>
        </w:rPr>
        <w:t>pay</w:t>
      </w:r>
      <w:r w:rsidRPr="00015EC6">
        <w:rPr>
          <w:spacing w:val="-1"/>
          <w:w w:val="105"/>
          <w:sz w:val="24"/>
          <w:u w:val="single"/>
        </w:rPr>
        <w:t xml:space="preserve"> </w:t>
      </w:r>
      <w:r w:rsidRPr="00015EC6">
        <w:rPr>
          <w:w w:val="105"/>
          <w:sz w:val="24"/>
          <w:u w:val="single"/>
        </w:rPr>
        <w:t>rent</w:t>
      </w:r>
      <w:r w:rsidRPr="00015EC6">
        <w:rPr>
          <w:spacing w:val="-8"/>
          <w:w w:val="105"/>
          <w:sz w:val="24"/>
          <w:u w:val="single"/>
        </w:rPr>
        <w:t xml:space="preserve"> </w:t>
      </w:r>
      <w:r w:rsidRPr="00015EC6">
        <w:rPr>
          <w:w w:val="105"/>
          <w:sz w:val="24"/>
          <w:u w:val="single"/>
        </w:rPr>
        <w:t>or</w:t>
      </w:r>
      <w:r w:rsidRPr="00015EC6">
        <w:rPr>
          <w:spacing w:val="-10"/>
          <w:w w:val="105"/>
          <w:sz w:val="24"/>
          <w:u w:val="single"/>
        </w:rPr>
        <w:t xml:space="preserve"> </w:t>
      </w:r>
      <w:r w:rsidRPr="00015EC6">
        <w:rPr>
          <w:w w:val="105"/>
          <w:sz w:val="24"/>
          <w:u w:val="single"/>
        </w:rPr>
        <w:t>quit</w:t>
      </w:r>
      <w:r w:rsidRPr="00015EC6">
        <w:rPr>
          <w:spacing w:val="-8"/>
          <w:w w:val="105"/>
          <w:sz w:val="24"/>
          <w:u w:val="single"/>
        </w:rPr>
        <w:t xml:space="preserve"> </w:t>
      </w:r>
      <w:r w:rsidRPr="00015EC6">
        <w:rPr>
          <w:w w:val="105"/>
          <w:sz w:val="24"/>
          <w:u w:val="single"/>
        </w:rPr>
        <w:t>as</w:t>
      </w:r>
      <w:r w:rsidRPr="00015EC6">
        <w:rPr>
          <w:spacing w:val="-2"/>
          <w:w w:val="105"/>
          <w:sz w:val="24"/>
          <w:u w:val="single"/>
        </w:rPr>
        <w:t xml:space="preserve"> </w:t>
      </w:r>
      <w:r w:rsidRPr="00015EC6">
        <w:rPr>
          <w:w w:val="105"/>
          <w:sz w:val="24"/>
          <w:u w:val="single"/>
        </w:rPr>
        <w:t>provided</w:t>
      </w:r>
      <w:r w:rsidRPr="00015EC6">
        <w:rPr>
          <w:spacing w:val="3"/>
          <w:w w:val="105"/>
          <w:sz w:val="24"/>
          <w:u w:val="single"/>
        </w:rPr>
        <w:t xml:space="preserve"> </w:t>
      </w:r>
      <w:r w:rsidRPr="00015EC6">
        <w:rPr>
          <w:w w:val="105"/>
          <w:sz w:val="24"/>
          <w:u w:val="single"/>
        </w:rPr>
        <w:t>in</w:t>
      </w:r>
      <w:r w:rsidRPr="00015EC6">
        <w:rPr>
          <w:spacing w:val="-9"/>
          <w:w w:val="105"/>
          <w:sz w:val="24"/>
          <w:u w:val="single"/>
        </w:rPr>
        <w:t xml:space="preserve"> </w:t>
      </w:r>
      <w:r w:rsidRPr="00015EC6">
        <w:rPr>
          <w:w w:val="105"/>
          <w:sz w:val="24"/>
          <w:u w:val="single"/>
        </w:rPr>
        <w:t xml:space="preserve">Section </w:t>
      </w:r>
      <w:r w:rsidR="00C7680F" w:rsidRPr="00015EC6">
        <w:rPr>
          <w:w w:val="105"/>
          <w:sz w:val="24"/>
          <w:u w:val="single"/>
        </w:rPr>
        <w:t xml:space="preserve">83.20(2) </w:t>
      </w:r>
      <w:r w:rsidRPr="00015EC6">
        <w:rPr>
          <w:w w:val="105"/>
          <w:sz w:val="24"/>
          <w:u w:val="single"/>
        </w:rPr>
        <w:t xml:space="preserve">of the </w:t>
      </w:r>
      <w:r w:rsidR="00C7680F" w:rsidRPr="00015EC6">
        <w:rPr>
          <w:w w:val="105"/>
          <w:sz w:val="24"/>
          <w:u w:val="single"/>
        </w:rPr>
        <w:t>Florida Statutes</w:t>
      </w:r>
      <w:r w:rsidRPr="00015EC6">
        <w:rPr>
          <w:w w:val="105"/>
          <w:sz w:val="24"/>
          <w:u w:val="single"/>
        </w:rPr>
        <w:t xml:space="preserve"> at any time permitted by those </w:t>
      </w:r>
      <w:r w:rsidR="00C7680F" w:rsidRPr="00015EC6">
        <w:rPr>
          <w:w w:val="105"/>
          <w:sz w:val="24"/>
          <w:u w:val="single"/>
        </w:rPr>
        <w:t>sections or</w:t>
      </w:r>
      <w:r w:rsidRPr="00015EC6">
        <w:rPr>
          <w:w w:val="105"/>
          <w:sz w:val="24"/>
          <w:u w:val="single"/>
        </w:rPr>
        <w:t xml:space="preserve"> affects</w:t>
      </w:r>
      <w:r w:rsidRPr="00015EC6">
        <w:rPr>
          <w:spacing w:val="-11"/>
          <w:w w:val="105"/>
          <w:sz w:val="24"/>
          <w:u w:val="single"/>
        </w:rPr>
        <w:t xml:space="preserve"> </w:t>
      </w:r>
      <w:r w:rsidRPr="00015EC6">
        <w:rPr>
          <w:w w:val="105"/>
          <w:sz w:val="24"/>
          <w:u w:val="single"/>
        </w:rPr>
        <w:t>the</w:t>
      </w:r>
      <w:r w:rsidRPr="00015EC6">
        <w:rPr>
          <w:spacing w:val="-20"/>
          <w:w w:val="105"/>
          <w:sz w:val="24"/>
          <w:u w:val="single"/>
        </w:rPr>
        <w:t xml:space="preserve"> </w:t>
      </w:r>
      <w:r w:rsidRPr="00015EC6">
        <w:rPr>
          <w:w w:val="105"/>
          <w:sz w:val="24"/>
          <w:u w:val="single"/>
        </w:rPr>
        <w:t>time</w:t>
      </w:r>
      <w:r w:rsidRPr="00015EC6">
        <w:rPr>
          <w:spacing w:val="-21"/>
          <w:w w:val="105"/>
          <w:sz w:val="24"/>
          <w:u w:val="single"/>
        </w:rPr>
        <w:t xml:space="preserve"> </w:t>
      </w:r>
      <w:r w:rsidRPr="00015EC6">
        <w:rPr>
          <w:w w:val="105"/>
          <w:sz w:val="24"/>
          <w:u w:val="single"/>
        </w:rPr>
        <w:t>and</w:t>
      </w:r>
      <w:r w:rsidRPr="00015EC6">
        <w:rPr>
          <w:spacing w:val="-12"/>
          <w:w w:val="105"/>
          <w:sz w:val="24"/>
          <w:u w:val="single"/>
        </w:rPr>
        <w:t xml:space="preserve"> </w:t>
      </w:r>
      <w:r w:rsidRPr="00015EC6">
        <w:rPr>
          <w:w w:val="105"/>
          <w:sz w:val="24"/>
          <w:u w:val="single"/>
        </w:rPr>
        <w:t>manner</w:t>
      </w:r>
      <w:r w:rsidRPr="00015EC6">
        <w:rPr>
          <w:spacing w:val="-11"/>
          <w:w w:val="105"/>
          <w:sz w:val="24"/>
          <w:u w:val="single"/>
        </w:rPr>
        <w:t xml:space="preserve"> </w:t>
      </w:r>
      <w:r w:rsidRPr="00015EC6">
        <w:rPr>
          <w:w w:val="105"/>
          <w:sz w:val="24"/>
          <w:u w:val="single"/>
        </w:rPr>
        <w:t>of</w:t>
      </w:r>
      <w:r w:rsidRPr="00015EC6">
        <w:rPr>
          <w:spacing w:val="-13"/>
          <w:w w:val="105"/>
          <w:sz w:val="24"/>
          <w:u w:val="single"/>
        </w:rPr>
        <w:t xml:space="preserve"> </w:t>
      </w:r>
      <w:r w:rsidRPr="00015EC6">
        <w:rPr>
          <w:w w:val="105"/>
          <w:sz w:val="24"/>
          <w:u w:val="single"/>
        </w:rPr>
        <w:t>giving</w:t>
      </w:r>
      <w:r w:rsidRPr="00015EC6">
        <w:rPr>
          <w:spacing w:val="-9"/>
          <w:w w:val="105"/>
          <w:sz w:val="24"/>
          <w:u w:val="single"/>
        </w:rPr>
        <w:t xml:space="preserve"> </w:t>
      </w:r>
      <w:r w:rsidRPr="00015EC6">
        <w:rPr>
          <w:w w:val="105"/>
          <w:sz w:val="24"/>
          <w:u w:val="single"/>
        </w:rPr>
        <w:t>any</w:t>
      </w:r>
      <w:r w:rsidRPr="00015EC6">
        <w:rPr>
          <w:spacing w:val="-11"/>
          <w:w w:val="105"/>
          <w:sz w:val="24"/>
          <w:u w:val="single"/>
        </w:rPr>
        <w:t xml:space="preserve"> </w:t>
      </w:r>
      <w:r w:rsidRPr="00015EC6">
        <w:rPr>
          <w:w w:val="105"/>
          <w:sz w:val="24"/>
          <w:u w:val="single"/>
        </w:rPr>
        <w:t>other</w:t>
      </w:r>
      <w:r w:rsidRPr="00015EC6">
        <w:rPr>
          <w:spacing w:val="-16"/>
          <w:w w:val="105"/>
          <w:sz w:val="24"/>
          <w:u w:val="single"/>
        </w:rPr>
        <w:t xml:space="preserve"> </w:t>
      </w:r>
      <w:r w:rsidRPr="00015EC6">
        <w:rPr>
          <w:w w:val="105"/>
          <w:sz w:val="24"/>
          <w:u w:val="single"/>
        </w:rPr>
        <w:t>notice</w:t>
      </w:r>
      <w:r w:rsidRPr="00015EC6">
        <w:rPr>
          <w:spacing w:val="-21"/>
          <w:w w:val="105"/>
          <w:sz w:val="24"/>
          <w:u w:val="single"/>
        </w:rPr>
        <w:t xml:space="preserve"> </w:t>
      </w:r>
      <w:r w:rsidRPr="00015EC6">
        <w:rPr>
          <w:w w:val="105"/>
          <w:sz w:val="24"/>
          <w:u w:val="single"/>
        </w:rPr>
        <w:t>required</w:t>
      </w:r>
      <w:r w:rsidRPr="00015EC6">
        <w:rPr>
          <w:spacing w:val="-13"/>
          <w:w w:val="105"/>
          <w:sz w:val="24"/>
          <w:u w:val="single"/>
        </w:rPr>
        <w:t xml:space="preserve"> </w:t>
      </w:r>
      <w:r w:rsidRPr="00015EC6">
        <w:rPr>
          <w:w w:val="105"/>
          <w:sz w:val="24"/>
          <w:u w:val="single"/>
        </w:rPr>
        <w:t>or</w:t>
      </w:r>
      <w:r w:rsidRPr="00015EC6">
        <w:rPr>
          <w:spacing w:val="-16"/>
          <w:w w:val="105"/>
          <w:sz w:val="24"/>
          <w:u w:val="single"/>
        </w:rPr>
        <w:t xml:space="preserve"> </w:t>
      </w:r>
      <w:r w:rsidRPr="00015EC6">
        <w:rPr>
          <w:w w:val="105"/>
          <w:sz w:val="24"/>
          <w:u w:val="single"/>
        </w:rPr>
        <w:t xml:space="preserve">permitted by law. Giving notice pursuant to this section does not satisfy the requirements of Section </w:t>
      </w:r>
      <w:r w:rsidR="00C7680F" w:rsidRPr="00015EC6">
        <w:rPr>
          <w:w w:val="105"/>
          <w:sz w:val="24"/>
          <w:u w:val="single"/>
        </w:rPr>
        <w:t>83.20(2)</w:t>
      </w:r>
      <w:r w:rsidRPr="00015EC6">
        <w:rPr>
          <w:w w:val="105"/>
          <w:sz w:val="24"/>
          <w:u w:val="single"/>
        </w:rPr>
        <w:t xml:space="preserve"> of the </w:t>
      </w:r>
      <w:r w:rsidR="00C7680F" w:rsidRPr="00015EC6">
        <w:rPr>
          <w:w w:val="105"/>
          <w:sz w:val="24"/>
          <w:u w:val="single"/>
        </w:rPr>
        <w:t>Florida Statutes</w:t>
      </w:r>
      <w:r w:rsidRPr="00015EC6">
        <w:rPr>
          <w:w w:val="105"/>
          <w:sz w:val="24"/>
          <w:u w:val="single"/>
        </w:rPr>
        <w:t>.</w:t>
      </w:r>
      <w:r w:rsidR="00944B44" w:rsidRPr="00015EC6">
        <w:rPr>
          <w:sz w:val="24"/>
          <w:u w:val="single"/>
        </w:rPr>
        <w:t xml:space="preserve"> </w:t>
      </w:r>
    </w:p>
    <w:sectPr w:rsidR="00873284" w:rsidRPr="00015EC6" w:rsidSect="00AB5C78">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2889"/>
    <w:multiLevelType w:val="hybridMultilevel"/>
    <w:tmpl w:val="4B160792"/>
    <w:lvl w:ilvl="0" w:tplc="DA94F3AA">
      <w:start w:val="6"/>
      <w:numFmt w:val="low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A245C"/>
    <w:multiLevelType w:val="hybridMultilevel"/>
    <w:tmpl w:val="A7C4A952"/>
    <w:lvl w:ilvl="0" w:tplc="50A6643C">
      <w:start w:val="1"/>
      <w:numFmt w:val="decimal"/>
      <w:lvlText w:val="(%1)"/>
      <w:lvlJc w:val="left"/>
      <w:pPr>
        <w:ind w:left="720" w:hanging="36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F5811"/>
    <w:multiLevelType w:val="hybridMultilevel"/>
    <w:tmpl w:val="7DC8DF7A"/>
    <w:lvl w:ilvl="0" w:tplc="0DEC5B6E">
      <w:start w:val="1"/>
      <w:numFmt w:val="decimal"/>
      <w:lvlText w:val="(%1)"/>
      <w:lvlJc w:val="left"/>
      <w:pPr>
        <w:ind w:left="693" w:hanging="346"/>
        <w:jc w:val="left"/>
      </w:pPr>
      <w:rPr>
        <w:rFonts w:hint="default"/>
        <w:spacing w:val="-1"/>
        <w:w w:val="109"/>
      </w:rPr>
    </w:lvl>
    <w:lvl w:ilvl="1" w:tplc="E64470D2">
      <w:numFmt w:val="bullet"/>
      <w:lvlText w:val="•"/>
      <w:lvlJc w:val="left"/>
      <w:pPr>
        <w:ind w:left="1566" w:hanging="346"/>
      </w:pPr>
      <w:rPr>
        <w:rFonts w:hint="default"/>
      </w:rPr>
    </w:lvl>
    <w:lvl w:ilvl="2" w:tplc="BEEAD2C0">
      <w:numFmt w:val="bullet"/>
      <w:lvlText w:val="•"/>
      <w:lvlJc w:val="left"/>
      <w:pPr>
        <w:ind w:left="2432" w:hanging="346"/>
      </w:pPr>
      <w:rPr>
        <w:rFonts w:hint="default"/>
      </w:rPr>
    </w:lvl>
    <w:lvl w:ilvl="3" w:tplc="A0B4C7CA">
      <w:numFmt w:val="bullet"/>
      <w:lvlText w:val="•"/>
      <w:lvlJc w:val="left"/>
      <w:pPr>
        <w:ind w:left="3298" w:hanging="346"/>
      </w:pPr>
      <w:rPr>
        <w:rFonts w:hint="default"/>
      </w:rPr>
    </w:lvl>
    <w:lvl w:ilvl="4" w:tplc="2AC2DF70">
      <w:numFmt w:val="bullet"/>
      <w:lvlText w:val="•"/>
      <w:lvlJc w:val="left"/>
      <w:pPr>
        <w:ind w:left="4164" w:hanging="346"/>
      </w:pPr>
      <w:rPr>
        <w:rFonts w:hint="default"/>
      </w:rPr>
    </w:lvl>
    <w:lvl w:ilvl="5" w:tplc="65D2AA4C">
      <w:numFmt w:val="bullet"/>
      <w:lvlText w:val="•"/>
      <w:lvlJc w:val="left"/>
      <w:pPr>
        <w:ind w:left="5030" w:hanging="346"/>
      </w:pPr>
      <w:rPr>
        <w:rFonts w:hint="default"/>
      </w:rPr>
    </w:lvl>
    <w:lvl w:ilvl="6" w:tplc="97DA28FC">
      <w:numFmt w:val="bullet"/>
      <w:lvlText w:val="•"/>
      <w:lvlJc w:val="left"/>
      <w:pPr>
        <w:ind w:left="5896" w:hanging="346"/>
      </w:pPr>
      <w:rPr>
        <w:rFonts w:hint="default"/>
      </w:rPr>
    </w:lvl>
    <w:lvl w:ilvl="7" w:tplc="D4903DB6">
      <w:numFmt w:val="bullet"/>
      <w:lvlText w:val="•"/>
      <w:lvlJc w:val="left"/>
      <w:pPr>
        <w:ind w:left="6762" w:hanging="346"/>
      </w:pPr>
      <w:rPr>
        <w:rFonts w:hint="default"/>
      </w:rPr>
    </w:lvl>
    <w:lvl w:ilvl="8" w:tplc="CB4010EA">
      <w:numFmt w:val="bullet"/>
      <w:lvlText w:val="•"/>
      <w:lvlJc w:val="left"/>
      <w:pPr>
        <w:ind w:left="7628" w:hanging="346"/>
      </w:pPr>
      <w:rPr>
        <w:rFonts w:hint="default"/>
      </w:rPr>
    </w:lvl>
  </w:abstractNum>
  <w:abstractNum w:abstractNumId="3" w15:restartNumberingAfterBreak="0">
    <w:nsid w:val="1F01262D"/>
    <w:multiLevelType w:val="hybridMultilevel"/>
    <w:tmpl w:val="EBC69246"/>
    <w:lvl w:ilvl="0" w:tplc="8E946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F9707E"/>
    <w:multiLevelType w:val="hybridMultilevel"/>
    <w:tmpl w:val="B69E8188"/>
    <w:lvl w:ilvl="0" w:tplc="C24A4D60">
      <w:start w:val="2"/>
      <w:numFmt w:val="lowerLetter"/>
      <w:lvlText w:val="(%1)"/>
      <w:lvlJc w:val="left"/>
      <w:pPr>
        <w:ind w:left="121" w:hanging="347"/>
        <w:jc w:val="right"/>
      </w:pPr>
      <w:rPr>
        <w:rFonts w:ascii="Times New Roman" w:eastAsia="Times New Roman" w:hAnsi="Times New Roman" w:cs="Times New Roman" w:hint="default"/>
        <w:w w:val="99"/>
        <w:sz w:val="21"/>
        <w:szCs w:val="21"/>
      </w:rPr>
    </w:lvl>
    <w:lvl w:ilvl="1" w:tplc="C8142FC8">
      <w:start w:val="3"/>
      <w:numFmt w:val="lowerLetter"/>
      <w:lvlText w:val="(%2)"/>
      <w:lvlJc w:val="left"/>
      <w:pPr>
        <w:ind w:left="113" w:hanging="330"/>
        <w:jc w:val="left"/>
      </w:pPr>
      <w:rPr>
        <w:rFonts w:hint="default"/>
        <w:spacing w:val="-7"/>
        <w:w w:val="100"/>
      </w:rPr>
    </w:lvl>
    <w:lvl w:ilvl="2" w:tplc="97646690">
      <w:start w:val="1"/>
      <w:numFmt w:val="decimal"/>
      <w:lvlText w:val="(%3)"/>
      <w:lvlJc w:val="left"/>
      <w:pPr>
        <w:ind w:left="151" w:hanging="357"/>
        <w:jc w:val="left"/>
      </w:pPr>
      <w:rPr>
        <w:rFonts w:hint="default"/>
        <w:spacing w:val="-1"/>
        <w:w w:val="108"/>
      </w:rPr>
    </w:lvl>
    <w:lvl w:ilvl="3" w:tplc="064CEA3C">
      <w:numFmt w:val="bullet"/>
      <w:lvlText w:val="•"/>
      <w:lvlJc w:val="left"/>
      <w:pPr>
        <w:ind w:left="2204" w:hanging="357"/>
      </w:pPr>
      <w:rPr>
        <w:rFonts w:hint="default"/>
      </w:rPr>
    </w:lvl>
    <w:lvl w:ilvl="4" w:tplc="A46A1C1C">
      <w:numFmt w:val="bullet"/>
      <w:lvlText w:val="•"/>
      <w:lvlJc w:val="left"/>
      <w:pPr>
        <w:ind w:left="3226" w:hanging="357"/>
      </w:pPr>
      <w:rPr>
        <w:rFonts w:hint="default"/>
      </w:rPr>
    </w:lvl>
    <w:lvl w:ilvl="5" w:tplc="B2307418">
      <w:numFmt w:val="bullet"/>
      <w:lvlText w:val="•"/>
      <w:lvlJc w:val="left"/>
      <w:pPr>
        <w:ind w:left="4248" w:hanging="357"/>
      </w:pPr>
      <w:rPr>
        <w:rFonts w:hint="default"/>
      </w:rPr>
    </w:lvl>
    <w:lvl w:ilvl="6" w:tplc="3A86AEC8">
      <w:numFmt w:val="bullet"/>
      <w:lvlText w:val="•"/>
      <w:lvlJc w:val="left"/>
      <w:pPr>
        <w:ind w:left="5271" w:hanging="357"/>
      </w:pPr>
      <w:rPr>
        <w:rFonts w:hint="default"/>
      </w:rPr>
    </w:lvl>
    <w:lvl w:ilvl="7" w:tplc="9B14FEA4">
      <w:numFmt w:val="bullet"/>
      <w:lvlText w:val="•"/>
      <w:lvlJc w:val="left"/>
      <w:pPr>
        <w:ind w:left="6293" w:hanging="357"/>
      </w:pPr>
      <w:rPr>
        <w:rFonts w:hint="default"/>
      </w:rPr>
    </w:lvl>
    <w:lvl w:ilvl="8" w:tplc="A0CE71F6">
      <w:numFmt w:val="bullet"/>
      <w:lvlText w:val="•"/>
      <w:lvlJc w:val="left"/>
      <w:pPr>
        <w:ind w:left="7315" w:hanging="357"/>
      </w:pPr>
      <w:rPr>
        <w:rFonts w:hint="default"/>
      </w:rPr>
    </w:lvl>
  </w:abstractNum>
  <w:abstractNum w:abstractNumId="5" w15:restartNumberingAfterBreak="0">
    <w:nsid w:val="42BA24E9"/>
    <w:multiLevelType w:val="hybridMultilevel"/>
    <w:tmpl w:val="8640E46C"/>
    <w:lvl w:ilvl="0" w:tplc="97646690">
      <w:start w:val="1"/>
      <w:numFmt w:val="decimal"/>
      <w:lvlText w:val="(%1)"/>
      <w:lvlJc w:val="left"/>
      <w:pPr>
        <w:ind w:left="151" w:hanging="357"/>
        <w:jc w:val="left"/>
      </w:pPr>
      <w:rPr>
        <w:rFonts w:hint="default"/>
        <w:spacing w:val="-1"/>
        <w:w w:val="10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7673B"/>
    <w:multiLevelType w:val="hybridMultilevel"/>
    <w:tmpl w:val="58FC4D5C"/>
    <w:lvl w:ilvl="0" w:tplc="9F62E67A">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54B7A"/>
    <w:multiLevelType w:val="hybridMultilevel"/>
    <w:tmpl w:val="0D7CC3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0C759C"/>
    <w:multiLevelType w:val="hybridMultilevel"/>
    <w:tmpl w:val="DF2406F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9957E0"/>
    <w:multiLevelType w:val="hybridMultilevel"/>
    <w:tmpl w:val="6374B958"/>
    <w:lvl w:ilvl="0" w:tplc="064E387C">
      <w:start w:val="1"/>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1"/>
  </w:num>
  <w:num w:numId="5">
    <w:abstractNumId w:val="0"/>
  </w:num>
  <w:num w:numId="6">
    <w:abstractNumId w:val="7"/>
  </w:num>
  <w:num w:numId="7">
    <w:abstractNumId w:val="8"/>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284"/>
    <w:rsid w:val="00015EC6"/>
    <w:rsid w:val="000912D0"/>
    <w:rsid w:val="000C7530"/>
    <w:rsid w:val="000D3202"/>
    <w:rsid w:val="000E12F3"/>
    <w:rsid w:val="00134B93"/>
    <w:rsid w:val="00165EC8"/>
    <w:rsid w:val="00191AD2"/>
    <w:rsid w:val="001B4F1F"/>
    <w:rsid w:val="001C153D"/>
    <w:rsid w:val="001F7702"/>
    <w:rsid w:val="002036F9"/>
    <w:rsid w:val="00230BC8"/>
    <w:rsid w:val="002914A4"/>
    <w:rsid w:val="002F65C7"/>
    <w:rsid w:val="00324D72"/>
    <w:rsid w:val="003D4418"/>
    <w:rsid w:val="004278F3"/>
    <w:rsid w:val="004433F7"/>
    <w:rsid w:val="004473F4"/>
    <w:rsid w:val="00516F89"/>
    <w:rsid w:val="005305A2"/>
    <w:rsid w:val="00543232"/>
    <w:rsid w:val="005673EF"/>
    <w:rsid w:val="005A4DE8"/>
    <w:rsid w:val="006343F7"/>
    <w:rsid w:val="00671903"/>
    <w:rsid w:val="00690189"/>
    <w:rsid w:val="006C34FF"/>
    <w:rsid w:val="006D6B73"/>
    <w:rsid w:val="006E07FB"/>
    <w:rsid w:val="00734759"/>
    <w:rsid w:val="007B1BCD"/>
    <w:rsid w:val="007F049F"/>
    <w:rsid w:val="008303A3"/>
    <w:rsid w:val="0086639D"/>
    <w:rsid w:val="00873284"/>
    <w:rsid w:val="008D0E75"/>
    <w:rsid w:val="008E0778"/>
    <w:rsid w:val="008E1492"/>
    <w:rsid w:val="008F2D83"/>
    <w:rsid w:val="009007A5"/>
    <w:rsid w:val="0092616C"/>
    <w:rsid w:val="0093470B"/>
    <w:rsid w:val="00944B44"/>
    <w:rsid w:val="00985D1B"/>
    <w:rsid w:val="009B43B9"/>
    <w:rsid w:val="009C1356"/>
    <w:rsid w:val="009E0126"/>
    <w:rsid w:val="00A348F7"/>
    <w:rsid w:val="00A458C8"/>
    <w:rsid w:val="00A6577F"/>
    <w:rsid w:val="00A76ECF"/>
    <w:rsid w:val="00AB5C78"/>
    <w:rsid w:val="00AF0ED4"/>
    <w:rsid w:val="00B42A66"/>
    <w:rsid w:val="00B4425E"/>
    <w:rsid w:val="00B94F66"/>
    <w:rsid w:val="00BB4DA4"/>
    <w:rsid w:val="00C3473A"/>
    <w:rsid w:val="00C44641"/>
    <w:rsid w:val="00C7680F"/>
    <w:rsid w:val="00CB2D12"/>
    <w:rsid w:val="00CF4A77"/>
    <w:rsid w:val="00D06FF6"/>
    <w:rsid w:val="00D12179"/>
    <w:rsid w:val="00D16078"/>
    <w:rsid w:val="00D51141"/>
    <w:rsid w:val="00D67AF5"/>
    <w:rsid w:val="00D73698"/>
    <w:rsid w:val="00D97C82"/>
    <w:rsid w:val="00DD4B2F"/>
    <w:rsid w:val="00E1609F"/>
    <w:rsid w:val="00E360DC"/>
    <w:rsid w:val="00E73006"/>
    <w:rsid w:val="00E756BF"/>
    <w:rsid w:val="00EC2EDD"/>
    <w:rsid w:val="00EC6158"/>
    <w:rsid w:val="00ED48F1"/>
    <w:rsid w:val="00F43B65"/>
    <w:rsid w:val="00F44E49"/>
    <w:rsid w:val="00FA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8796"/>
  <w15:docId w15:val="{F9C80CFD-9757-46A8-9AA2-50522026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530"/>
  </w:style>
  <w:style w:type="paragraph" w:styleId="Heading2">
    <w:name w:val="heading 2"/>
    <w:basedOn w:val="Normal"/>
    <w:link w:val="Heading2Char"/>
    <w:uiPriority w:val="9"/>
    <w:qFormat/>
    <w:rsid w:val="0087328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F65C7"/>
    <w:pPr>
      <w:spacing w:after="0" w:line="240" w:lineRule="auto"/>
    </w:pPr>
    <w:rPr>
      <w:rFonts w:eastAsiaTheme="majorEastAsia" w:cstheme="majorBidi"/>
      <w:sz w:val="20"/>
      <w:szCs w:val="20"/>
    </w:rPr>
  </w:style>
  <w:style w:type="paragraph" w:styleId="EnvelopeAddress">
    <w:name w:val="envelope address"/>
    <w:basedOn w:val="Normal"/>
    <w:uiPriority w:val="99"/>
    <w:semiHidden/>
    <w:unhideWhenUsed/>
    <w:rsid w:val="002F65C7"/>
    <w:pPr>
      <w:framePr w:w="7920" w:h="1980" w:hRule="exact" w:hSpace="180" w:wrap="auto" w:hAnchor="page" w:xAlign="center" w:yAlign="bottom"/>
      <w:spacing w:after="0" w:line="240" w:lineRule="auto"/>
      <w:ind w:left="2880"/>
    </w:pPr>
    <w:rPr>
      <w:rFonts w:eastAsiaTheme="majorEastAsia" w:cstheme="majorBidi"/>
      <w:szCs w:val="24"/>
    </w:rPr>
  </w:style>
  <w:style w:type="character" w:customStyle="1" w:styleId="Heading2Char">
    <w:name w:val="Heading 2 Char"/>
    <w:basedOn w:val="DefaultParagraphFont"/>
    <w:link w:val="Heading2"/>
    <w:uiPriority w:val="9"/>
    <w:rsid w:val="00873284"/>
    <w:rPr>
      <w:rFonts w:eastAsia="Times New Roman"/>
      <w:b/>
      <w:bCs/>
      <w:sz w:val="36"/>
      <w:szCs w:val="36"/>
    </w:rPr>
  </w:style>
  <w:style w:type="character" w:styleId="Hyperlink">
    <w:name w:val="Hyperlink"/>
    <w:basedOn w:val="DefaultParagraphFont"/>
    <w:uiPriority w:val="99"/>
    <w:semiHidden/>
    <w:unhideWhenUsed/>
    <w:rsid w:val="00873284"/>
    <w:rPr>
      <w:color w:val="0000FF"/>
      <w:u w:val="single"/>
    </w:rPr>
  </w:style>
  <w:style w:type="paragraph" w:customStyle="1" w:styleId="reversion">
    <w:name w:val="reversion"/>
    <w:basedOn w:val="Normal"/>
    <w:rsid w:val="00873284"/>
    <w:pPr>
      <w:spacing w:before="100" w:beforeAutospacing="1" w:after="100" w:afterAutospacing="1" w:line="240" w:lineRule="auto"/>
    </w:pPr>
    <w:rPr>
      <w:rFonts w:eastAsia="Times New Roman"/>
      <w:szCs w:val="24"/>
    </w:rPr>
  </w:style>
  <w:style w:type="character" w:customStyle="1" w:styleId="text">
    <w:name w:val="text"/>
    <w:basedOn w:val="DefaultParagraphFont"/>
    <w:rsid w:val="00873284"/>
    <w:rPr>
      <w:rFonts w:ascii="Trebuchet MS" w:hAnsi="Trebuchet MS" w:hint="default"/>
      <w:vanish w:val="0"/>
      <w:webHidden w:val="0"/>
      <w:sz w:val="20"/>
      <w:szCs w:val="20"/>
      <w:specVanish w:val="0"/>
    </w:rPr>
  </w:style>
  <w:style w:type="character" w:customStyle="1" w:styleId="historytitle">
    <w:name w:val="historytitle"/>
    <w:basedOn w:val="DefaultParagraphFont"/>
    <w:rsid w:val="00873284"/>
    <w:rPr>
      <w:rFonts w:ascii="Trebuchet MS" w:hAnsi="Trebuchet MS" w:hint="default"/>
      <w:b/>
      <w:bCs/>
      <w:vanish w:val="0"/>
      <w:webHidden w:val="0"/>
      <w:sz w:val="20"/>
      <w:szCs w:val="20"/>
      <w:specVanish w:val="0"/>
    </w:rPr>
  </w:style>
  <w:style w:type="character" w:customStyle="1" w:styleId="emdash1">
    <w:name w:val="emdash1"/>
    <w:basedOn w:val="DefaultParagraphFont"/>
    <w:rsid w:val="00873284"/>
    <w:rPr>
      <w:rFonts w:ascii="Trebuchet MS" w:hAnsi="Trebuchet MS" w:hint="default"/>
      <w:b w:val="0"/>
      <w:bCs w:val="0"/>
      <w:vanish w:val="0"/>
      <w:webHidden w:val="0"/>
      <w:sz w:val="20"/>
      <w:szCs w:val="20"/>
      <w:specVanish w:val="0"/>
    </w:rPr>
  </w:style>
  <w:style w:type="character" w:customStyle="1" w:styleId="historytext1">
    <w:name w:val="historytext1"/>
    <w:basedOn w:val="DefaultParagraphFont"/>
    <w:rsid w:val="00873284"/>
    <w:rPr>
      <w:rFonts w:ascii="Trebuchet MS" w:hAnsi="Trebuchet MS" w:hint="default"/>
      <w:sz w:val="20"/>
      <w:szCs w:val="20"/>
    </w:rPr>
  </w:style>
  <w:style w:type="character" w:customStyle="1" w:styleId="emdash3">
    <w:name w:val="emdash3"/>
    <w:basedOn w:val="DefaultParagraphFont"/>
    <w:rsid w:val="00873284"/>
    <w:rPr>
      <w:rFonts w:ascii="Trebuchet MS" w:hAnsi="Trebuchet MS" w:hint="default"/>
      <w:vanish w:val="0"/>
      <w:webHidden w:val="0"/>
      <w:sz w:val="20"/>
      <w:szCs w:val="20"/>
      <w:specVanish w:val="0"/>
    </w:rPr>
  </w:style>
  <w:style w:type="character" w:customStyle="1" w:styleId="sectionnumber2">
    <w:name w:val="sectionnumber2"/>
    <w:basedOn w:val="DefaultParagraphFont"/>
    <w:rsid w:val="00873284"/>
    <w:rPr>
      <w:rFonts w:ascii="Trebuchet MS" w:hAnsi="Trebuchet MS" w:hint="default"/>
      <w:b/>
      <w:bCs/>
      <w:vanish w:val="0"/>
      <w:webHidden w:val="0"/>
      <w:sz w:val="20"/>
      <w:szCs w:val="20"/>
      <w:specVanish w:val="0"/>
    </w:rPr>
  </w:style>
  <w:style w:type="character" w:customStyle="1" w:styleId="catchlinetext">
    <w:name w:val="catchlinetext"/>
    <w:basedOn w:val="DefaultParagraphFont"/>
    <w:rsid w:val="00873284"/>
    <w:rPr>
      <w:rFonts w:ascii="Trebuchet MS" w:hAnsi="Trebuchet MS" w:hint="default"/>
      <w:sz w:val="20"/>
      <w:szCs w:val="20"/>
    </w:rPr>
  </w:style>
  <w:style w:type="character" w:customStyle="1" w:styleId="sectionbody">
    <w:name w:val="sectionbody"/>
    <w:basedOn w:val="DefaultParagraphFont"/>
    <w:rsid w:val="00873284"/>
    <w:rPr>
      <w:rFonts w:ascii="Trebuchet MS" w:hAnsi="Trebuchet MS" w:hint="default"/>
      <w:sz w:val="20"/>
      <w:szCs w:val="20"/>
    </w:rPr>
  </w:style>
  <w:style w:type="character" w:customStyle="1" w:styleId="number">
    <w:name w:val="number"/>
    <w:basedOn w:val="DefaultParagraphFont"/>
    <w:rsid w:val="00873284"/>
    <w:rPr>
      <w:rFonts w:ascii="Trebuchet MS" w:hAnsi="Trebuchet MS" w:hint="default"/>
      <w:sz w:val="20"/>
      <w:szCs w:val="20"/>
    </w:rPr>
  </w:style>
  <w:style w:type="paragraph" w:styleId="BalloonText">
    <w:name w:val="Balloon Text"/>
    <w:basedOn w:val="Normal"/>
    <w:link w:val="BalloonTextChar"/>
    <w:uiPriority w:val="99"/>
    <w:semiHidden/>
    <w:unhideWhenUsed/>
    <w:rsid w:val="00873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284"/>
    <w:rPr>
      <w:rFonts w:ascii="Segoe UI" w:hAnsi="Segoe UI" w:cs="Segoe UI"/>
      <w:sz w:val="18"/>
      <w:szCs w:val="18"/>
    </w:rPr>
  </w:style>
  <w:style w:type="paragraph" w:styleId="BodyText">
    <w:name w:val="Body Text"/>
    <w:basedOn w:val="Normal"/>
    <w:link w:val="BodyTextChar"/>
    <w:uiPriority w:val="1"/>
    <w:qFormat/>
    <w:rsid w:val="00AB5C78"/>
    <w:pPr>
      <w:widowControl w:val="0"/>
      <w:autoSpaceDE w:val="0"/>
      <w:autoSpaceDN w:val="0"/>
      <w:spacing w:after="0" w:line="240" w:lineRule="auto"/>
    </w:pPr>
    <w:rPr>
      <w:rFonts w:eastAsia="Times New Roman"/>
      <w:sz w:val="20"/>
      <w:szCs w:val="20"/>
    </w:rPr>
  </w:style>
  <w:style w:type="character" w:customStyle="1" w:styleId="BodyTextChar">
    <w:name w:val="Body Text Char"/>
    <w:basedOn w:val="DefaultParagraphFont"/>
    <w:link w:val="BodyText"/>
    <w:uiPriority w:val="1"/>
    <w:rsid w:val="00AB5C78"/>
    <w:rPr>
      <w:rFonts w:eastAsia="Times New Roman"/>
      <w:sz w:val="20"/>
      <w:szCs w:val="20"/>
    </w:rPr>
  </w:style>
  <w:style w:type="paragraph" w:styleId="ListParagraph">
    <w:name w:val="List Paragraph"/>
    <w:basedOn w:val="Normal"/>
    <w:uiPriority w:val="1"/>
    <w:qFormat/>
    <w:rsid w:val="00AB5C78"/>
    <w:pPr>
      <w:widowControl w:val="0"/>
      <w:autoSpaceDE w:val="0"/>
      <w:autoSpaceDN w:val="0"/>
      <w:spacing w:after="0" w:line="240" w:lineRule="auto"/>
      <w:ind w:left="121" w:right="2975" w:firstLine="205"/>
      <w:jc w:val="both"/>
    </w:pPr>
    <w:rPr>
      <w:rFonts w:eastAsia="Times New Roman"/>
      <w:sz w:val="22"/>
    </w:rPr>
  </w:style>
  <w:style w:type="paragraph" w:styleId="NoSpacing">
    <w:name w:val="No Spacing"/>
    <w:uiPriority w:val="1"/>
    <w:qFormat/>
    <w:rsid w:val="001C15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948452">
      <w:bodyDiv w:val="1"/>
      <w:marLeft w:val="0"/>
      <w:marRight w:val="0"/>
      <w:marTop w:val="0"/>
      <w:marBottom w:val="0"/>
      <w:divBdr>
        <w:top w:val="none" w:sz="0" w:space="0" w:color="auto"/>
        <w:left w:val="none" w:sz="0" w:space="0" w:color="auto"/>
        <w:bottom w:val="none" w:sz="0" w:space="0" w:color="auto"/>
        <w:right w:val="none" w:sz="0" w:space="0" w:color="auto"/>
      </w:divBdr>
      <w:divsChild>
        <w:div w:id="692804231">
          <w:marLeft w:val="0"/>
          <w:marRight w:val="0"/>
          <w:marTop w:val="0"/>
          <w:marBottom w:val="0"/>
          <w:divBdr>
            <w:top w:val="none" w:sz="0" w:space="0" w:color="auto"/>
            <w:left w:val="none" w:sz="0" w:space="0" w:color="auto"/>
            <w:bottom w:val="none" w:sz="0" w:space="0" w:color="auto"/>
            <w:right w:val="none" w:sz="0" w:space="0" w:color="auto"/>
          </w:divBdr>
          <w:divsChild>
            <w:div w:id="35473154">
              <w:marLeft w:val="0"/>
              <w:marRight w:val="0"/>
              <w:marTop w:val="0"/>
              <w:marBottom w:val="0"/>
              <w:divBdr>
                <w:top w:val="none" w:sz="0" w:space="0" w:color="auto"/>
                <w:left w:val="none" w:sz="0" w:space="0" w:color="auto"/>
                <w:bottom w:val="none" w:sz="0" w:space="0" w:color="auto"/>
                <w:right w:val="none" w:sz="0" w:space="0" w:color="auto"/>
              </w:divBdr>
              <w:divsChild>
                <w:div w:id="1545672450">
                  <w:marLeft w:val="0"/>
                  <w:marRight w:val="0"/>
                  <w:marTop w:val="0"/>
                  <w:marBottom w:val="0"/>
                  <w:divBdr>
                    <w:top w:val="none" w:sz="0" w:space="0" w:color="auto"/>
                    <w:left w:val="none" w:sz="0" w:space="0" w:color="auto"/>
                    <w:bottom w:val="none" w:sz="0" w:space="0" w:color="auto"/>
                    <w:right w:val="none" w:sz="0" w:space="0" w:color="auto"/>
                  </w:divBdr>
                </w:div>
                <w:div w:id="1873301960">
                  <w:marLeft w:val="0"/>
                  <w:marRight w:val="0"/>
                  <w:marTop w:val="0"/>
                  <w:marBottom w:val="0"/>
                  <w:divBdr>
                    <w:top w:val="none" w:sz="0" w:space="0" w:color="auto"/>
                    <w:left w:val="none" w:sz="0" w:space="0" w:color="auto"/>
                    <w:bottom w:val="none" w:sz="0" w:space="0" w:color="auto"/>
                    <w:right w:val="none" w:sz="0" w:space="0" w:color="auto"/>
                  </w:divBdr>
                  <w:divsChild>
                    <w:div w:id="1231161448">
                      <w:marLeft w:val="0"/>
                      <w:marRight w:val="0"/>
                      <w:marTop w:val="0"/>
                      <w:marBottom w:val="0"/>
                      <w:divBdr>
                        <w:top w:val="none" w:sz="0" w:space="0" w:color="auto"/>
                        <w:left w:val="none" w:sz="0" w:space="0" w:color="auto"/>
                        <w:bottom w:val="none" w:sz="0" w:space="0" w:color="auto"/>
                        <w:right w:val="none" w:sz="0" w:space="0" w:color="auto"/>
                      </w:divBdr>
                    </w:div>
                    <w:div w:id="433593148">
                      <w:marLeft w:val="0"/>
                      <w:marRight w:val="0"/>
                      <w:marTop w:val="0"/>
                      <w:marBottom w:val="0"/>
                      <w:divBdr>
                        <w:top w:val="none" w:sz="0" w:space="0" w:color="auto"/>
                        <w:left w:val="none" w:sz="0" w:space="0" w:color="auto"/>
                        <w:bottom w:val="none" w:sz="0" w:space="0" w:color="auto"/>
                        <w:right w:val="none" w:sz="0" w:space="0" w:color="auto"/>
                      </w:divBdr>
                    </w:div>
                    <w:div w:id="1345206409">
                      <w:marLeft w:val="0"/>
                      <w:marRight w:val="0"/>
                      <w:marTop w:val="0"/>
                      <w:marBottom w:val="0"/>
                      <w:divBdr>
                        <w:top w:val="none" w:sz="0" w:space="0" w:color="auto"/>
                        <w:left w:val="none" w:sz="0" w:space="0" w:color="auto"/>
                        <w:bottom w:val="none" w:sz="0" w:space="0" w:color="auto"/>
                        <w:right w:val="none" w:sz="0" w:space="0" w:color="auto"/>
                      </w:divBdr>
                    </w:div>
                  </w:divsChild>
                </w:div>
                <w:div w:id="1367945132">
                  <w:marLeft w:val="0"/>
                  <w:marRight w:val="0"/>
                  <w:marTop w:val="0"/>
                  <w:marBottom w:val="0"/>
                  <w:divBdr>
                    <w:top w:val="none" w:sz="0" w:space="0" w:color="auto"/>
                    <w:left w:val="none" w:sz="0" w:space="0" w:color="auto"/>
                    <w:bottom w:val="none" w:sz="0" w:space="0" w:color="auto"/>
                    <w:right w:val="none" w:sz="0" w:space="0" w:color="auto"/>
                  </w:divBdr>
                  <w:divsChild>
                    <w:div w:id="2108770591">
                      <w:marLeft w:val="0"/>
                      <w:marRight w:val="0"/>
                      <w:marTop w:val="0"/>
                      <w:marBottom w:val="0"/>
                      <w:divBdr>
                        <w:top w:val="none" w:sz="0" w:space="0" w:color="auto"/>
                        <w:left w:val="none" w:sz="0" w:space="0" w:color="auto"/>
                        <w:bottom w:val="none" w:sz="0" w:space="0" w:color="auto"/>
                        <w:right w:val="none" w:sz="0" w:space="0" w:color="auto"/>
                      </w:divBdr>
                    </w:div>
                    <w:div w:id="1006595167">
                      <w:marLeft w:val="0"/>
                      <w:marRight w:val="0"/>
                      <w:marTop w:val="0"/>
                      <w:marBottom w:val="0"/>
                      <w:divBdr>
                        <w:top w:val="none" w:sz="0" w:space="0" w:color="auto"/>
                        <w:left w:val="none" w:sz="0" w:space="0" w:color="auto"/>
                        <w:bottom w:val="none" w:sz="0" w:space="0" w:color="auto"/>
                        <w:right w:val="none" w:sz="0" w:space="0" w:color="auto"/>
                      </w:divBdr>
                    </w:div>
                    <w:div w:id="422344010">
                      <w:marLeft w:val="0"/>
                      <w:marRight w:val="0"/>
                      <w:marTop w:val="0"/>
                      <w:marBottom w:val="0"/>
                      <w:divBdr>
                        <w:top w:val="none" w:sz="0" w:space="0" w:color="auto"/>
                        <w:left w:val="none" w:sz="0" w:space="0" w:color="auto"/>
                        <w:bottom w:val="none" w:sz="0" w:space="0" w:color="auto"/>
                        <w:right w:val="none" w:sz="0" w:space="0" w:color="auto"/>
                      </w:divBdr>
                    </w:div>
                  </w:divsChild>
                </w:div>
                <w:div w:id="17025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state.fl.us/statutes/index.cfm?App_mode=Display_Statute&amp;Search_String=&amp;URL=0000-0099/0083/Sections/0083.2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state.fl.us/statutes/index.cfm?App_mode=Display_Statute&amp;Search_String=&amp;URL=0000-0099/0083/Sections/0083.20.html" TargetMode="External"/><Relationship Id="rId5" Type="http://schemas.openxmlformats.org/officeDocument/2006/relationships/hyperlink" Target="http://www.leg.state.fl.us/statutes/index.cfm?App_mode=Display_Statute&amp;Search_String=&amp;URL=0000-0099/0083/Sections/0083.2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Arlene</dc:creator>
  <cp:lastModifiedBy>Arlene</cp:lastModifiedBy>
  <cp:revision>4</cp:revision>
  <cp:lastPrinted>2019-05-19T20:25:00Z</cp:lastPrinted>
  <dcterms:created xsi:type="dcterms:W3CDTF">2019-05-19T18:57:00Z</dcterms:created>
  <dcterms:modified xsi:type="dcterms:W3CDTF">2019-05-19T20:43:00Z</dcterms:modified>
</cp:coreProperties>
</file>