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49B" w:rsidRPr="00A40E9F" w:rsidRDefault="001C4C3C" w:rsidP="00A40E9F">
      <w:pPr>
        <w:rPr>
          <w:b/>
          <w:sz w:val="40"/>
          <w:szCs w:val="40"/>
        </w:rPr>
      </w:pPr>
      <w:bookmarkStart w:id="0" w:name="_GoBack"/>
      <w:bookmarkEnd w:id="0"/>
      <w:r w:rsidRPr="00A40E9F">
        <w:rPr>
          <w:b/>
          <w:sz w:val="40"/>
          <w:szCs w:val="40"/>
        </w:rPr>
        <w:t>FLORIDA APPEALS IN CONSTRUCTION CASES</w:t>
      </w:r>
    </w:p>
    <w:p w:rsidR="00A40E9F" w:rsidRDefault="003F2303" w:rsidP="00A40E9F">
      <w:pPr>
        <w:ind w:firstLine="720"/>
        <w:rPr>
          <w:b/>
          <w:sz w:val="32"/>
          <w:szCs w:val="32"/>
        </w:rPr>
      </w:pPr>
      <w:r>
        <w:rPr>
          <w:b/>
          <w:sz w:val="28"/>
          <w:szCs w:val="28"/>
        </w:rPr>
        <w:tab/>
      </w:r>
      <w:r w:rsidR="00A40E9F">
        <w:rPr>
          <w:b/>
          <w:sz w:val="28"/>
          <w:szCs w:val="28"/>
        </w:rPr>
        <w:tab/>
      </w:r>
      <w:r w:rsidR="00A40E9F">
        <w:rPr>
          <w:b/>
          <w:sz w:val="28"/>
          <w:szCs w:val="28"/>
        </w:rPr>
        <w:tab/>
      </w:r>
      <w:r w:rsidRPr="00A40E9F">
        <w:rPr>
          <w:b/>
          <w:sz w:val="32"/>
          <w:szCs w:val="32"/>
        </w:rPr>
        <w:t>BY KIM ASHBY</w:t>
      </w:r>
      <w:r w:rsidR="00A40E9F">
        <w:rPr>
          <w:b/>
          <w:sz w:val="32"/>
          <w:szCs w:val="32"/>
        </w:rPr>
        <w:t xml:space="preserve"> </w:t>
      </w:r>
    </w:p>
    <w:p w:rsidR="003F2303" w:rsidRPr="00A40E9F" w:rsidRDefault="003F2303" w:rsidP="00A40E9F">
      <w:pPr>
        <w:ind w:left="1440" w:firstLine="720"/>
        <w:rPr>
          <w:b/>
          <w:sz w:val="32"/>
          <w:szCs w:val="32"/>
        </w:rPr>
      </w:pPr>
      <w:r w:rsidRPr="00A40E9F">
        <w:rPr>
          <w:b/>
          <w:sz w:val="32"/>
          <w:szCs w:val="32"/>
        </w:rPr>
        <w:t>FOLEY &amp; LARDNER LLP</w:t>
      </w:r>
    </w:p>
    <w:p w:rsidR="00584997" w:rsidRPr="003F2303" w:rsidRDefault="00584997" w:rsidP="003F2303">
      <w:pPr>
        <w:pStyle w:val="ListParagraph"/>
        <w:numPr>
          <w:ilvl w:val="0"/>
          <w:numId w:val="16"/>
        </w:numPr>
        <w:rPr>
          <w:b/>
          <w:u w:val="single"/>
        </w:rPr>
      </w:pPr>
      <w:r w:rsidRPr="003F2303">
        <w:rPr>
          <w:b/>
          <w:u w:val="single"/>
        </w:rPr>
        <w:t>OVERVIEW</w:t>
      </w:r>
    </w:p>
    <w:p w:rsidR="00584997" w:rsidRDefault="00584997" w:rsidP="008116F2">
      <w:r>
        <w:tab/>
        <w:t>These materials are set up to address the who, what, when, where and why of appeals in construction cases. Often, a recap of the appellate issues that may arise, or which we need to be addressed</w:t>
      </w:r>
      <w:r w:rsidR="00A40E9F">
        <w:t>,</w:t>
      </w:r>
      <w:r>
        <w:t xml:space="preserve"> are formatted chronologically, because it is easy to think of an appeal from beginning to end. Changing up the consideration of appellate issues in this manner will hopefully expose the judgments to be made about whether and when to take an appeal, the consideration of what the expected outcomes could be, the exposure to additional litigation costs, and the prospect for making a bad case even worse with an unfavorable outcome on appeal.</w:t>
      </w:r>
      <w:r w:rsidR="002270E1">
        <w:t xml:space="preserve"> Also, the materials update where the Florida appellate courts are since the pandemic, and how this affects the timing and presentation of the appeal, especially those with oral argument.</w:t>
      </w:r>
      <w:r>
        <w:t xml:space="preserve"> The best approach to any appellate analysis begins with a firm grasp on the key questions so that the client may</w:t>
      </w:r>
      <w:r w:rsidR="00093C1F">
        <w:t xml:space="preserve"> be best equipped to make business decisions about the appeal. </w:t>
      </w:r>
    </w:p>
    <w:p w:rsidR="00093C1F" w:rsidRDefault="00093C1F" w:rsidP="008116F2">
      <w:r>
        <w:tab/>
        <w:t xml:space="preserve">The following text will explore what orders are appealable, and when certain orders must be appealed, or the consequent loss of all appellate rights. Who the appropriate parties are is also important, especially when considering parties against which your client may not have filed a direct claim, but whose departure from the case in the absence of an appeal can have a profound </w:t>
      </w:r>
      <w:r w:rsidR="00E32AFD">
        <w:t>e</w:t>
      </w:r>
      <w:r>
        <w:t xml:space="preserve">ffect on your own claim. Focus on where jurisdictional items must be filed will eliminate an embarrassing mis-filing in the wrong tribunal. Finally, examination of the important question “Why” to take an appeal will </w:t>
      </w:r>
      <w:r w:rsidR="00E32AFD">
        <w:t>flesh out the possible outcomes which invariably assists clients to make more informed decisions about the appeals that they take, and defend. The materials are limited to review of a</w:t>
      </w:r>
      <w:r w:rsidR="003A7A1B">
        <w:t>ppeals in civil cases, in state court, in light of the fact that the focus is on construction appeals.</w:t>
      </w:r>
    </w:p>
    <w:p w:rsidR="001C4C3C" w:rsidRPr="003F2303" w:rsidRDefault="001C4C3C" w:rsidP="003F2303">
      <w:pPr>
        <w:pStyle w:val="ListParagraph"/>
        <w:numPr>
          <w:ilvl w:val="0"/>
          <w:numId w:val="16"/>
        </w:numPr>
        <w:rPr>
          <w:b/>
        </w:rPr>
      </w:pPr>
      <w:r w:rsidRPr="003F2303">
        <w:rPr>
          <w:b/>
        </w:rPr>
        <w:t>WHAT ORDERS ARE APPEALABLE</w:t>
      </w:r>
    </w:p>
    <w:p w:rsidR="00E32AFD" w:rsidRDefault="00E32AFD" w:rsidP="00584997">
      <w:pPr>
        <w:ind w:firstLine="720"/>
      </w:pPr>
      <w:r>
        <w:t xml:space="preserve">Orders are either appealable as of right, or by a discretionary grant of jurisdiction in the form of granting an extraordinary writ, such as common law certiorari. It is essential at the outset to make the determination of whether the order which needs to be reviewed can be immediately reviewed, or must be reviewed. </w:t>
      </w:r>
      <w:r w:rsidR="009B63F3">
        <w:t xml:space="preserve"> Rule 9.030, Florida Rules of Appellate Procedure, describes the jurisdiction of the appellate courts including the Florida Supreme Court, the District Courts of Appeal, and the circuit courts acting in an appellate capacity.  Rule 9.110(a) defines the appeal proceedings to review final orders of lower tribunal’s and orders granting new trial in jury in nonjury cases, which are also deemed to be final orders.</w:t>
      </w:r>
    </w:p>
    <w:p w:rsidR="009B63F3" w:rsidRPr="009B63F3" w:rsidRDefault="009B63F3" w:rsidP="00584997">
      <w:pPr>
        <w:ind w:firstLine="720"/>
      </w:pPr>
    </w:p>
    <w:p w:rsidR="001C4C3C" w:rsidRPr="003F2303" w:rsidRDefault="001C4C3C" w:rsidP="003F2303">
      <w:pPr>
        <w:pStyle w:val="ListParagraph"/>
        <w:numPr>
          <w:ilvl w:val="0"/>
          <w:numId w:val="16"/>
        </w:numPr>
        <w:rPr>
          <w:b/>
        </w:rPr>
      </w:pPr>
      <w:r w:rsidRPr="003F2303">
        <w:rPr>
          <w:b/>
        </w:rPr>
        <w:t>FINAL V. NON-FINAL ORDERS</w:t>
      </w:r>
    </w:p>
    <w:p w:rsidR="003A7A1B" w:rsidRDefault="003A7A1B" w:rsidP="008116F2">
      <w:r>
        <w:lastRenderedPageBreak/>
        <w:tab/>
      </w:r>
      <w:r w:rsidR="006C0BEB">
        <w:t>The principal question in the determination of finality, and whether an order is final and ri</w:t>
      </w:r>
      <w:r w:rsidR="00A40E9F">
        <w:t>pe</w:t>
      </w:r>
      <w:r w:rsidR="006C0BEB">
        <w:t xml:space="preserve"> for appeal, is whether the judicial labor of the lower tribunal is complete. </w:t>
      </w:r>
      <w:r w:rsidR="006C0BEB">
        <w:rPr>
          <w:i/>
        </w:rPr>
        <w:t xml:space="preserve">See </w:t>
      </w:r>
      <w:r w:rsidR="006C0BEB" w:rsidRPr="00A40E9F">
        <w:rPr>
          <w:i/>
        </w:rPr>
        <w:t>Blue v.</w:t>
      </w:r>
      <w:r w:rsidR="006C0BEB">
        <w:t xml:space="preserve"> </w:t>
      </w:r>
      <w:r w:rsidR="006C0BEB" w:rsidRPr="00A40E9F">
        <w:rPr>
          <w:i/>
        </w:rPr>
        <w:t>Covington County Bank</w:t>
      </w:r>
      <w:r w:rsidR="006C0BEB">
        <w:t>, 77 So. 3d 909 (Fla. 1</w:t>
      </w:r>
      <w:r w:rsidR="006C0BEB" w:rsidRPr="009B63F3">
        <w:rPr>
          <w:vertAlign w:val="superscript"/>
        </w:rPr>
        <w:t>st</w:t>
      </w:r>
      <w:r w:rsidR="006C0BEB">
        <w:t xml:space="preserve"> DCA 2012). In order for there to be a final order, the court’s decision must be reduced to a written order. </w:t>
      </w:r>
      <w:r w:rsidR="006C0BEB">
        <w:rPr>
          <w:i/>
        </w:rPr>
        <w:t xml:space="preserve"> Blue Lagoon Development, LLC v. Maury, </w:t>
      </w:r>
      <w:r w:rsidR="006C0BEB">
        <w:t xml:space="preserve"> 176 So. 3d 285 (Fla. 3d DCA 2015). </w:t>
      </w:r>
      <w:r w:rsidR="006C0BEB">
        <w:rPr>
          <w:i/>
        </w:rPr>
        <w:t>Compare, Nastasi v. Thomas,</w:t>
      </w:r>
      <w:r w:rsidR="006C0BEB">
        <w:t xml:space="preserve"> 88 So. 3d 407 (Fla. 4</w:t>
      </w:r>
      <w:r w:rsidR="006C0BEB" w:rsidRPr="009B63F3">
        <w:rPr>
          <w:vertAlign w:val="superscript"/>
        </w:rPr>
        <w:t>th</w:t>
      </w:r>
      <w:r w:rsidR="006C0BEB">
        <w:t xml:space="preserve"> DCA 2012)(orders enforcing a settlement agreement were not final or appealable because the orders directed the parties to mediation and anticipated additional labor after mediation).</w:t>
      </w:r>
    </w:p>
    <w:p w:rsidR="006C0BEB" w:rsidRPr="006C0BEB" w:rsidRDefault="006C0BEB" w:rsidP="008116F2">
      <w:r>
        <w:tab/>
        <w:t>If there are additional counts or issues, not related to the award of attorney’s fees and costs, by and between the same parties, the order is likely not final because it is not the end of judicial labor in the case if the remaining claims are interrelated and involve the same transaction in the same parties remain suit</w:t>
      </w:r>
      <w:r w:rsidR="00A40E9F">
        <w:t>.</w:t>
      </w:r>
      <w:r>
        <w:t xml:space="preserve"> </w:t>
      </w:r>
      <w:r>
        <w:rPr>
          <w:i/>
        </w:rPr>
        <w:t>See Harrison v. J.P.A. Enterprises, LLC</w:t>
      </w:r>
      <w:r>
        <w:t xml:space="preserve"> 51 So. 3d 1217 (Fla. 1</w:t>
      </w:r>
      <w:r w:rsidRPr="006C0BEB">
        <w:rPr>
          <w:vertAlign w:val="superscript"/>
        </w:rPr>
        <w:t>st</w:t>
      </w:r>
      <w:r>
        <w:t xml:space="preserve"> DCA 2011)</w:t>
      </w:r>
      <w:r w:rsidR="00A40E9F">
        <w:t>.  P</w:t>
      </w:r>
      <w:r>
        <w:t xml:space="preserve">iecemeal appeals, </w:t>
      </w:r>
      <w:r w:rsidR="00A40E9F">
        <w:t>in which not all</w:t>
      </w:r>
      <w:r>
        <w:t xml:space="preserve"> counts of the complaint have been decided or dismissed</w:t>
      </w:r>
      <w:r w:rsidR="00A40E9F">
        <w:t>,</w:t>
      </w:r>
      <w:r>
        <w:t xml:space="preserve"> are generally not allowed if the remaining claims are interrelated, involve the same transaction </w:t>
      </w:r>
      <w:r w:rsidR="00A40E9F">
        <w:t>and</w:t>
      </w:r>
      <w:r>
        <w:t xml:space="preserve"> the same parties remain. </w:t>
      </w:r>
      <w:r>
        <w:rPr>
          <w:i/>
        </w:rPr>
        <w:t xml:space="preserve">Thomas v. Hospital Bd. Of Directors of Lee County, </w:t>
      </w:r>
      <w:r>
        <w:t>41 So. 3d 246 (Fla. 2d DCA 2010)</w:t>
      </w:r>
      <w:r w:rsidR="00C43DF3">
        <w:t xml:space="preserve">. </w:t>
      </w:r>
    </w:p>
    <w:p w:rsidR="001C4C3C" w:rsidRPr="003F2303" w:rsidRDefault="001C4C3C" w:rsidP="003F2303">
      <w:pPr>
        <w:pStyle w:val="ListParagraph"/>
        <w:numPr>
          <w:ilvl w:val="0"/>
          <w:numId w:val="16"/>
        </w:numPr>
        <w:rPr>
          <w:b/>
        </w:rPr>
      </w:pPr>
      <w:r w:rsidRPr="003F2303">
        <w:rPr>
          <w:b/>
        </w:rPr>
        <w:t>FINAL- PLENARY APPEAL OF ALL PRIOR RULINGS</w:t>
      </w:r>
    </w:p>
    <w:p w:rsidR="00C43DF3" w:rsidRDefault="00011065" w:rsidP="008116F2">
      <w:r>
        <w:tab/>
        <w:t>A notice of appeal tak</w:t>
      </w:r>
      <w:r w:rsidR="00A40E9F">
        <w:t>en from entry of a</w:t>
      </w:r>
      <w:r>
        <w:t xml:space="preserve"> final order </w:t>
      </w:r>
      <w:r w:rsidR="00A40E9F">
        <w:t xml:space="preserve">of the </w:t>
      </w:r>
      <w:r>
        <w:t xml:space="preserve"> lower tribunal includes a review of all nonfinal orders entered leading up to entry of final order. That notice of appeal can apply to multiple final orders if the notice is timely filed </w:t>
      </w:r>
      <w:r w:rsidR="00C75344">
        <w:t>as to</w:t>
      </w:r>
      <w:r>
        <w:t xml:space="preserve"> each such order. </w:t>
      </w:r>
      <w:r>
        <w:rPr>
          <w:i/>
        </w:rPr>
        <w:t>Fla. R. App. 9.110(h)</w:t>
      </w:r>
      <w:r>
        <w:t xml:space="preserve"> </w:t>
      </w:r>
      <w:r w:rsidR="00C75344">
        <w:t>I</w:t>
      </w:r>
      <w:r>
        <w:t xml:space="preserve">f an order of the lower tribunal is entered after the filing of the notice of appeal, a second notice of appeal directed to the latter order is required. </w:t>
      </w:r>
      <w:r>
        <w:rPr>
          <w:i/>
        </w:rPr>
        <w:t>See Velickovich v. Ricci,</w:t>
      </w:r>
      <w:r>
        <w:t xml:space="preserve"> 391 So. 2d 258 (Fla. 4</w:t>
      </w:r>
      <w:r w:rsidRPr="00011065">
        <w:rPr>
          <w:vertAlign w:val="superscript"/>
        </w:rPr>
        <w:t>th</w:t>
      </w:r>
      <w:r>
        <w:t xml:space="preserve"> DCA 1980). </w:t>
      </w:r>
      <w:r w:rsidR="006706CA">
        <w:t>It is best to use the forms prescribed by Rule 9.900(a), (Notice of Appeal), Rule 9.900(b)(Notice of Cross-Appeal), Rule 9.900(c)(Notice of Appeal of Non-Final Order). The lower tribunal generally loses jurisdiction to determine any other issues which are affected by orders on appeal.</w:t>
      </w:r>
      <w:r w:rsidR="00C43DF3">
        <w:tab/>
      </w:r>
    </w:p>
    <w:p w:rsidR="001C4C3C" w:rsidRPr="003F2303" w:rsidRDefault="001C4C3C" w:rsidP="003F2303">
      <w:pPr>
        <w:pStyle w:val="ListParagraph"/>
        <w:numPr>
          <w:ilvl w:val="0"/>
          <w:numId w:val="16"/>
        </w:numPr>
        <w:rPr>
          <w:b/>
        </w:rPr>
      </w:pPr>
      <w:r w:rsidRPr="003F2303">
        <w:rPr>
          <w:b/>
        </w:rPr>
        <w:t>FINAL ORDERS THAT EXONERATE ANOTHER PARTY</w:t>
      </w:r>
    </w:p>
    <w:p w:rsidR="006706CA" w:rsidRDefault="006706CA" w:rsidP="008116F2">
      <w:r>
        <w:tab/>
      </w:r>
      <w:r w:rsidR="00FE62ED">
        <w:t>A</w:t>
      </w:r>
      <w:r>
        <w:t xml:space="preserve">lthough it is rarely addressed, if the case involves parties which have been named as </w:t>
      </w:r>
      <w:r>
        <w:rPr>
          <w:i/>
        </w:rPr>
        <w:t>Fabre</w:t>
      </w:r>
      <w:r>
        <w:t xml:space="preserve"> defendants, or otherwise contributing to damages, a foremost consideration is whether to take an appeal when that coparty is exonerated. For example, if a design professional succeeds on a motion for summary judgment</w:t>
      </w:r>
      <w:r w:rsidR="0023310B">
        <w:t>, a verdict, or a directed verdict, and the plaintiff does not take an appeal against that party</w:t>
      </w:r>
      <w:r w:rsidR="00C75344">
        <w:t xml:space="preserve"> and the order exonerating the other party</w:t>
      </w:r>
      <w:r w:rsidR="0023310B">
        <w:t xml:space="preserve">, a codefendant is standing to bring the appeal or face the prospect of not being able to name the exonerated party as a </w:t>
      </w:r>
      <w:r w:rsidR="0023310B">
        <w:rPr>
          <w:i/>
        </w:rPr>
        <w:t>Fabre</w:t>
      </w:r>
      <w:r w:rsidR="0023310B">
        <w:t xml:space="preserve"> defendant. This results because </w:t>
      </w:r>
      <w:r w:rsidR="00C75344">
        <w:t xml:space="preserve">a </w:t>
      </w:r>
      <w:r w:rsidR="0023310B">
        <w:t xml:space="preserve">final order entered favor of the exonerated party </w:t>
      </w:r>
      <w:r w:rsidR="00C75344">
        <w:t>be</w:t>
      </w:r>
      <w:r w:rsidR="0023310B">
        <w:t>comes res judicata on issues</w:t>
      </w:r>
      <w:r w:rsidR="00C75344">
        <w:t xml:space="preserve"> if</w:t>
      </w:r>
      <w:r w:rsidR="0023310B">
        <w:t xml:space="preserve"> a timely appeal is not tak</w:t>
      </w:r>
      <w:r w:rsidR="00C75344">
        <w:t>en</w:t>
      </w:r>
      <w:r w:rsidR="0023310B">
        <w:t xml:space="preserve"> </w:t>
      </w:r>
      <w:r w:rsidR="00C75344">
        <w:t>and</w:t>
      </w:r>
      <w:r w:rsidR="0023310B">
        <w:t xml:space="preserve"> a reversal is not sought.</w:t>
      </w:r>
      <w:r w:rsidR="0023310B">
        <w:rPr>
          <w:i/>
        </w:rPr>
        <w:t>See Fla. Dept. of Trans. V. Juliano,</w:t>
      </w:r>
      <w:r w:rsidR="0023310B">
        <w:t xml:space="preserve"> 801 So. 2d 101 (Fla. 2001)(doctrine of law of the case is a principle of judicial estoppel</w:t>
      </w:r>
      <w:r w:rsidR="00F540C8">
        <w:t xml:space="preserve">) Although there is debate about whether this is considered ”law of the case” or res judicata”, the trial court will be left with no discretion to change the law of the case if no timely appeal is taken to reverse the final order. A judgment defendant has the right to appeal </w:t>
      </w:r>
      <w:r w:rsidR="00C75344">
        <w:t xml:space="preserve">a </w:t>
      </w:r>
      <w:r w:rsidR="00F540C8">
        <w:t xml:space="preserve">judgment exonerating a codefendant where the codefendants exoneration adversely affects the defendant’s rights against the codefendant as in the case of the right to assert a </w:t>
      </w:r>
      <w:r w:rsidR="00F540C8">
        <w:rPr>
          <w:i/>
        </w:rPr>
        <w:t xml:space="preserve">Fabre </w:t>
      </w:r>
      <w:r w:rsidR="00F540C8">
        <w:t xml:space="preserve"> defense. </w:t>
      </w:r>
      <w:r w:rsidR="00F540C8">
        <w:rPr>
          <w:i/>
        </w:rPr>
        <w:t>See Pensacola Interstate Fair, v. Popvich,</w:t>
      </w:r>
      <w:r w:rsidR="00F540C8">
        <w:t xml:space="preserve"> 389 So. 2d 1179 (Fla. 1980). It is essential for the party asserting a claim of standing to show</w:t>
      </w:r>
      <w:r w:rsidR="00FE62ED">
        <w:t xml:space="preserve"> that </w:t>
      </w:r>
      <w:r w:rsidR="00C75344">
        <w:t xml:space="preserve">it </w:t>
      </w:r>
      <w:r w:rsidR="00FE62ED">
        <w:t xml:space="preserve">is aggrieved in a legal sense. </w:t>
      </w:r>
      <w:r w:rsidR="00FE62ED">
        <w:rPr>
          <w:i/>
        </w:rPr>
        <w:t xml:space="preserve">See McLachlin v. </w:t>
      </w:r>
      <w:r w:rsidR="00FE62ED">
        <w:rPr>
          <w:i/>
        </w:rPr>
        <w:lastRenderedPageBreak/>
        <w:t xml:space="preserve">Lara, </w:t>
      </w:r>
      <w:r w:rsidR="00FE62ED">
        <w:t xml:space="preserve"> 133 So. 3d 1004 (Fla. 2d DCA 2013)(</w:t>
      </w:r>
      <w:r w:rsidR="00C75344">
        <w:t>appellant did not</w:t>
      </w:r>
      <w:r w:rsidR="00FE62ED">
        <w:t xml:space="preserve"> show he was aggrieved in any legal sense by a decision that settlement with funds from insurer was in patient’s best interest). </w:t>
      </w:r>
    </w:p>
    <w:p w:rsidR="00FE62ED" w:rsidRPr="00FE62ED" w:rsidRDefault="00FE62ED" w:rsidP="008116F2">
      <w:r>
        <w:tab/>
        <w:t xml:space="preserve">If a party is not deemed in the case but can establish a legal interest in the outcome, may have to bring an appeal especially if the order entered violates due process because it eliminated notice and an opportunity to be heard on substantive legal rights. </w:t>
      </w:r>
      <w:r>
        <w:rPr>
          <w:i/>
        </w:rPr>
        <w:t>See Trans Health Management, Inc. v. Nunziata,</w:t>
      </w:r>
      <w:r>
        <w:t xml:space="preserve"> 159 So. 3d 850 (Fla. 2d DCA 2014).</w:t>
      </w:r>
    </w:p>
    <w:p w:rsidR="001C4C3C" w:rsidRPr="003F2303" w:rsidRDefault="001C4C3C" w:rsidP="003F2303">
      <w:pPr>
        <w:pStyle w:val="ListParagraph"/>
        <w:numPr>
          <w:ilvl w:val="0"/>
          <w:numId w:val="16"/>
        </w:numPr>
        <w:rPr>
          <w:b/>
        </w:rPr>
      </w:pPr>
      <w:r w:rsidRPr="003F2303">
        <w:rPr>
          <w:b/>
        </w:rPr>
        <w:t xml:space="preserve">APPEALABLE NON-FINAL ORDERS </w:t>
      </w:r>
    </w:p>
    <w:p w:rsidR="00FE62ED" w:rsidRDefault="00FE62ED" w:rsidP="008116F2">
      <w:r>
        <w:tab/>
        <w:t>Non-final orders may be entered before, and after</w:t>
      </w:r>
      <w:r w:rsidR="005B6A57">
        <w:t>,</w:t>
      </w:r>
      <w:r>
        <w:t xml:space="preserve"> the entry of final order. Non-final orders which are appealable as of right are defined by Rule 9.130, </w:t>
      </w:r>
      <w:r w:rsidR="00BC7A3F">
        <w:t xml:space="preserve">Florida Rules of Appellate Procedure. </w:t>
      </w:r>
      <w:r w:rsidR="005B6A57">
        <w:t xml:space="preserve">If the order is appealable as of right, the appealing party does not separately have to establish a basis for appellate jurisdiction.  In addition, the lower tribunal loses jurisdiction of the issues which are subject to </w:t>
      </w:r>
      <w:r w:rsidR="00C75344">
        <w:t xml:space="preserve">the </w:t>
      </w:r>
      <w:r w:rsidR="005B6A57">
        <w:t>appeal. The appellant should consider whether a motion to stay the balance of the case pending appeal should be filed, which is discussed below.</w:t>
      </w:r>
    </w:p>
    <w:p w:rsidR="008014E7" w:rsidRDefault="008014E7" w:rsidP="008116F2">
      <w:r>
        <w:tab/>
        <w:t>It is important and essential to know that the procedures vary greatly</w:t>
      </w:r>
      <w:r w:rsidR="00C75344">
        <w:t xml:space="preserve"> between </w:t>
      </w:r>
      <w:r>
        <w:t>final and non</w:t>
      </w:r>
      <w:r w:rsidR="00082586">
        <w:t>-</w:t>
      </w:r>
      <w:r>
        <w:t xml:space="preserve">final appeals. </w:t>
      </w:r>
      <w:r w:rsidR="00C75344">
        <w:t>In a non-final appeal, the i</w:t>
      </w:r>
      <w:r>
        <w:t>nitial brief is due 15 days after the filing of the notice of appeal. Fla. R. App. P. 9.130</w:t>
      </w:r>
      <w:r w:rsidR="00082586">
        <w:t>(e). The record is not transmitted by the clerk unless it is ordered by the court. Fla. R. App. P. 9.130(d). In the absence of the stay, during the pendency of a review of the non-final order, the lower tribunal may proceed with all matters, including trial or final hearing, except that the lower tribunal may not render a final order disposing of the cause pending such review absently of the appellate court. Fla. R. App. P. 9.130(f).</w:t>
      </w:r>
    </w:p>
    <w:p w:rsidR="001C4C3C" w:rsidRPr="003F2303" w:rsidRDefault="001C4C3C" w:rsidP="003F2303">
      <w:pPr>
        <w:pStyle w:val="ListParagraph"/>
        <w:numPr>
          <w:ilvl w:val="0"/>
          <w:numId w:val="17"/>
        </w:numPr>
        <w:rPr>
          <w:b/>
        </w:rPr>
      </w:pPr>
      <w:r w:rsidRPr="003F2303">
        <w:rPr>
          <w:b/>
        </w:rPr>
        <w:t>BEFORE FINAL JUDGMENT- FLA. R. APP. P. 9.130</w:t>
      </w:r>
    </w:p>
    <w:p w:rsidR="005B6A57" w:rsidRDefault="005B6A57" w:rsidP="008116F2">
      <w:r>
        <w:tab/>
        <w:t xml:space="preserve">Rule 9.130 defines the types of orders which may be appealed before entry of final order as of right. This Rule has changed over the years, so regular consultation to see whether </w:t>
      </w:r>
      <w:r w:rsidR="00C75344">
        <w:t>Rule 9.130</w:t>
      </w:r>
      <w:r>
        <w:t xml:space="preserve"> has expanded or contracted is sound advice. In the past, </w:t>
      </w:r>
      <w:r w:rsidR="00C75344">
        <w:t>an</w:t>
      </w:r>
      <w:r>
        <w:t xml:space="preserve"> order determining liability in favor of a moving party was eligible for a non-final appeal as of right. This is no longer the case except in limited circumstances</w:t>
      </w:r>
      <w:r w:rsidR="00C75344">
        <w:t>, when such an order falls into another appealable category.</w:t>
      </w:r>
      <w:r>
        <w:t>.</w:t>
      </w:r>
    </w:p>
    <w:p w:rsidR="005B6A57" w:rsidRDefault="005B6A57" w:rsidP="008116F2">
      <w:r>
        <w:tab/>
        <w:t xml:space="preserve">The types of non-final orders which may be appealed </w:t>
      </w:r>
      <w:r w:rsidR="00082586">
        <w:t>include:</w:t>
      </w:r>
    </w:p>
    <w:p w:rsidR="005B6A57" w:rsidRDefault="00082586" w:rsidP="005B6A57">
      <w:pPr>
        <w:pStyle w:val="ListParagraph"/>
        <w:numPr>
          <w:ilvl w:val="0"/>
          <w:numId w:val="14"/>
        </w:numPr>
      </w:pPr>
      <w:r>
        <w:t>v</w:t>
      </w:r>
      <w:r w:rsidR="005B6A57">
        <w:t>enue</w:t>
      </w:r>
      <w:r w:rsidR="008014E7">
        <w:t xml:space="preserve"> and forum non-conveniens</w:t>
      </w:r>
      <w:r w:rsidR="005B6A57">
        <w:t xml:space="preserve">; </w:t>
      </w:r>
    </w:p>
    <w:p w:rsidR="005B6A57" w:rsidRDefault="005B6A57" w:rsidP="005B6A57">
      <w:pPr>
        <w:pStyle w:val="ListParagraph"/>
        <w:numPr>
          <w:ilvl w:val="0"/>
          <w:numId w:val="14"/>
        </w:numPr>
      </w:pPr>
      <w:r>
        <w:t>jurisdiction of the person;</w:t>
      </w:r>
    </w:p>
    <w:p w:rsidR="005B6A57" w:rsidRDefault="005B6A57" w:rsidP="005B6A57">
      <w:pPr>
        <w:pStyle w:val="ListParagraph"/>
        <w:numPr>
          <w:ilvl w:val="0"/>
          <w:numId w:val="14"/>
        </w:numPr>
      </w:pPr>
      <w:r>
        <w:t>the right to immediate possession of property, including orders that grant, modify, dissolve or refuse to grant, modify or dissolve writs of replevin, garnishment or attachment;</w:t>
      </w:r>
    </w:p>
    <w:p w:rsidR="005B6A57" w:rsidRDefault="008014E7" w:rsidP="005B6A57">
      <w:pPr>
        <w:pStyle w:val="ListParagraph"/>
        <w:numPr>
          <w:ilvl w:val="0"/>
          <w:numId w:val="14"/>
        </w:numPr>
      </w:pPr>
      <w:r>
        <w:t xml:space="preserve">orders finding as a matter of law a party is not entitled to workers compensation immunity; </w:t>
      </w:r>
    </w:p>
    <w:p w:rsidR="008014E7" w:rsidRDefault="008014E7" w:rsidP="005B6A57">
      <w:pPr>
        <w:pStyle w:val="ListParagraph"/>
        <w:numPr>
          <w:ilvl w:val="0"/>
          <w:numId w:val="14"/>
        </w:numPr>
      </w:pPr>
      <w:r>
        <w:t xml:space="preserve">certification of a class; </w:t>
      </w:r>
    </w:p>
    <w:p w:rsidR="008014E7" w:rsidRDefault="008014E7" w:rsidP="005B6A57">
      <w:pPr>
        <w:pStyle w:val="ListParagraph"/>
        <w:numPr>
          <w:ilvl w:val="0"/>
          <w:numId w:val="14"/>
        </w:numPr>
      </w:pPr>
      <w:r>
        <w:t>orders that determine as a matter of law a par</w:t>
      </w:r>
      <w:r w:rsidR="00313F1C">
        <w:t>y is</w:t>
      </w:r>
      <w:r>
        <w:t xml:space="preserve"> not entitled to sovereign immunity;</w:t>
      </w:r>
    </w:p>
    <w:p w:rsidR="008014E7" w:rsidRDefault="008014E7" w:rsidP="005B6A57">
      <w:pPr>
        <w:pStyle w:val="ListParagraph"/>
        <w:numPr>
          <w:ilvl w:val="0"/>
          <w:numId w:val="14"/>
        </w:numPr>
      </w:pPr>
      <w:r>
        <w:t xml:space="preserve">orders that grant or deny the appointment of a receiver, and terminate or refuse to terminate a receivership. </w:t>
      </w:r>
    </w:p>
    <w:p w:rsidR="008014E7" w:rsidRDefault="008014E7" w:rsidP="008014E7">
      <w:pPr>
        <w:ind w:left="720"/>
      </w:pPr>
      <w:r>
        <w:lastRenderedPageBreak/>
        <w:t>There are other appealable non-final orders but they are not anticipated in construction cases.</w:t>
      </w:r>
    </w:p>
    <w:p w:rsidR="001C4C3C" w:rsidRPr="003F2303" w:rsidRDefault="001C4C3C" w:rsidP="003F2303">
      <w:pPr>
        <w:pStyle w:val="ListParagraph"/>
        <w:numPr>
          <w:ilvl w:val="0"/>
          <w:numId w:val="17"/>
        </w:numPr>
        <w:rPr>
          <w:b/>
        </w:rPr>
      </w:pPr>
      <w:r w:rsidRPr="003F2303">
        <w:rPr>
          <w:b/>
        </w:rPr>
        <w:t>AFTER FINAL JUDGMENT- FLA. R. APP. P. 9.130</w:t>
      </w:r>
      <w:r w:rsidR="00082586" w:rsidRPr="003F2303">
        <w:rPr>
          <w:b/>
        </w:rPr>
        <w:t>(a)</w:t>
      </w:r>
      <w:r w:rsidRPr="003F2303">
        <w:rPr>
          <w:b/>
        </w:rPr>
        <w:t>(</w:t>
      </w:r>
      <w:r w:rsidR="008014E7" w:rsidRPr="003F2303">
        <w:rPr>
          <w:b/>
        </w:rPr>
        <w:t>5</w:t>
      </w:r>
      <w:r w:rsidRPr="003F2303">
        <w:rPr>
          <w:b/>
        </w:rPr>
        <w:t>)</w:t>
      </w:r>
    </w:p>
    <w:p w:rsidR="008014E7" w:rsidRPr="00082586" w:rsidRDefault="008014E7" w:rsidP="008116F2">
      <w:r>
        <w:tab/>
      </w:r>
      <w:r w:rsidR="00082586">
        <w:t>O</w:t>
      </w:r>
      <w:r>
        <w:t xml:space="preserve">rders entered on authorized </w:t>
      </w:r>
      <w:r w:rsidR="00313F1C">
        <w:t>and</w:t>
      </w:r>
      <w:r>
        <w:t xml:space="preserve"> timely motions for relief from judgment are reviewable in the same way as non-final orders pursuant to Rule 9.130.</w:t>
      </w:r>
      <w:r w:rsidR="00082586">
        <w:t xml:space="preserve"> Generally speaking, motions for rehearing do not told the time in which to file a notice of appeal of a non-final order. </w:t>
      </w:r>
      <w:r w:rsidR="00082586">
        <w:rPr>
          <w:i/>
        </w:rPr>
        <w:t xml:space="preserve">See Conrath v. Orange County, </w:t>
      </w:r>
      <w:r w:rsidR="00082586">
        <w:t>605 So. 2d 1020 (Fla. 5</w:t>
      </w:r>
      <w:r w:rsidR="00082586" w:rsidRPr="00082586">
        <w:rPr>
          <w:vertAlign w:val="superscript"/>
        </w:rPr>
        <w:t>th</w:t>
      </w:r>
      <w:r w:rsidR="00082586">
        <w:t xml:space="preserve"> DCA 1992). </w:t>
      </w:r>
    </w:p>
    <w:p w:rsidR="001C4C3C" w:rsidRPr="003F2303" w:rsidRDefault="001C4C3C" w:rsidP="003F2303">
      <w:pPr>
        <w:pStyle w:val="ListParagraph"/>
        <w:numPr>
          <w:ilvl w:val="0"/>
          <w:numId w:val="16"/>
        </w:numPr>
        <w:rPr>
          <w:b/>
        </w:rPr>
      </w:pPr>
      <w:r w:rsidRPr="003F2303">
        <w:rPr>
          <w:b/>
        </w:rPr>
        <w:t>NON-FINAL ORDERS NOT APPEALABLE AS OF RIGHT –CERTIORARI</w:t>
      </w:r>
    </w:p>
    <w:p w:rsidR="000B02CF" w:rsidRDefault="000B02CF" w:rsidP="008116F2">
      <w:r>
        <w:tab/>
        <w:t xml:space="preserve">Common-law certiorari is a discretionary writ and an original proceeding in the appellate court. One of the </w:t>
      </w:r>
      <w:r w:rsidR="00313F1C">
        <w:t xml:space="preserve">required </w:t>
      </w:r>
      <w:r>
        <w:t xml:space="preserve">elements is a showing of a departure from the essential requirements of law and the ruling below. </w:t>
      </w:r>
      <w:r>
        <w:rPr>
          <w:i/>
        </w:rPr>
        <w:t>See Custer Medical Center v. United Auto Ins. Co.,</w:t>
      </w:r>
      <w:r>
        <w:t xml:space="preserve">62 So. 3d 1086 (Fla. 2010)(writ of certiorari is a backstop to correct grievous errors that, for a variety of reasons, are not otherwise effectively subject to review). The other </w:t>
      </w:r>
      <w:r w:rsidR="00313F1C">
        <w:t xml:space="preserve">required </w:t>
      </w:r>
      <w:r>
        <w:t>element is a showing that a party will suffer irreparable harm that cannot be remedied on direct appeal</w:t>
      </w:r>
      <w:r w:rsidR="00492A1E">
        <w:t xml:space="preserve">. </w:t>
      </w:r>
      <w:r w:rsidR="00492A1E">
        <w:rPr>
          <w:i/>
        </w:rPr>
        <w:t>See Justice Administrative Com’n v. Taylor,</w:t>
      </w:r>
      <w:r w:rsidR="00492A1E">
        <w:t xml:space="preserve"> 50 So. 3d 753 (Fla. 1</w:t>
      </w:r>
      <w:r w:rsidR="00492A1E" w:rsidRPr="00492A1E">
        <w:rPr>
          <w:vertAlign w:val="superscript"/>
        </w:rPr>
        <w:t>st</w:t>
      </w:r>
      <w:r w:rsidR="00492A1E">
        <w:t xml:space="preserve"> DCA 2010).</w:t>
      </w:r>
    </w:p>
    <w:p w:rsidR="00492A1E" w:rsidRDefault="00492A1E" w:rsidP="008116F2">
      <w:r>
        <w:tab/>
        <w:t>As an original proceeding, petitions for writ of certiorari are governed by Rule 9.100, and are commenced by filing in the court having jurisdiction. Fla. R. App. P. 9.100(b) the requirements for the petition include:</w:t>
      </w:r>
    </w:p>
    <w:p w:rsidR="00492A1E" w:rsidRDefault="00492A1E" w:rsidP="00492A1E">
      <w:pPr>
        <w:pStyle w:val="ListParagraph"/>
        <w:numPr>
          <w:ilvl w:val="0"/>
          <w:numId w:val="15"/>
        </w:numPr>
      </w:pPr>
      <w:r>
        <w:t>the basis for invoking the jurisdiction of the court;</w:t>
      </w:r>
    </w:p>
    <w:p w:rsidR="00492A1E" w:rsidRDefault="00492A1E" w:rsidP="00492A1E">
      <w:pPr>
        <w:pStyle w:val="ListParagraph"/>
        <w:numPr>
          <w:ilvl w:val="0"/>
          <w:numId w:val="15"/>
        </w:numPr>
      </w:pPr>
      <w:r>
        <w:t>the facts on which the petitioner relies;</w:t>
      </w:r>
    </w:p>
    <w:p w:rsidR="00492A1E" w:rsidRDefault="00492A1E" w:rsidP="00492A1E">
      <w:pPr>
        <w:pStyle w:val="ListParagraph"/>
        <w:numPr>
          <w:ilvl w:val="0"/>
          <w:numId w:val="15"/>
        </w:numPr>
      </w:pPr>
      <w:r>
        <w:t>the nature of the relief sought; and</w:t>
      </w:r>
    </w:p>
    <w:p w:rsidR="00492A1E" w:rsidRDefault="00492A1E" w:rsidP="00492A1E">
      <w:pPr>
        <w:pStyle w:val="ListParagraph"/>
        <w:numPr>
          <w:ilvl w:val="0"/>
          <w:numId w:val="15"/>
        </w:numPr>
      </w:pPr>
      <w:r>
        <w:t xml:space="preserve">argument in support of the petition and appropriate citations of authority. </w:t>
      </w:r>
    </w:p>
    <w:p w:rsidR="00492A1E" w:rsidRDefault="00492A1E" w:rsidP="00B43A5D">
      <w:r>
        <w:t>The petition shall be accompanied by an appendix prescribed by</w:t>
      </w:r>
      <w:r w:rsidR="00B43A5D">
        <w:t xml:space="preserve"> Rule 9.220. The appendix is to contain an index and a conformed copy of the opinion or order to be reviewed with other portions of the record and authorities to which the petition cites.</w:t>
      </w:r>
      <w:r w:rsidR="005745DC">
        <w:t xml:space="preserve"> Fla. R. App. P. 9.220(b).</w:t>
      </w:r>
    </w:p>
    <w:p w:rsidR="005745DC" w:rsidRDefault="005745DC" w:rsidP="00B43A5D">
      <w:r>
        <w:tab/>
        <w:t xml:space="preserve">If the petition demonstrates a preliminary basis for relief, the appellate court will issue an Order to Show Cause. Fla. R. App. P. </w:t>
      </w:r>
      <w:r w:rsidR="00313F1C">
        <w:t>9.100</w:t>
      </w:r>
      <w:r>
        <w:t xml:space="preserve">(h). The order will set a time or the respondent to serve a response to the petition. </w:t>
      </w:r>
      <w:r>
        <w:rPr>
          <w:i/>
        </w:rPr>
        <w:t>Id.</w:t>
      </w:r>
      <w:r>
        <w:t xml:space="preserve"> </w:t>
      </w:r>
      <w:r w:rsidR="00313F1C">
        <w:t>A</w:t>
      </w:r>
      <w:r>
        <w:t xml:space="preserve"> reply can be served 20 days after service of the response. Fla. R. App. P. 9.100(k). </w:t>
      </w:r>
    </w:p>
    <w:p w:rsidR="005745DC" w:rsidRDefault="005745DC" w:rsidP="00B43A5D">
      <w:r>
        <w:tab/>
        <w:t>If certiorari is denied, unless the</w:t>
      </w:r>
      <w:r w:rsidR="009B1E9B">
        <w:t xml:space="preserve"> order from the appellate court specifies otherwise, the decision of the appellate court is only </w:t>
      </w:r>
      <w:r w:rsidR="00313F1C">
        <w:t xml:space="preserve">a determination </w:t>
      </w:r>
      <w:r w:rsidR="009B1E9B">
        <w:t xml:space="preserve">that there is </w:t>
      </w:r>
      <w:r w:rsidR="00313F1C">
        <w:t xml:space="preserve">no </w:t>
      </w:r>
      <w:r w:rsidR="009B1E9B">
        <w:t xml:space="preserve">jurisdiction, and does not constitute and affirmance of the issue </w:t>
      </w:r>
      <w:r w:rsidR="00313F1C">
        <w:t xml:space="preserve">or law of the case </w:t>
      </w:r>
      <w:r w:rsidR="009B1E9B">
        <w:t xml:space="preserve">for which a review was sought. </w:t>
      </w:r>
    </w:p>
    <w:p w:rsidR="009B1E9B" w:rsidRPr="003F2303" w:rsidRDefault="009B1E9B" w:rsidP="003F2303">
      <w:pPr>
        <w:pStyle w:val="ListParagraph"/>
        <w:numPr>
          <w:ilvl w:val="0"/>
          <w:numId w:val="18"/>
        </w:numPr>
        <w:rPr>
          <w:b/>
        </w:rPr>
      </w:pPr>
      <w:r w:rsidRPr="003F2303">
        <w:rPr>
          <w:b/>
        </w:rPr>
        <w:t>DISCOVERY ORDERS-CAT OUT OF BAG</w:t>
      </w:r>
    </w:p>
    <w:p w:rsidR="009B1E9B" w:rsidRPr="009B1E9B" w:rsidRDefault="009B1E9B" w:rsidP="009B1E9B">
      <w:pPr>
        <w:ind w:firstLine="720"/>
      </w:pPr>
      <w:r>
        <w:t xml:space="preserve">The types of matters </w:t>
      </w:r>
      <w:r w:rsidR="00313F1C">
        <w:t xml:space="preserve">which </w:t>
      </w:r>
      <w:r>
        <w:t>suit the requirements for certiorari include discovery with “cat out of the bag”</w:t>
      </w:r>
      <w:r w:rsidR="00313F1C">
        <w:t>materials</w:t>
      </w:r>
      <w:r>
        <w:t xml:space="preserve">. </w:t>
      </w:r>
      <w:r>
        <w:rPr>
          <w:i/>
        </w:rPr>
        <w:t>See Alterra Healthcare Corp. v. Estate of Shelley,</w:t>
      </w:r>
      <w:r>
        <w:t xml:space="preserve"> 827 So. 2d 936 (Fla. 2002)</w:t>
      </w:r>
      <w:r w:rsidR="00313F1C">
        <w:t xml:space="preserve"> I</w:t>
      </w:r>
      <w:r>
        <w:t xml:space="preserve">rreparable harm might be occasioned by an order that provides opponent material that could be used to injure another person outside the context of litigation. </w:t>
      </w:r>
      <w:r>
        <w:rPr>
          <w:i/>
        </w:rPr>
        <w:t xml:space="preserve">See Capital One, </w:t>
      </w:r>
      <w:r>
        <w:rPr>
          <w:i/>
        </w:rPr>
        <w:lastRenderedPageBreak/>
        <w:t>N.A. v. Forbes,</w:t>
      </w:r>
      <w:r>
        <w:t xml:space="preserve"> 34 So. 3d 209 (Fla. 2d DCA 2010)(order required disclosure of trade secrets would cause irreparable injury that could not be corrected on appeal and supported a certiorari petition)</w:t>
      </w:r>
    </w:p>
    <w:p w:rsidR="001C4C3C" w:rsidRPr="003F2303" w:rsidRDefault="001C4C3C" w:rsidP="003F2303">
      <w:pPr>
        <w:pStyle w:val="ListParagraph"/>
        <w:numPr>
          <w:ilvl w:val="0"/>
          <w:numId w:val="18"/>
        </w:numPr>
        <w:rPr>
          <w:b/>
        </w:rPr>
      </w:pPr>
      <w:r w:rsidRPr="003F2303">
        <w:rPr>
          <w:b/>
        </w:rPr>
        <w:t>PRE-SUIT NONCOMPLIANCE</w:t>
      </w:r>
    </w:p>
    <w:p w:rsidR="00182DB0" w:rsidRDefault="00182DB0" w:rsidP="008116F2">
      <w:r>
        <w:tab/>
        <w:t xml:space="preserve">In </w:t>
      </w:r>
      <w:r w:rsidR="003F2303">
        <w:t xml:space="preserve"> </w:t>
      </w:r>
      <w:r w:rsidRPr="00A202E4">
        <w:rPr>
          <w:i/>
        </w:rPr>
        <w:t>Bonati v. Allen,</w:t>
      </w:r>
      <w:r>
        <w:t xml:space="preserve"> </w:t>
      </w:r>
      <w:r w:rsidR="003F2303">
        <w:t xml:space="preserve"> </w:t>
      </w:r>
      <w:r>
        <w:t>911 So. 2d 285 (Fla. 2d DCA 2005), the</w:t>
      </w:r>
      <w:r w:rsidR="00313F1C">
        <w:t xml:space="preserve"> </w:t>
      </w:r>
      <w:r>
        <w:t>2d DCA determined that the failure to comply with the pre-suit requirements of chapter 766 was sufficient irreparable harm to warrant</w:t>
      </w:r>
      <w:r w:rsidR="00A202E4">
        <w:t xml:space="preserve"> certiorari review and reversal. Although certiorari has not been tested </w:t>
      </w:r>
      <w:r w:rsidR="00313F1C">
        <w:t xml:space="preserve">as an appellate remedy for failure to comply with </w:t>
      </w:r>
      <w:r w:rsidR="00A202E4">
        <w:t>Chapter 558, arguably the same circumstances apply.</w:t>
      </w:r>
    </w:p>
    <w:p w:rsidR="001C4C3C" w:rsidRPr="003F2303" w:rsidRDefault="001C4C3C" w:rsidP="003F2303">
      <w:pPr>
        <w:pStyle w:val="ListParagraph"/>
        <w:numPr>
          <w:ilvl w:val="0"/>
          <w:numId w:val="18"/>
        </w:numPr>
        <w:rPr>
          <w:b/>
        </w:rPr>
      </w:pPr>
      <w:r w:rsidRPr="003F2303">
        <w:rPr>
          <w:b/>
        </w:rPr>
        <w:t>BIFURCATION OF LIABILITY AND DAMAGES</w:t>
      </w:r>
    </w:p>
    <w:p w:rsidR="00A202E4" w:rsidRPr="00D344F2" w:rsidRDefault="00A202E4" w:rsidP="008116F2">
      <w:r>
        <w:tab/>
      </w:r>
      <w:r w:rsidR="00CE7CCC">
        <w:t>Orders resulting from b</w:t>
      </w:r>
      <w:r>
        <w:t>ifurcation of the trial o</w:t>
      </w:r>
      <w:r w:rsidR="00CE7CCC">
        <w:t>n</w:t>
      </w:r>
      <w:r>
        <w:t xml:space="preserve"> liability and damages does not immediately give rise to the right to a non</w:t>
      </w:r>
      <w:r w:rsidR="003F2303">
        <w:t>-</w:t>
      </w:r>
      <w:r>
        <w:t xml:space="preserve">final appeal pursuant to Rule 9.130, unless </w:t>
      </w:r>
      <w:r w:rsidR="00CE7CCC">
        <w:t>such an</w:t>
      </w:r>
      <w:r>
        <w:t xml:space="preserve"> order satisfies one of the other categories, such as ordering the immediate possession of property or enter</w:t>
      </w:r>
      <w:r w:rsidR="00CE7CCC">
        <w:t xml:space="preserve">s </w:t>
      </w:r>
      <w:r>
        <w:t>interim injunctive relief.</w:t>
      </w:r>
      <w:r w:rsidR="00D344F2">
        <w:t xml:space="preserve"> Notably, the expense and delay or inconvenience of litigation it’s not deemed to be irreparable harm sufficient to warrant certiorari review even if the order </w:t>
      </w:r>
      <w:r w:rsidR="00CE7CCC">
        <w:t xml:space="preserve">sought to be reviewed </w:t>
      </w:r>
      <w:r w:rsidR="00D344F2">
        <w:t>otherwise departs from the essential requirements of law</w:t>
      </w:r>
      <w:r>
        <w:t xml:space="preserve">. </w:t>
      </w:r>
      <w:r w:rsidR="00D344F2">
        <w:rPr>
          <w:i/>
        </w:rPr>
        <w:t xml:space="preserve">See Haridopolos v. Citizens for Strong Schools, Inc., </w:t>
      </w:r>
      <w:r w:rsidR="00D344F2">
        <w:t xml:space="preserve"> 78 So. 3d 605 (Fla. 1</w:t>
      </w:r>
      <w:r w:rsidR="00D344F2" w:rsidRPr="00D344F2">
        <w:rPr>
          <w:vertAlign w:val="superscript"/>
        </w:rPr>
        <w:t>st</w:t>
      </w:r>
      <w:r w:rsidR="00D344F2">
        <w:t xml:space="preserve"> DCA 2011)</w:t>
      </w:r>
    </w:p>
    <w:p w:rsidR="001C4C3C" w:rsidRPr="003F2303" w:rsidRDefault="001C4C3C" w:rsidP="003F2303">
      <w:pPr>
        <w:pStyle w:val="ListParagraph"/>
        <w:numPr>
          <w:ilvl w:val="0"/>
          <w:numId w:val="16"/>
        </w:numPr>
        <w:rPr>
          <w:b/>
        </w:rPr>
      </w:pPr>
      <w:r w:rsidRPr="003F2303">
        <w:rPr>
          <w:b/>
        </w:rPr>
        <w:t>WHO ARE THE PROPER PARTIES TO APPEAL</w:t>
      </w:r>
    </w:p>
    <w:p w:rsidR="00D344F2" w:rsidRPr="00D344F2" w:rsidRDefault="00D344F2" w:rsidP="008116F2">
      <w:r>
        <w:tab/>
        <w:t xml:space="preserve">Generally, all parties to the action’s </w:t>
      </w:r>
      <w:r w:rsidR="00CE7CCC">
        <w:t xml:space="preserve">whose </w:t>
      </w:r>
      <w:r>
        <w:t xml:space="preserve">interest may be adversely affected by decision on appeal or otherwise has an interest in the subject matter of the appeal are necessary parties to the appeal. </w:t>
      </w:r>
      <w:r>
        <w:rPr>
          <w:i/>
        </w:rPr>
        <w:t>See Davis v. Lewis,</w:t>
      </w:r>
      <w:r>
        <w:t xml:space="preserve"> 331 So. 2d 320 (Fla. 1</w:t>
      </w:r>
      <w:r w:rsidRPr="00D344F2">
        <w:rPr>
          <w:vertAlign w:val="superscript"/>
        </w:rPr>
        <w:t>st</w:t>
      </w:r>
      <w:r>
        <w:t xml:space="preserve"> DCA 1976). Also, a nonparty in the lower tribunal is generally deemed to be a stranger to the record and therefore lacks standing appeal in order entered by the lower tribunal. </w:t>
      </w:r>
      <w:r>
        <w:rPr>
          <w:i/>
        </w:rPr>
        <w:t>See Portfolio Investments Corp. v. Deutsche Bank Nat. Trust Co.,</w:t>
      </w:r>
      <w:r>
        <w:t xml:space="preserve"> 81 So. 3d 534 (Fla. 3d DCA 2012)</w:t>
      </w:r>
    </w:p>
    <w:p w:rsidR="00A87D9B" w:rsidRPr="003F2303" w:rsidRDefault="00A87D9B" w:rsidP="003F2303">
      <w:pPr>
        <w:pStyle w:val="ListParagraph"/>
        <w:numPr>
          <w:ilvl w:val="0"/>
          <w:numId w:val="19"/>
        </w:numPr>
        <w:rPr>
          <w:b/>
        </w:rPr>
      </w:pPr>
      <w:r w:rsidRPr="003F2303">
        <w:rPr>
          <w:b/>
        </w:rPr>
        <w:t>APPELLANTS/APPELLEES</w:t>
      </w:r>
    </w:p>
    <w:p w:rsidR="00D344F2" w:rsidRDefault="00D344F2" w:rsidP="008116F2">
      <w:r>
        <w:tab/>
      </w:r>
      <w:r w:rsidR="002C198A">
        <w:t>If review is sought by an appeal as of right, the parties are deemed to be appellants and appellees. A named appellee should determine if a cross-appeal should be taken in instances where, if there is a reversal, other issues</w:t>
      </w:r>
      <w:r w:rsidR="00CE7CCC">
        <w:t>,</w:t>
      </w:r>
      <w:r w:rsidR="002C198A">
        <w:t xml:space="preserve"> not raised by the appellant</w:t>
      </w:r>
      <w:r w:rsidR="00CE7CCC">
        <w:t>,</w:t>
      </w:r>
      <w:r w:rsidR="002C198A">
        <w:t xml:space="preserve"> should be considered, reviewed and reversed. </w:t>
      </w:r>
    </w:p>
    <w:p w:rsidR="00A87D9B" w:rsidRPr="003F2303" w:rsidRDefault="00A87D9B" w:rsidP="003F2303">
      <w:pPr>
        <w:pStyle w:val="ListParagraph"/>
        <w:numPr>
          <w:ilvl w:val="0"/>
          <w:numId w:val="19"/>
        </w:numPr>
        <w:rPr>
          <w:b/>
        </w:rPr>
      </w:pPr>
      <w:r w:rsidRPr="003F2303">
        <w:rPr>
          <w:b/>
        </w:rPr>
        <w:t>PARTIES TO NON-FINAL APPEALS</w:t>
      </w:r>
    </w:p>
    <w:p w:rsidR="002C198A" w:rsidRDefault="002C198A" w:rsidP="008116F2">
      <w:r>
        <w:tab/>
        <w:t>The parties to a non</w:t>
      </w:r>
      <w:r w:rsidR="003F2303">
        <w:t>-</w:t>
      </w:r>
      <w:r>
        <w:t xml:space="preserve">final appeal may be a subset of those who are named in the matter pending in the lower tribunal. For example, if an order is entered in favor one defendant on jurisdiction, the remaining defendants may not have any direct interest adverse to a finding of jurisdiction. As indicated earlier, asserting standing to intervene requires a showing that the putative intervenor will be adversely affected. </w:t>
      </w:r>
    </w:p>
    <w:p w:rsidR="00A87D9B" w:rsidRPr="008A0384" w:rsidRDefault="00A87D9B" w:rsidP="008A0384">
      <w:pPr>
        <w:pStyle w:val="ListParagraph"/>
        <w:numPr>
          <w:ilvl w:val="0"/>
          <w:numId w:val="19"/>
        </w:numPr>
        <w:rPr>
          <w:b/>
        </w:rPr>
      </w:pPr>
      <w:r w:rsidRPr="008A0384">
        <w:rPr>
          <w:b/>
        </w:rPr>
        <w:t>PARTIES WITH RIGHT TO INTERVENE</w:t>
      </w:r>
    </w:p>
    <w:p w:rsidR="002C198A" w:rsidRPr="0035593D" w:rsidRDefault="002C198A" w:rsidP="008116F2">
      <w:r>
        <w:lastRenderedPageBreak/>
        <w:tab/>
      </w:r>
      <w:r w:rsidR="0035593D">
        <w:t xml:space="preserve">A party seeking to intervene should first seek intervention in the </w:t>
      </w:r>
      <w:r w:rsidR="00CE7CCC">
        <w:t xml:space="preserve">lower court’s </w:t>
      </w:r>
      <w:r w:rsidR="0035593D">
        <w:t xml:space="preserve">proceedings before it gets to appeal. </w:t>
      </w:r>
      <w:r w:rsidR="0035593D" w:rsidRPr="0035593D">
        <w:rPr>
          <w:i/>
        </w:rPr>
        <w:t>See Bondi v. Tucker</w:t>
      </w:r>
      <w:r w:rsidR="0035593D">
        <w:t>, 93 So. 3d 1106 (Fla. 1</w:t>
      </w:r>
      <w:r w:rsidR="0035593D" w:rsidRPr="0035593D">
        <w:rPr>
          <w:vertAlign w:val="superscript"/>
        </w:rPr>
        <w:t>st</w:t>
      </w:r>
      <w:r w:rsidR="0035593D">
        <w:t xml:space="preserve"> DCA 2012). Ironically, </w:t>
      </w:r>
      <w:r w:rsidR="00CE7CCC">
        <w:t>a</w:t>
      </w:r>
      <w:r w:rsidR="0035593D">
        <w:t xml:space="preserve">n order denying a right to intervene directly adjudicates legal rights of the perspective intervenor and is immediately appealable as a final order determining the right to intervene in that case. </w:t>
      </w:r>
      <w:r w:rsidR="0035593D">
        <w:rPr>
          <w:i/>
        </w:rPr>
        <w:t xml:space="preserve">See Litvak v. Scylla Properties LLC, </w:t>
      </w:r>
      <w:r w:rsidR="0035593D">
        <w:t xml:space="preserve"> 946 So. 2d 1165 (Fla. 1</w:t>
      </w:r>
      <w:r w:rsidR="0035593D" w:rsidRPr="0035593D">
        <w:rPr>
          <w:vertAlign w:val="superscript"/>
        </w:rPr>
        <w:t>st</w:t>
      </w:r>
      <w:r w:rsidR="0035593D">
        <w:t xml:space="preserve"> DCA 2006)</w:t>
      </w:r>
    </w:p>
    <w:p w:rsidR="00A87D9B" w:rsidRPr="008A0384" w:rsidRDefault="00A87D9B" w:rsidP="008A0384">
      <w:pPr>
        <w:pStyle w:val="ListParagraph"/>
        <w:numPr>
          <w:ilvl w:val="0"/>
          <w:numId w:val="19"/>
        </w:numPr>
        <w:rPr>
          <w:b/>
        </w:rPr>
      </w:pPr>
      <w:r w:rsidRPr="008A0384">
        <w:rPr>
          <w:b/>
        </w:rPr>
        <w:t>AMICI CURIAE</w:t>
      </w:r>
    </w:p>
    <w:p w:rsidR="0035593D" w:rsidRPr="0083490A" w:rsidRDefault="0035593D" w:rsidP="008116F2">
      <w:r>
        <w:tab/>
        <w:t xml:space="preserve">Amicus curiae, or friend of the </w:t>
      </w:r>
      <w:r w:rsidR="00CE7CCC">
        <w:t xml:space="preserve">court, </w:t>
      </w:r>
      <w:r>
        <w:t xml:space="preserve">can be beneficial to an appellate party by giving </w:t>
      </w:r>
      <w:r w:rsidR="00CE7CCC">
        <w:t xml:space="preserve">the issues on appeal </w:t>
      </w:r>
      <w:r>
        <w:t xml:space="preserve">context of how an appellate decision might impact the industry. Decisions about whether to include a request for appearance by Amicus should be made early in the appellate process. In general, and Amicus brief is due no later than 10 days after the brief for the party which the Amicus seeks to support. Fla. R. App. 9.370. </w:t>
      </w:r>
      <w:r w:rsidR="00CE7CCC">
        <w:t>An</w:t>
      </w:r>
      <w:r w:rsidR="0083490A">
        <w:t xml:space="preserve"> Amicus brief may only be filed with leave of </w:t>
      </w:r>
      <w:r w:rsidR="00CE7CCC">
        <w:t xml:space="preserve">court </w:t>
      </w:r>
      <w:r w:rsidR="0083490A">
        <w:t>and a motion for leave must sta</w:t>
      </w:r>
      <w:r w:rsidR="00CE7CCC">
        <w:t xml:space="preserve">te </w:t>
      </w:r>
      <w:r w:rsidR="0083490A">
        <w:t xml:space="preserve">the </w:t>
      </w:r>
      <w:r w:rsidR="00CE7CCC">
        <w:t>movant’s</w:t>
      </w:r>
      <w:r w:rsidR="0083490A">
        <w:t xml:space="preserve"> interest, the particular issue to be addressed and how the event can assist the court in the disposition of the case. Fla. R. App. P. 9.370(a) Amici are not permitted to raise new issues</w:t>
      </w:r>
      <w:r w:rsidR="00CE7CCC">
        <w:t xml:space="preserve"> not raised by appellant or cross-appellant</w:t>
      </w:r>
      <w:r w:rsidR="0083490A">
        <w:t xml:space="preserve">. </w:t>
      </w:r>
      <w:r w:rsidR="0083490A">
        <w:rPr>
          <w:i/>
        </w:rPr>
        <w:t>See Riechmann v. State,</w:t>
      </w:r>
      <w:r w:rsidR="0083490A">
        <w:t>966 So. 2d 298 (Fla. 2007)</w:t>
      </w:r>
    </w:p>
    <w:p w:rsidR="00A87D9B" w:rsidRPr="008A0384" w:rsidRDefault="00A87D9B" w:rsidP="008A0384">
      <w:pPr>
        <w:pStyle w:val="ListParagraph"/>
        <w:numPr>
          <w:ilvl w:val="0"/>
          <w:numId w:val="16"/>
        </w:numPr>
        <w:rPr>
          <w:b/>
        </w:rPr>
      </w:pPr>
      <w:r w:rsidRPr="008A0384">
        <w:rPr>
          <w:b/>
        </w:rPr>
        <w:t>WHEN-IMPORTANT DATES</w:t>
      </w:r>
    </w:p>
    <w:p w:rsidR="0083490A" w:rsidRDefault="0083490A" w:rsidP="008116F2">
      <w:r>
        <w:tab/>
        <w:t>Appeals in state courts have the most important jurisdictional dates in the practice area, beginning with the filing of a notice of appeal.  If more than 30 days have expired from the rendition of the order being appealed before a notice of appeal is filed, the appellate court will not have jurisdiction</w:t>
      </w:r>
      <w:r w:rsidR="00CE7CCC">
        <w:t xml:space="preserve"> to consider the appeal</w:t>
      </w:r>
      <w:r>
        <w:t xml:space="preserve">. </w:t>
      </w:r>
    </w:p>
    <w:p w:rsidR="00A87D9B" w:rsidRPr="008A0384" w:rsidRDefault="00A87D9B" w:rsidP="008A0384">
      <w:pPr>
        <w:pStyle w:val="ListParagraph"/>
        <w:numPr>
          <w:ilvl w:val="0"/>
          <w:numId w:val="20"/>
        </w:numPr>
        <w:rPr>
          <w:b/>
        </w:rPr>
      </w:pPr>
      <w:r w:rsidRPr="008A0384">
        <w:rPr>
          <w:b/>
        </w:rPr>
        <w:t>NOTICE OF APPEAL</w:t>
      </w:r>
    </w:p>
    <w:p w:rsidR="0083490A" w:rsidRDefault="0083490A" w:rsidP="008116F2">
      <w:r>
        <w:tab/>
        <w:t>The notice of appeal be filed within 30 days of the rendition of the order to be reviewed in order to invoke the jurisdiction of the appellate court. Fla. R. App. P. 9.110; 9.130 Forms 9.900 (a), (b) and (c) are best u</w:t>
      </w:r>
      <w:r w:rsidR="00CE7CCC">
        <w:t xml:space="preserve">sed to </w:t>
      </w:r>
      <w:r w:rsidR="000112BB">
        <w:t xml:space="preserve"> substantially comply with the form of the notice of appeal. The </w:t>
      </w:r>
      <w:r w:rsidR="00CE7CCC">
        <w:t xml:space="preserve">appellate </w:t>
      </w:r>
      <w:r w:rsidR="000112BB">
        <w:t xml:space="preserve">filing fees </w:t>
      </w:r>
      <w:r w:rsidR="00CE7CCC">
        <w:t xml:space="preserve">are </w:t>
      </w:r>
      <w:r w:rsidR="000112BB">
        <w:t xml:space="preserve">required </w:t>
      </w:r>
      <w:r w:rsidR="00CE7CCC">
        <w:t xml:space="preserve">to be paid </w:t>
      </w:r>
      <w:r w:rsidR="000112BB">
        <w:t>at the same time</w:t>
      </w:r>
      <w:r w:rsidR="00CE7CCC">
        <w:t>. U</w:t>
      </w:r>
      <w:r w:rsidR="000112BB">
        <w:t xml:space="preserve">sually an appeal will not be dismissed if the filing fee is made shortly thereafter; typically a court will give notice that </w:t>
      </w:r>
      <w:r w:rsidR="00CE7CCC">
        <w:t>the appeal is</w:t>
      </w:r>
      <w:r w:rsidR="000112BB">
        <w:t xml:space="preserve"> about to be dismissed if the filing fee is not made. </w:t>
      </w:r>
      <w:r>
        <w:t xml:space="preserve"> </w:t>
      </w:r>
    </w:p>
    <w:p w:rsidR="000112BB" w:rsidRPr="008A0384" w:rsidRDefault="00A87D9B" w:rsidP="008A0384">
      <w:pPr>
        <w:pStyle w:val="ListParagraph"/>
        <w:numPr>
          <w:ilvl w:val="0"/>
          <w:numId w:val="20"/>
        </w:numPr>
        <w:rPr>
          <w:b/>
        </w:rPr>
      </w:pPr>
      <w:r w:rsidRPr="008A0384">
        <w:rPr>
          <w:b/>
        </w:rPr>
        <w:t xml:space="preserve">TOLLING MOTIONS-REHEARING, MOTIONS </w:t>
      </w:r>
      <w:r w:rsidR="000112BB" w:rsidRPr="008A0384">
        <w:rPr>
          <w:b/>
        </w:rPr>
        <w:t>SUSPENDING RENDITION</w:t>
      </w:r>
    </w:p>
    <w:p w:rsidR="000112BB" w:rsidRPr="000112BB" w:rsidRDefault="000112BB" w:rsidP="008116F2">
      <w:r>
        <w:tab/>
        <w:t xml:space="preserve">The time for filing a notice of appeal is determined from the date of rendition of the order sought to be appealed. Rendition of the order occurs when </w:t>
      </w:r>
      <w:r w:rsidR="00E87B0A">
        <w:t xml:space="preserve">a </w:t>
      </w:r>
      <w:r>
        <w:t xml:space="preserve">signed written order is filed with the clerk of the lower tribunal. Fla. R. App. P. 9.020(h) </w:t>
      </w:r>
      <w:r w:rsidR="00E87B0A">
        <w:t>R</w:t>
      </w:r>
      <w:r>
        <w:t>endition may be suspended if there is a timely and authorize</w:t>
      </w:r>
      <w:r w:rsidR="00E87B0A">
        <w:t xml:space="preserve">d </w:t>
      </w:r>
      <w:r>
        <w:t>motion. Included in the motions which postpone rendition are a motion for new trial, for rehearing, for clarification, for certification, to alter or amend</w:t>
      </w:r>
      <w:r w:rsidR="00E87B0A">
        <w:t xml:space="preserve"> the final order</w:t>
      </w:r>
      <w:r>
        <w:t xml:space="preserve">, for judgment in accordance with a prior motion for directed verdict, or to challenge the verdict. </w:t>
      </w:r>
      <w:r>
        <w:rPr>
          <w:i/>
        </w:rPr>
        <w:t>Id.</w:t>
      </w:r>
      <w:r>
        <w:t xml:space="preserve"> if one of these motions has been filed but it was not timely filed, </w:t>
      </w:r>
      <w:r w:rsidR="00E87B0A">
        <w:t xml:space="preserve">it will not toll </w:t>
      </w:r>
      <w:r>
        <w:t>rendition and the notice of appeal must be filed within 30 days of the original rendition of the order.</w:t>
      </w:r>
    </w:p>
    <w:p w:rsidR="00A87D9B" w:rsidRPr="008A0384" w:rsidRDefault="00A87D9B" w:rsidP="008A0384">
      <w:pPr>
        <w:pStyle w:val="ListParagraph"/>
        <w:numPr>
          <w:ilvl w:val="0"/>
          <w:numId w:val="20"/>
        </w:numPr>
        <w:rPr>
          <w:b/>
        </w:rPr>
      </w:pPr>
      <w:r w:rsidRPr="008A0384">
        <w:rPr>
          <w:b/>
        </w:rPr>
        <w:t>PREMATURE APPEALS-FLA. R. APP. P. 9.110 (l)</w:t>
      </w:r>
    </w:p>
    <w:p w:rsidR="000112BB" w:rsidRPr="006020B7" w:rsidRDefault="006020B7" w:rsidP="008116F2">
      <w:r>
        <w:lastRenderedPageBreak/>
        <w:tab/>
        <w:t xml:space="preserve">If a notice of appeal is filed before rendition of an appealable final order, that appeal may be subject to dismissal as premature. Fla. R. App. P. 9.110(l) </w:t>
      </w:r>
      <w:r w:rsidR="00E87B0A">
        <w:t>B</w:t>
      </w:r>
      <w:r>
        <w:t xml:space="preserve">efore dismissal, the appellate court may permit the lower tribunal to render a final order in lieu of dismissing. </w:t>
      </w:r>
      <w:r>
        <w:rPr>
          <w:i/>
        </w:rPr>
        <w:t>Id.</w:t>
      </w:r>
      <w:r>
        <w:t xml:space="preserve"> </w:t>
      </w:r>
      <w:r w:rsidR="00E87B0A">
        <w:t>A</w:t>
      </w:r>
      <w:r>
        <w:t>n appeal may be considered premature because there are claim</w:t>
      </w:r>
      <w:r w:rsidR="00E87B0A">
        <w:t>s</w:t>
      </w:r>
      <w:r>
        <w:t xml:space="preserve"> still pending at the trial court level. </w:t>
      </w:r>
      <w:r>
        <w:rPr>
          <w:i/>
        </w:rPr>
        <w:t>See Munroe Regional Health System, Inc. v. Agency for Health Care Admin.</w:t>
      </w:r>
      <w:r>
        <w:t>, 816 So. 2d 246 (Fla. 1</w:t>
      </w:r>
      <w:r w:rsidRPr="006020B7">
        <w:rPr>
          <w:vertAlign w:val="superscript"/>
        </w:rPr>
        <w:t>st</w:t>
      </w:r>
      <w:r>
        <w:t xml:space="preserve"> DCA 2002) </w:t>
      </w:r>
    </w:p>
    <w:p w:rsidR="00B50A52" w:rsidRPr="008A0384" w:rsidRDefault="00B50A52" w:rsidP="008A0384">
      <w:pPr>
        <w:pStyle w:val="ListParagraph"/>
        <w:numPr>
          <w:ilvl w:val="0"/>
          <w:numId w:val="16"/>
        </w:numPr>
        <w:rPr>
          <w:b/>
        </w:rPr>
      </w:pPr>
      <w:r w:rsidRPr="008A0384">
        <w:rPr>
          <w:b/>
        </w:rPr>
        <w:t>WHERE-FILING IN THE RIGHT PLACE</w:t>
      </w:r>
    </w:p>
    <w:p w:rsidR="006020B7" w:rsidRDefault="006020B7" w:rsidP="008116F2">
      <w:r>
        <w:tab/>
        <w:t xml:space="preserve">A common mistake is made when notices of appeal are filed with the appellate court instead of the lower tribunal. To date, this </w:t>
      </w:r>
      <w:r w:rsidR="00E87B0A">
        <w:t>does n</w:t>
      </w:r>
      <w:r>
        <w:t>ot affect jurisdiction and the appellate court clerk will typically communicate with the lower tribunal clerk to transmit the notice of appeal. Both clerk’s offices are owed filing fees. As indicated above, a petition for certiorari</w:t>
      </w:r>
      <w:r w:rsidR="004F045E">
        <w:t xml:space="preserve"> needs to be filed with the appellate court and may not be timely or sufficient if filed in the trial court instead.</w:t>
      </w:r>
    </w:p>
    <w:p w:rsidR="00B50A52" w:rsidRDefault="00B50A52" w:rsidP="008116F2"/>
    <w:p w:rsidR="00B50A52" w:rsidRPr="008A0384" w:rsidRDefault="00B50A52" w:rsidP="008A0384">
      <w:pPr>
        <w:pStyle w:val="ListParagraph"/>
        <w:numPr>
          <w:ilvl w:val="0"/>
          <w:numId w:val="16"/>
        </w:numPr>
        <w:rPr>
          <w:b/>
        </w:rPr>
      </w:pPr>
      <w:r w:rsidRPr="008A0384">
        <w:rPr>
          <w:b/>
        </w:rPr>
        <w:t>WHY-WILL AN APPEAL BRING A BETTER OUTCOME</w:t>
      </w:r>
    </w:p>
    <w:p w:rsidR="004F045E" w:rsidRDefault="004F045E" w:rsidP="008116F2">
      <w:r>
        <w:tab/>
        <w:t>Although this section</w:t>
      </w:r>
      <w:r w:rsidR="00E87B0A">
        <w:t xml:space="preserve"> on Why?</w:t>
      </w:r>
      <w:r>
        <w:t xml:space="preserve"> comes at the end of the materials, one of the first considerations is whether an appeal will rectify, or even improve, the situation in the lower tribunal. Some would argue that a conclusion to purported brief should be written first. In the conclusion, the party to the appeal must state to the appellate court the relief sought. If the party is </w:t>
      </w:r>
      <w:r w:rsidR="00E87B0A">
        <w:t>a</w:t>
      </w:r>
      <w:r>
        <w:t>n appellant, that relief may be in the form of a reversal of judgment in favor of the appellant. Alternatively, the relief may be another trial. The import of another trial may mean a result worse than the one already present.</w:t>
      </w:r>
    </w:p>
    <w:p w:rsidR="004F045E" w:rsidRDefault="004F045E" w:rsidP="008116F2">
      <w:r>
        <w:tab/>
        <w:t xml:space="preserve">Among the considerations are the expense of the appeal, the exposure to the accruing interest, </w:t>
      </w:r>
      <w:r w:rsidR="00F0257D">
        <w:t xml:space="preserve">cost of bond premiums for supersedeas bonds, </w:t>
      </w:r>
      <w:r>
        <w:t>the prospect for results which are worse, and the expenses and exposure to opposing parties attorney’s fees and costs.</w:t>
      </w:r>
    </w:p>
    <w:p w:rsidR="00B50A52" w:rsidRDefault="00B50A52" w:rsidP="008A0384">
      <w:pPr>
        <w:pStyle w:val="ListParagraph"/>
        <w:numPr>
          <w:ilvl w:val="0"/>
          <w:numId w:val="21"/>
        </w:numPr>
      </w:pPr>
      <w:r w:rsidRPr="008A0384">
        <w:rPr>
          <w:b/>
        </w:rPr>
        <w:t>WHAT RELIEF WILL BE SOUGHT AND IS AVAILABLE ON APPEAL</w:t>
      </w:r>
      <w:r w:rsidR="00F0257D">
        <w:t>-</w:t>
      </w:r>
      <w:r w:rsidR="00F0257D" w:rsidRPr="008A0384">
        <w:rPr>
          <w:b/>
        </w:rPr>
        <w:t>NON-FINAL</w:t>
      </w:r>
    </w:p>
    <w:p w:rsidR="00F0257D" w:rsidRDefault="00F0257D" w:rsidP="008116F2">
      <w:r>
        <w:tab/>
        <w:t>In addition to the considerations listed above, when there is an appeal of the non</w:t>
      </w:r>
      <w:r w:rsidR="00E87B0A">
        <w:t>-</w:t>
      </w:r>
      <w:r>
        <w:t>final order, the impact of transferring jurisdiction for part of the case to the appellate court while the remainder of the case may continue should be taken into account. For example, a non</w:t>
      </w:r>
      <w:r w:rsidR="00E87B0A">
        <w:t>-</w:t>
      </w:r>
      <w:r>
        <w:t xml:space="preserve">final appeal may have the effect of staying trial against the client, while it proceeds against other parties. The potential for the appealing client to be the empty chair at such a trial, </w:t>
      </w:r>
      <w:r w:rsidR="00E87B0A">
        <w:t>may mean</w:t>
      </w:r>
      <w:r>
        <w:t xml:space="preserve"> appealing the party exoneration and retrying the case.</w:t>
      </w:r>
      <w:r>
        <w:tab/>
      </w:r>
    </w:p>
    <w:p w:rsidR="001A507C" w:rsidRPr="008A0384" w:rsidRDefault="001A507C" w:rsidP="008A0384">
      <w:pPr>
        <w:pStyle w:val="ListParagraph"/>
        <w:numPr>
          <w:ilvl w:val="0"/>
          <w:numId w:val="21"/>
        </w:numPr>
        <w:rPr>
          <w:b/>
        </w:rPr>
      </w:pPr>
      <w:r w:rsidRPr="008A0384">
        <w:rPr>
          <w:b/>
        </w:rPr>
        <w:t>STAYS OF EXECUTION PENDING APPEAL- SUPERSEDEAS BONDS</w:t>
      </w:r>
    </w:p>
    <w:p w:rsidR="00F0257D" w:rsidRDefault="00F0257D" w:rsidP="008116F2">
      <w:r>
        <w:tab/>
        <w:t>Unless the party is the State of Florida, other public bodies or public officers, there is no automatic stay pending review</w:t>
      </w:r>
      <w:r w:rsidR="00E87B0A">
        <w:t xml:space="preserve"> of a final order</w:t>
      </w:r>
      <w:r>
        <w:t>. A money judgment may be stayed by the posting of a good and sufficient bond</w:t>
      </w:r>
      <w:r w:rsidR="00202117">
        <w:t xml:space="preserve"> under the conditions stated in Rule 9.310(c). The form of this supersedeas bond should be substantially as specified in Rule 9.900(i). Once the bond is posted, a stay is in effect during the pendency of the appeal. Other motions to stay must be first made in the lower tribunal which has discretion to gran</w:t>
      </w:r>
      <w:r w:rsidR="00E87B0A">
        <w:t>t,</w:t>
      </w:r>
      <w:r w:rsidR="00202117">
        <w:t xml:space="preserve"> modify or deny such relief. Fla. R. App. P. 9.310(a). The lower tribunal’s order on the stay may be reviewed by the appellate court on motion. Fla. R. App. P. 9.310(f). </w:t>
      </w:r>
    </w:p>
    <w:p w:rsidR="001A507C" w:rsidRPr="008A0384" w:rsidRDefault="001A507C" w:rsidP="008A0384">
      <w:pPr>
        <w:pStyle w:val="ListParagraph"/>
        <w:numPr>
          <w:ilvl w:val="0"/>
          <w:numId w:val="21"/>
        </w:numPr>
        <w:rPr>
          <w:b/>
        </w:rPr>
      </w:pPr>
      <w:r w:rsidRPr="008A0384">
        <w:rPr>
          <w:b/>
        </w:rPr>
        <w:t>COSTS OF APPEAL-RECORD COSTS, TRANSCRIPTS, OPPOSING PARTY ATTORNEY FEES</w:t>
      </w:r>
    </w:p>
    <w:p w:rsidR="00202117" w:rsidRDefault="00202117" w:rsidP="008116F2">
      <w:r>
        <w:tab/>
      </w:r>
      <w:r w:rsidR="00A21BE0">
        <w:t xml:space="preserve">Costs </w:t>
      </w:r>
      <w:r>
        <w:t>of the appeal include transcription of the record, and may include exposure to appellate attorney</w:t>
      </w:r>
      <w:r w:rsidR="00E87B0A">
        <w:t>’</w:t>
      </w:r>
      <w:r>
        <w:t xml:space="preserve">s fees </w:t>
      </w:r>
      <w:r w:rsidR="00E87B0A">
        <w:t xml:space="preserve">if </w:t>
      </w:r>
      <w:r>
        <w:t xml:space="preserve">those are available to prevailing party on appeal by contract or statute. </w:t>
      </w:r>
      <w:r w:rsidR="00A21BE0">
        <w:t xml:space="preserve"> A motion for recovery of attorney’s fees incurred on appeal must be made no later than the time for service of the reply brief, or in an original proceeding such as a petition for certiorari the time for service of the petitioner’s reply to the response to the petition. Fla. R. App. P. 9.400(b) </w:t>
      </w:r>
      <w:r w:rsidR="00E87B0A">
        <w:t>A</w:t>
      </w:r>
      <w:r w:rsidR="00A21BE0">
        <w:t xml:space="preserve"> motion for costs shall be made in the lower tribunal no later than 45 days after rendition of the appellate courts order and should include fees for filing and service of process, charges for preparation of the record, bond premiums and other costs permitted by law. Fla. R. App. P. 9.400(a)</w:t>
      </w:r>
    </w:p>
    <w:p w:rsidR="001A507C" w:rsidRPr="008A0384" w:rsidRDefault="001A507C" w:rsidP="008A0384">
      <w:pPr>
        <w:pStyle w:val="ListParagraph"/>
        <w:numPr>
          <w:ilvl w:val="0"/>
          <w:numId w:val="21"/>
        </w:numPr>
        <w:rPr>
          <w:b/>
        </w:rPr>
      </w:pPr>
      <w:r w:rsidRPr="008A0384">
        <w:rPr>
          <w:b/>
        </w:rPr>
        <w:t>IMPACT ON PROFESSIONAL LICENSES, BONDABILITY AND INSURABILITY</w:t>
      </w:r>
    </w:p>
    <w:p w:rsidR="00A21BE0" w:rsidRDefault="00A21BE0" w:rsidP="008116F2">
      <w:r>
        <w:tab/>
        <w:t>Recognizing these materials are addressing appeals, and their outcomes, in construction cases, consideration should be undertaken as to the potential impact on the construction business, the license holder, and the bondability and insurability of each. There may be instances where an appeal must be taken in order to attempt to reverse findings of building code violations, misapplication of funds, or other activities which could be deemed sanctionable by the Department of Business and Professional Regulation.</w:t>
      </w:r>
    </w:p>
    <w:p w:rsidR="002270E1" w:rsidRDefault="002270E1" w:rsidP="008116F2">
      <w:r>
        <w:t>XII. FLORIDA APPEALS AFTER COVID</w:t>
      </w:r>
    </w:p>
    <w:p w:rsidR="002270E1" w:rsidRDefault="002270E1" w:rsidP="008116F2">
      <w:r>
        <w:tab/>
        <w:t xml:space="preserve">If one more article or presentation is to be added expressing the severe impact on the practice since COVID, this will not be one of them. An analysis of pre-COVID protocols applicable to appellate and other review proceedings reflect that much of appellate practice was already remote, as applied to the practitioner. All of the Florida appellate courts were using electronic transmission of records on appeal, as well as the filing of briefs, motions and other appellate notices and filings. </w:t>
      </w:r>
      <w:r w:rsidR="00DE5039">
        <w:t xml:space="preserve">Probably the most profound impact has been on the finances of running the appellate court system due to very few cases going to trial, resulting in fewer appealable orders. </w:t>
      </w:r>
    </w:p>
    <w:p w:rsidR="00DE5039" w:rsidRDefault="00DE5039" w:rsidP="008116F2">
      <w:r>
        <w:tab/>
        <w:t xml:space="preserve">This section will address the particular use of Zoom remote platforms for oral argument to the courts, and the do’s and don’t’s particularly relevant to this new type of appellate argument. </w:t>
      </w:r>
    </w:p>
    <w:p w:rsidR="00DE5039" w:rsidRDefault="00DE5039" w:rsidP="008116F2">
      <w:r>
        <w:tab/>
        <w:t xml:space="preserve">A. </w:t>
      </w:r>
      <w:r>
        <w:tab/>
        <w:t>Oral Argument- Your Setting</w:t>
      </w:r>
    </w:p>
    <w:p w:rsidR="00DE5039" w:rsidRDefault="00DE5039" w:rsidP="008116F2">
      <w:r>
        <w:tab/>
        <w:t>Though it must be tempting for some to treat oral argument as a less formal proceeding in a remote platform format, a steady review of what works and clearly does not work uniformly leads to the conclusion that the appellate courts continue to revere oral argument as the second best opportunity to persuade the court of the success of your argument, the written briefs being first.</w:t>
      </w:r>
    </w:p>
    <w:p w:rsidR="00DE5039" w:rsidRDefault="00DE5039" w:rsidP="008116F2">
      <w:r>
        <w:tab/>
      </w:r>
      <w:r w:rsidR="0074459F">
        <w:t xml:space="preserve">All of the Florida appellate courts have archived oral arguments, so take the time to watch several of them before you oral argument date. In particular, try to find cases which have one or more of your panel members to learn if the judge has a unique way of handling oral argument by Zoom. In so doing, you can write your own synopsis </w:t>
      </w:r>
      <w:r w:rsidR="002535F4">
        <w:t>h</w:t>
      </w:r>
      <w:r w:rsidR="0074459F">
        <w:t xml:space="preserve">ere of what to do, and not do. Some </w:t>
      </w:r>
      <w:r w:rsidR="002535F4">
        <w:t xml:space="preserve">appellate practitioners </w:t>
      </w:r>
      <w:r w:rsidR="0074459F">
        <w:t xml:space="preserve">have opted for a Zoom background setting,  that can often be flawed in the way it treats you and other items in the foreground.  It can be very distracting. </w:t>
      </w:r>
      <w:r>
        <w:t xml:space="preserve"> </w:t>
      </w:r>
      <w:r w:rsidR="0074459F">
        <w:t>Others have opted for a podium with microphone so that the advocate looks more traditional when addressing the court. Still others have very decidedly posted up large pictures of themselves posing with famous folks, or lavish awards splayed on the walls. A</w:t>
      </w:r>
      <w:r w:rsidR="002535F4">
        <w:t>gain, this can be very distracting</w:t>
      </w:r>
      <w:r w:rsidR="0074459F">
        <w:t xml:space="preserve">, but decisions very personal to the advocate. </w:t>
      </w:r>
    </w:p>
    <w:p w:rsidR="0074459F" w:rsidRDefault="0074459F" w:rsidP="008116F2">
      <w:r>
        <w:tab/>
        <w:t>Always test your mike, power source</w:t>
      </w:r>
      <w:r w:rsidR="00A606A6">
        <w:t xml:space="preserve">, and ambient noise and lighting.  Most of the courts will announce at the beginning of oral argument that if your signal is lost, the court will immediately stop argument until you can sign back on. Also, most appellate courts will announce that if one of the judges loses signal, they will continue because that judge can always watch the archived video. </w:t>
      </w:r>
    </w:p>
    <w:p w:rsidR="00F763E6" w:rsidRDefault="00F763E6" w:rsidP="008116F2">
      <w:r>
        <w:tab/>
        <w:t>Do not forget the standard protocols of introducing yourself and the party you represent, even if the CJ calls you by name to proceed. Do not forget to announce up front how much time you would like for rebuttal if you are an appellant or cross-appellant. Do not forget to introduce others appearing for your party, and if you are splitting the oral argument time, advising the CJ how the time will be used so it can be allotted accordingly. Do not forget to advise the court of the relief you are seeking, affirmance, reversal, remand, etc.</w:t>
      </w:r>
    </w:p>
    <w:p w:rsidR="00A606A6" w:rsidRDefault="00A606A6" w:rsidP="008116F2">
      <w:r>
        <w:tab/>
        <w:t>B. The Court’s Setting</w:t>
      </w:r>
    </w:p>
    <w:p w:rsidR="00A606A6" w:rsidRDefault="00A606A6" w:rsidP="008116F2">
      <w:r>
        <w:tab/>
        <w:t xml:space="preserve">Each appellate court is </w:t>
      </w:r>
      <w:r w:rsidR="002535F4">
        <w:t xml:space="preserve">set up </w:t>
      </w:r>
      <w:r>
        <w:t>a little different</w:t>
      </w:r>
      <w:r w:rsidR="002535F4">
        <w:t>ly</w:t>
      </w:r>
      <w:r>
        <w:t xml:space="preserve"> </w:t>
      </w:r>
      <w:r w:rsidR="002535F4">
        <w:t xml:space="preserve">for </w:t>
      </w:r>
      <w:r>
        <w:t xml:space="preserve">Zoom oral argument, but there is some commonality too. The panel is set up Brady-bunch style as you </w:t>
      </w:r>
      <w:r w:rsidR="002535F4">
        <w:t xml:space="preserve">would </w:t>
      </w:r>
      <w:r>
        <w:t>expect, and the acting Chief Judge for the day (for the DCA’s</w:t>
      </w:r>
      <w:r w:rsidR="002535F4">
        <w:t>) will been shown in the middle of the screen</w:t>
      </w:r>
      <w:r>
        <w:t xml:space="preserve"> The 1</w:t>
      </w:r>
      <w:r w:rsidRPr="00A606A6">
        <w:rPr>
          <w:vertAlign w:val="superscript"/>
        </w:rPr>
        <w:t>st</w:t>
      </w:r>
      <w:r>
        <w:t>, 3d, 4</w:t>
      </w:r>
      <w:r w:rsidRPr="00A606A6">
        <w:rPr>
          <w:vertAlign w:val="superscript"/>
        </w:rPr>
        <w:t>th</w:t>
      </w:r>
      <w:r>
        <w:t xml:space="preserve"> and 5</w:t>
      </w:r>
      <w:r w:rsidRPr="00A606A6">
        <w:rPr>
          <w:vertAlign w:val="superscript"/>
        </w:rPr>
        <w:t>th</w:t>
      </w:r>
      <w:r>
        <w:t xml:space="preserve"> DCA’s have the Clerk of the Court announce the session, and then replace himself/herself with the oral argument clock in a box so you can watch your time. This is actually easier that the in-person version which often requires that you keep an eye on the podium to watch your time while trying to maintain eye contact with the panel. </w:t>
      </w:r>
    </w:p>
    <w:p w:rsidR="00F763E6" w:rsidRDefault="00F763E6" w:rsidP="008116F2">
      <w:r>
        <w:tab/>
        <w:t xml:space="preserve">Because you will be on camera the entire time, one of the most difficult tasks is to sit quietly while the opposition is speaking, without causing or drawing attention. Looking down as though referring to a document can assuage this off-putting side effect of Zoom. </w:t>
      </w:r>
    </w:p>
    <w:p w:rsidR="002535F4" w:rsidRDefault="002535F4" w:rsidP="008116F2">
      <w:r>
        <w:tab/>
        <w:t xml:space="preserve">From time to time, a judge will forget to “unmute” while asking you a question. Feel free to politely suggest that the judge may be mooted, and ask that the question be repeated. </w:t>
      </w:r>
    </w:p>
    <w:p w:rsidR="00B50A52" w:rsidRDefault="00B50A52" w:rsidP="008116F2"/>
    <w:p w:rsidR="00A87D9B" w:rsidRDefault="00A87D9B" w:rsidP="008116F2"/>
    <w:p w:rsidR="00A87D9B" w:rsidRDefault="00A87D9B" w:rsidP="008116F2"/>
    <w:p w:rsidR="001C4C3C" w:rsidRPr="003F2303" w:rsidRDefault="001C4C3C" w:rsidP="008116F2">
      <w:pPr>
        <w:rPr>
          <w:b/>
        </w:rPr>
      </w:pPr>
    </w:p>
    <w:sectPr w:rsidR="001C4C3C" w:rsidRPr="003F2303" w:rsidSect="00BA20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aperSrc w:first="15" w:other="15"/>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fci wne:fciName="ApplyHeading1" wne:swArg="0000"/>
    </wne:keymap>
    <wne:keymap wne:kcmPrimary="0632">
      <wne:acd wne:acdName="acd0"/>
    </wne:keymap>
    <wne:keymap wne:kcmPrimary="0633">
      <wne:acd wne:acdName="acd1"/>
    </wne:keymap>
    <wne:keymap wne:kcmPrimary="0634">
      <wne:acd wne:acdName="acd2"/>
    </wne:keymap>
    <wne:keymap wne:kcmPrimary="0635">
      <wne:acd wne:acdName="acd3"/>
    </wne:keymap>
    <wne:keymap wne:kcmPrimary="0636">
      <wne:acd wne:acdName="acd4"/>
    </wne:keymap>
    <wne:keymap wne:kcmPrimary="0637">
      <wne:acd wne:acdName="acd5"/>
    </wne:keymap>
    <wne:keymap wne:kcmPrimary="0638">
      <wne:acd wne:acdName="acd6"/>
    </wne:keymap>
    <wne:keymap wne:kcmPrimary="0639">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QAAAAIA" wne:acdName="acd0" wne:fciIndexBasedOn="0065"/>
    <wne:acd wne:argValue="AQAAAAMA" wne:acdName="acd1" wne:fciIndexBasedOn="0065"/>
    <wne:acd wne:argValue="AQAAAAQA" wne:acdName="acd2" wne:fciIndexBasedOn="0065"/>
    <wne:acd wne:argValue="AQAAAAUA" wne:acdName="acd3" wne:fciIndexBasedOn="0065"/>
    <wne:acd wne:argValue="AQAAAAYA" wne:acdName="acd4" wne:fciIndexBasedOn="0065"/>
    <wne:acd wne:argValue="AQAAAAcA" wne:acdName="acd5" wne:fciIndexBasedOn="0065"/>
    <wne:acd wne:argValue="AQAAAAgA" wne:acdName="acd6" wne:fciIndexBasedOn="0065"/>
    <wne:acd wne:argValue="AQAAAAk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60E" w:rsidRDefault="00FE460E" w:rsidP="00D54B2B">
      <w:pPr>
        <w:spacing w:after="0"/>
      </w:pPr>
      <w:r>
        <w:separator/>
      </w:r>
    </w:p>
  </w:endnote>
  <w:endnote w:type="continuationSeparator" w:id="0">
    <w:p w:rsidR="00FE460E" w:rsidRDefault="00FE460E" w:rsidP="00D54B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6ea12211-36cc-49ba-995a-6fc0"/>
  <w:p w:rsidR="003E6292" w:rsidRDefault="003E6292">
    <w:pPr>
      <w:pStyle w:val="DocID"/>
    </w:pPr>
    <w:r>
      <w:fldChar w:fldCharType="begin"/>
    </w:r>
    <w:r>
      <w:instrText xml:space="preserve">  DOCPROPERTY "CUS_DocIDChunk0" </w:instrText>
    </w:r>
    <w:r>
      <w:fldChar w:fldCharType="separate"/>
    </w:r>
    <w:r w:rsidR="00BA2014">
      <w:t>4852-9470-6496.1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iDocIDField00743044-5974-4c66-b55c-ab28"/>
  <w:p w:rsidR="003E6292" w:rsidRDefault="003E6292">
    <w:pPr>
      <w:pStyle w:val="DocID"/>
    </w:pPr>
    <w:r>
      <w:fldChar w:fldCharType="begin"/>
    </w:r>
    <w:r>
      <w:instrText xml:space="preserve">  DOCPROPERTY "CUS_DocIDChunk0" </w:instrText>
    </w:r>
    <w:r>
      <w:fldChar w:fldCharType="separate"/>
    </w:r>
    <w:r w:rsidR="00BA2014">
      <w:t>4852-9470-6496.1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iDocIDField165b8b26-d4d3-49f0-bc3f-47b9"/>
  <w:p w:rsidR="003E6292" w:rsidRDefault="003E6292">
    <w:pPr>
      <w:pStyle w:val="DocID"/>
    </w:pPr>
    <w:r>
      <w:fldChar w:fldCharType="begin"/>
    </w:r>
    <w:r>
      <w:instrText xml:space="preserve">  DOCPROPERTY "CUS_DocIDChunk0" </w:instrText>
    </w:r>
    <w:r>
      <w:fldChar w:fldCharType="separate"/>
    </w:r>
    <w:r w:rsidR="00BA2014">
      <w:t>4852-9470-6496.1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60E" w:rsidRDefault="00FE460E" w:rsidP="00D54B2B">
      <w:pPr>
        <w:spacing w:after="0"/>
      </w:pPr>
      <w:r>
        <w:separator/>
      </w:r>
    </w:p>
  </w:footnote>
  <w:footnote w:type="continuationSeparator" w:id="0">
    <w:p w:rsidR="00FE460E" w:rsidRDefault="00FE460E" w:rsidP="00D54B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45E" w:rsidRDefault="00837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45E" w:rsidRDefault="00837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45E" w:rsidRDefault="00837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B4761A"/>
    <w:multiLevelType w:val="hybridMultilevel"/>
    <w:tmpl w:val="F2CC1AA8"/>
    <w:lvl w:ilvl="0" w:tplc="98DA5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A3D2AB9"/>
    <w:multiLevelType w:val="hybridMultilevel"/>
    <w:tmpl w:val="A4B43514"/>
    <w:lvl w:ilvl="0" w:tplc="3E5466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F644F3E"/>
    <w:multiLevelType w:val="hybridMultilevel"/>
    <w:tmpl w:val="CA326A5A"/>
    <w:lvl w:ilvl="0" w:tplc="B13A792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15" w15:restartNumberingAfterBreak="0">
    <w:nsid w:val="381C5646"/>
    <w:multiLevelType w:val="multilevel"/>
    <w:tmpl w:val="A3DCBC12"/>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16" w15:restartNumberingAfterBreak="0">
    <w:nsid w:val="44647767"/>
    <w:multiLevelType w:val="hybridMultilevel"/>
    <w:tmpl w:val="FBE653C6"/>
    <w:lvl w:ilvl="0" w:tplc="0BA4EE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69331DF"/>
    <w:multiLevelType w:val="hybridMultilevel"/>
    <w:tmpl w:val="C3566768"/>
    <w:lvl w:ilvl="0" w:tplc="6A0A62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73257EE"/>
    <w:multiLevelType w:val="hybridMultilevel"/>
    <w:tmpl w:val="8FB0C640"/>
    <w:lvl w:ilvl="0" w:tplc="FCB8CD10">
      <w:start w:val="1"/>
      <w:numFmt w:val="upp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EA0061"/>
    <w:multiLevelType w:val="hybridMultilevel"/>
    <w:tmpl w:val="6AB079C6"/>
    <w:lvl w:ilvl="0" w:tplc="52CA9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B26B02"/>
    <w:multiLevelType w:val="hybridMultilevel"/>
    <w:tmpl w:val="28DA7B5E"/>
    <w:lvl w:ilvl="0" w:tplc="C4EE9B6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9"/>
  </w:num>
  <w:num w:numId="16">
    <w:abstractNumId w:val="18"/>
  </w:num>
  <w:num w:numId="17">
    <w:abstractNumId w:val="13"/>
  </w:num>
  <w:num w:numId="18">
    <w:abstractNumId w:val="17"/>
  </w:num>
  <w:num w:numId="19">
    <w:abstractNumId w:val="12"/>
  </w:num>
  <w:num w:numId="20">
    <w:abstractNumId w:val="2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C134280-F49E-490C-824E-639348CFECB0}"/>
    <w:docVar w:name="dgnword-eventsink" w:val="182928936"/>
    <w:docVar w:name="zzmp10NoTrailerPromptID" w:val="ACTIVE.43009209.1"/>
  </w:docVars>
  <w:rsids>
    <w:rsidRoot w:val="00822F60"/>
    <w:rsid w:val="00011065"/>
    <w:rsid w:val="000112BB"/>
    <w:rsid w:val="0003171A"/>
    <w:rsid w:val="0005044B"/>
    <w:rsid w:val="0007249B"/>
    <w:rsid w:val="00082586"/>
    <w:rsid w:val="00093C1F"/>
    <w:rsid w:val="000B02CF"/>
    <w:rsid w:val="000F379F"/>
    <w:rsid w:val="0010300B"/>
    <w:rsid w:val="00125ED5"/>
    <w:rsid w:val="001566BA"/>
    <w:rsid w:val="00182DB0"/>
    <w:rsid w:val="001A015C"/>
    <w:rsid w:val="001A507C"/>
    <w:rsid w:val="001A74A5"/>
    <w:rsid w:val="001B0C81"/>
    <w:rsid w:val="001C4C3C"/>
    <w:rsid w:val="001E0293"/>
    <w:rsid w:val="00202117"/>
    <w:rsid w:val="002227C1"/>
    <w:rsid w:val="002270E1"/>
    <w:rsid w:val="0023310B"/>
    <w:rsid w:val="002535F4"/>
    <w:rsid w:val="002B09B7"/>
    <w:rsid w:val="002C198A"/>
    <w:rsid w:val="002F58F1"/>
    <w:rsid w:val="00300A0F"/>
    <w:rsid w:val="00301812"/>
    <w:rsid w:val="00313F1C"/>
    <w:rsid w:val="00321969"/>
    <w:rsid w:val="00346903"/>
    <w:rsid w:val="0035593D"/>
    <w:rsid w:val="003A7A1B"/>
    <w:rsid w:val="003E6292"/>
    <w:rsid w:val="003F0EA3"/>
    <w:rsid w:val="003F2303"/>
    <w:rsid w:val="00434900"/>
    <w:rsid w:val="00456EC5"/>
    <w:rsid w:val="0046577B"/>
    <w:rsid w:val="00492A1E"/>
    <w:rsid w:val="004D3810"/>
    <w:rsid w:val="004E5724"/>
    <w:rsid w:val="004F045E"/>
    <w:rsid w:val="004F738B"/>
    <w:rsid w:val="005079FB"/>
    <w:rsid w:val="005510B4"/>
    <w:rsid w:val="005745DC"/>
    <w:rsid w:val="00584997"/>
    <w:rsid w:val="005B6A57"/>
    <w:rsid w:val="005E32C6"/>
    <w:rsid w:val="005E5E76"/>
    <w:rsid w:val="006020B7"/>
    <w:rsid w:val="00625DB6"/>
    <w:rsid w:val="006470E7"/>
    <w:rsid w:val="006706CA"/>
    <w:rsid w:val="006C0BEB"/>
    <w:rsid w:val="006C7C71"/>
    <w:rsid w:val="007112F5"/>
    <w:rsid w:val="0074459F"/>
    <w:rsid w:val="00776BA0"/>
    <w:rsid w:val="007A6657"/>
    <w:rsid w:val="007F5A4D"/>
    <w:rsid w:val="008014E7"/>
    <w:rsid w:val="008116F2"/>
    <w:rsid w:val="00822F60"/>
    <w:rsid w:val="0083490A"/>
    <w:rsid w:val="0083745E"/>
    <w:rsid w:val="00865CE6"/>
    <w:rsid w:val="008A0384"/>
    <w:rsid w:val="008A44DE"/>
    <w:rsid w:val="008D2617"/>
    <w:rsid w:val="00984124"/>
    <w:rsid w:val="009B1E9B"/>
    <w:rsid w:val="009B243E"/>
    <w:rsid w:val="009B63F3"/>
    <w:rsid w:val="009E2916"/>
    <w:rsid w:val="00A202E4"/>
    <w:rsid w:val="00A21BE0"/>
    <w:rsid w:val="00A37427"/>
    <w:rsid w:val="00A40E9F"/>
    <w:rsid w:val="00A606A6"/>
    <w:rsid w:val="00A87D9B"/>
    <w:rsid w:val="00B07327"/>
    <w:rsid w:val="00B37C3A"/>
    <w:rsid w:val="00B43A5D"/>
    <w:rsid w:val="00B47F72"/>
    <w:rsid w:val="00B50A52"/>
    <w:rsid w:val="00B61A73"/>
    <w:rsid w:val="00BA09D6"/>
    <w:rsid w:val="00BA2014"/>
    <w:rsid w:val="00BC7A3F"/>
    <w:rsid w:val="00BE01E1"/>
    <w:rsid w:val="00BE7924"/>
    <w:rsid w:val="00BF6927"/>
    <w:rsid w:val="00BF71B2"/>
    <w:rsid w:val="00C06583"/>
    <w:rsid w:val="00C43DF3"/>
    <w:rsid w:val="00C62565"/>
    <w:rsid w:val="00C75344"/>
    <w:rsid w:val="00CA7A07"/>
    <w:rsid w:val="00CE02F7"/>
    <w:rsid w:val="00CE7CCC"/>
    <w:rsid w:val="00CF4E25"/>
    <w:rsid w:val="00D00343"/>
    <w:rsid w:val="00D14968"/>
    <w:rsid w:val="00D27162"/>
    <w:rsid w:val="00D31D07"/>
    <w:rsid w:val="00D342AD"/>
    <w:rsid w:val="00D344F2"/>
    <w:rsid w:val="00D46964"/>
    <w:rsid w:val="00D54B2B"/>
    <w:rsid w:val="00D90130"/>
    <w:rsid w:val="00DB6384"/>
    <w:rsid w:val="00DC3372"/>
    <w:rsid w:val="00DE5039"/>
    <w:rsid w:val="00E32AFD"/>
    <w:rsid w:val="00E8749B"/>
    <w:rsid w:val="00E87B0A"/>
    <w:rsid w:val="00EB15C3"/>
    <w:rsid w:val="00ED4272"/>
    <w:rsid w:val="00F0257D"/>
    <w:rsid w:val="00F540C8"/>
    <w:rsid w:val="00F543FB"/>
    <w:rsid w:val="00F5440F"/>
    <w:rsid w:val="00F763E6"/>
    <w:rsid w:val="00F9662C"/>
    <w:rsid w:val="00FE460E"/>
    <w:rsid w:val="00FE62ED"/>
    <w:rsid w:val="00FF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A42E9-3F82-4482-A2D0-A8D584F9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iPriority="35"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lsdException w:name="Body Text First Indent" w:semiHidden="1" w:uiPriority="3" w:unhideWhenUsed="1" w:qFormat="1"/>
    <w:lsdException w:name="Body Text First Indent 2" w:semiHidden="1" w:uiPriority="3" w:unhideWhenUsed="1"/>
    <w:lsdException w:name="Note Heading" w:semiHidden="1" w:unhideWhenUsed="1"/>
    <w:lsdException w:name="Body Text 2" w:semiHidden="1" w:uiPriority="3"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A4D"/>
  </w:style>
  <w:style w:type="paragraph" w:styleId="Heading1">
    <w:name w:val="heading 1"/>
    <w:basedOn w:val="Normal"/>
    <w:link w:val="Heading1Char"/>
    <w:uiPriority w:val="9"/>
    <w:qFormat/>
    <w:rsid w:val="00456EC5"/>
    <w:pPr>
      <w:numPr>
        <w:numId w:val="1"/>
      </w:numPr>
      <w:outlineLvl w:val="0"/>
    </w:pPr>
    <w:rPr>
      <w:rFonts w:eastAsia="Times New Roman" w:cs="Times New Roman"/>
    </w:rPr>
  </w:style>
  <w:style w:type="paragraph" w:styleId="Heading2">
    <w:name w:val="heading 2"/>
    <w:basedOn w:val="Normal"/>
    <w:link w:val="Heading2Char"/>
    <w:uiPriority w:val="10"/>
    <w:qFormat/>
    <w:rsid w:val="00456EC5"/>
    <w:pPr>
      <w:numPr>
        <w:ilvl w:val="1"/>
        <w:numId w:val="1"/>
      </w:numPr>
      <w:outlineLvl w:val="1"/>
    </w:pPr>
    <w:rPr>
      <w:rFonts w:eastAsia="Times New Roman" w:cs="Times New Roman"/>
    </w:rPr>
  </w:style>
  <w:style w:type="paragraph" w:styleId="Heading3">
    <w:name w:val="heading 3"/>
    <w:basedOn w:val="Normal"/>
    <w:link w:val="Heading3Char"/>
    <w:uiPriority w:val="11"/>
    <w:qFormat/>
    <w:rsid w:val="00456EC5"/>
    <w:pPr>
      <w:numPr>
        <w:ilvl w:val="2"/>
        <w:numId w:val="1"/>
      </w:numPr>
      <w:outlineLvl w:val="2"/>
    </w:pPr>
    <w:rPr>
      <w:rFonts w:eastAsia="Times New Roman" w:cs="Times New Roman"/>
    </w:rPr>
  </w:style>
  <w:style w:type="paragraph" w:styleId="Heading4">
    <w:name w:val="heading 4"/>
    <w:basedOn w:val="Normal"/>
    <w:link w:val="Heading4Char"/>
    <w:uiPriority w:val="12"/>
    <w:qFormat/>
    <w:rsid w:val="00456EC5"/>
    <w:pPr>
      <w:numPr>
        <w:ilvl w:val="3"/>
        <w:numId w:val="1"/>
      </w:numPr>
      <w:outlineLvl w:val="3"/>
    </w:pPr>
    <w:rPr>
      <w:rFonts w:eastAsia="Times New Roman" w:cs="Times New Roman"/>
    </w:rPr>
  </w:style>
  <w:style w:type="paragraph" w:styleId="Heading5">
    <w:name w:val="heading 5"/>
    <w:basedOn w:val="Normal"/>
    <w:link w:val="Heading5Char"/>
    <w:uiPriority w:val="13"/>
    <w:qFormat/>
    <w:rsid w:val="00456EC5"/>
    <w:pPr>
      <w:numPr>
        <w:ilvl w:val="4"/>
        <w:numId w:val="1"/>
      </w:numPr>
      <w:outlineLvl w:val="4"/>
    </w:pPr>
    <w:rPr>
      <w:rFonts w:eastAsia="Times New Roman" w:cs="Times New Roman"/>
    </w:rPr>
  </w:style>
  <w:style w:type="paragraph" w:styleId="Heading6">
    <w:name w:val="heading 6"/>
    <w:basedOn w:val="Normal"/>
    <w:link w:val="Heading6Char"/>
    <w:uiPriority w:val="15"/>
    <w:qFormat/>
    <w:rsid w:val="00456EC5"/>
    <w:pPr>
      <w:numPr>
        <w:ilvl w:val="5"/>
        <w:numId w:val="1"/>
      </w:numPr>
      <w:outlineLvl w:val="5"/>
    </w:pPr>
    <w:rPr>
      <w:rFonts w:eastAsia="Times New Roman" w:cs="Times New Roman"/>
    </w:rPr>
  </w:style>
  <w:style w:type="paragraph" w:styleId="Heading7">
    <w:name w:val="heading 7"/>
    <w:basedOn w:val="Normal"/>
    <w:link w:val="Heading7Char"/>
    <w:uiPriority w:val="16"/>
    <w:qFormat/>
    <w:rsid w:val="00456EC5"/>
    <w:pPr>
      <w:numPr>
        <w:ilvl w:val="6"/>
        <w:numId w:val="1"/>
      </w:numPr>
      <w:outlineLvl w:val="6"/>
    </w:pPr>
    <w:rPr>
      <w:rFonts w:eastAsia="Times New Roman" w:cs="Times New Roman"/>
    </w:rPr>
  </w:style>
  <w:style w:type="paragraph" w:styleId="Heading8">
    <w:name w:val="heading 8"/>
    <w:basedOn w:val="Normal"/>
    <w:link w:val="Heading8Char"/>
    <w:uiPriority w:val="17"/>
    <w:qFormat/>
    <w:rsid w:val="00456EC5"/>
    <w:pPr>
      <w:numPr>
        <w:ilvl w:val="7"/>
        <w:numId w:val="1"/>
      </w:numPr>
      <w:outlineLvl w:val="7"/>
    </w:pPr>
    <w:rPr>
      <w:rFonts w:eastAsia="Times New Roman" w:cs="Times New Roman"/>
    </w:rPr>
  </w:style>
  <w:style w:type="paragraph" w:styleId="Heading9">
    <w:name w:val="heading 9"/>
    <w:basedOn w:val="Normal"/>
    <w:next w:val="Normal"/>
    <w:link w:val="Heading9Char"/>
    <w:uiPriority w:val="18"/>
    <w:qFormat/>
    <w:rsid w:val="00456EC5"/>
    <w:pPr>
      <w:numPr>
        <w:ilvl w:val="8"/>
        <w:numId w:val="1"/>
      </w:numPr>
      <w:jc w:val="center"/>
      <w:outlineLvl w:val="8"/>
    </w:pPr>
    <w:rPr>
      <w:rFonts w:eastAsia="Times New Roman" w:cs="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endum">
    <w:name w:val="Addendum"/>
    <w:basedOn w:val="Title"/>
    <w:next w:val="Normal"/>
    <w:uiPriority w:val="99"/>
    <w:semiHidden/>
    <w:rsid w:val="00FF5CB7"/>
  </w:style>
  <w:style w:type="paragraph" w:styleId="Title">
    <w:name w:val="Title"/>
    <w:basedOn w:val="Normal"/>
    <w:next w:val="BodyText"/>
    <w:link w:val="TitleChar"/>
    <w:uiPriority w:val="1"/>
    <w:qFormat/>
    <w:rsid w:val="00346903"/>
    <w:pPr>
      <w:keepNext/>
      <w:spacing w:before="120"/>
      <w:jc w:val="center"/>
      <w:outlineLvl w:val="0"/>
    </w:pPr>
    <w:rPr>
      <w:rFonts w:eastAsia="Times New Roman" w:cs="Times New Roman"/>
      <w:b/>
      <w:caps/>
    </w:rPr>
  </w:style>
  <w:style w:type="character" w:customStyle="1" w:styleId="TitleChar">
    <w:name w:val="Title Char"/>
    <w:basedOn w:val="DefaultParagraphFont"/>
    <w:link w:val="Title"/>
    <w:uiPriority w:val="1"/>
    <w:rsid w:val="00D90130"/>
    <w:rPr>
      <w:rFonts w:eastAsia="Times New Roman" w:cs="Times New Roman"/>
      <w:b/>
      <w:caps/>
    </w:rPr>
  </w:style>
  <w:style w:type="paragraph" w:customStyle="1" w:styleId="AddendumHeading">
    <w:name w:val="Addendum Heading"/>
    <w:basedOn w:val="Normal"/>
    <w:next w:val="Normal"/>
    <w:uiPriority w:val="99"/>
    <w:semiHidden/>
    <w:rsid w:val="00346903"/>
    <w:rPr>
      <w:rFonts w:eastAsia="Times New Roman" w:cs="Times New Roman"/>
      <w:u w:val="single"/>
    </w:rPr>
  </w:style>
  <w:style w:type="character" w:customStyle="1" w:styleId="AllCaps">
    <w:name w:val="AllCaps"/>
    <w:basedOn w:val="DefaultParagraphFont"/>
    <w:uiPriority w:val="99"/>
    <w:semiHidden/>
    <w:rsid w:val="00346903"/>
    <w:rPr>
      <w:caps/>
      <w:u w:val="single"/>
    </w:rPr>
  </w:style>
  <w:style w:type="paragraph" w:styleId="BlockText">
    <w:name w:val="Block Text"/>
    <w:basedOn w:val="Normal"/>
    <w:uiPriority w:val="6"/>
    <w:qFormat/>
    <w:rsid w:val="00346903"/>
    <w:pPr>
      <w:ind w:left="1440" w:right="1440"/>
    </w:pPr>
    <w:rPr>
      <w:rFonts w:eastAsia="Times New Roman" w:cs="Times New Roman"/>
    </w:rPr>
  </w:style>
  <w:style w:type="paragraph" w:customStyle="1" w:styleId="BlockText2">
    <w:name w:val="Block Text 2"/>
    <w:basedOn w:val="Normal"/>
    <w:uiPriority w:val="99"/>
    <w:semiHidden/>
    <w:rsid w:val="00346903"/>
    <w:pPr>
      <w:spacing w:line="480" w:lineRule="auto"/>
      <w:ind w:left="1440" w:right="1440"/>
    </w:pPr>
    <w:rPr>
      <w:rFonts w:eastAsia="Times New Roman" w:cs="Times New Roman"/>
    </w:rPr>
  </w:style>
  <w:style w:type="paragraph" w:customStyle="1" w:styleId="BlockText3">
    <w:name w:val="Block Text 3"/>
    <w:basedOn w:val="Normal"/>
    <w:uiPriority w:val="99"/>
    <w:semiHidden/>
    <w:rsid w:val="00346903"/>
    <w:pPr>
      <w:ind w:left="1440" w:right="1440" w:firstLine="720"/>
    </w:pPr>
    <w:rPr>
      <w:rFonts w:eastAsia="Times New Roman" w:cs="Times New Roman"/>
    </w:rPr>
  </w:style>
  <w:style w:type="paragraph" w:customStyle="1" w:styleId="BlockText4">
    <w:name w:val="Block Text 4"/>
    <w:basedOn w:val="Normal"/>
    <w:uiPriority w:val="99"/>
    <w:semiHidden/>
    <w:rsid w:val="00346903"/>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346903"/>
    <w:pPr>
      <w:ind w:firstLine="1440"/>
    </w:pPr>
    <w:rPr>
      <w:rFonts w:eastAsia="Times New Roman" w:cs="Times New Roman"/>
    </w:rPr>
  </w:style>
  <w:style w:type="character" w:customStyle="1" w:styleId="BodyTextChar">
    <w:name w:val="Body Text Char"/>
    <w:basedOn w:val="DefaultParagraphFont"/>
    <w:link w:val="BodyText"/>
    <w:uiPriority w:val="3"/>
    <w:rsid w:val="00D90130"/>
    <w:rPr>
      <w:rFonts w:eastAsia="Times New Roman" w:cs="Times New Roman"/>
    </w:rPr>
  </w:style>
  <w:style w:type="paragraph" w:styleId="BodyText2">
    <w:name w:val="Body Text 2"/>
    <w:basedOn w:val="Normal"/>
    <w:link w:val="BodyText2Char"/>
    <w:uiPriority w:val="4"/>
    <w:qFormat/>
    <w:rsid w:val="00346903"/>
    <w:pPr>
      <w:spacing w:line="480" w:lineRule="auto"/>
      <w:ind w:firstLine="1440"/>
    </w:pPr>
    <w:rPr>
      <w:rFonts w:eastAsia="Times New Roman" w:cs="Times New Roman"/>
    </w:rPr>
  </w:style>
  <w:style w:type="character" w:customStyle="1" w:styleId="BodyText2Char">
    <w:name w:val="Body Text 2 Char"/>
    <w:basedOn w:val="DefaultParagraphFont"/>
    <w:link w:val="BodyText2"/>
    <w:uiPriority w:val="4"/>
    <w:rsid w:val="00D90130"/>
    <w:rPr>
      <w:rFonts w:eastAsia="Times New Roman" w:cs="Times New Roman"/>
    </w:rPr>
  </w:style>
  <w:style w:type="paragraph" w:styleId="BodyText3">
    <w:name w:val="Body Text 3"/>
    <w:basedOn w:val="Normal"/>
    <w:link w:val="BodyText3Char"/>
    <w:uiPriority w:val="4"/>
    <w:qFormat/>
    <w:rsid w:val="00346903"/>
    <w:rPr>
      <w:rFonts w:eastAsia="Times New Roman" w:cs="Times New Roman"/>
    </w:rPr>
  </w:style>
  <w:style w:type="character" w:customStyle="1" w:styleId="BodyText3Char">
    <w:name w:val="Body Text 3 Char"/>
    <w:basedOn w:val="DefaultParagraphFont"/>
    <w:link w:val="BodyText3"/>
    <w:uiPriority w:val="4"/>
    <w:rsid w:val="00DB6384"/>
    <w:rPr>
      <w:rFonts w:eastAsia="Times New Roman" w:cs="Times New Roman"/>
    </w:rPr>
  </w:style>
  <w:style w:type="paragraph" w:customStyle="1" w:styleId="BodyText4">
    <w:name w:val="Body Text 4"/>
    <w:basedOn w:val="Normal"/>
    <w:uiPriority w:val="4"/>
    <w:qFormat/>
    <w:rsid w:val="00346903"/>
    <w:pPr>
      <w:spacing w:line="480" w:lineRule="auto"/>
    </w:pPr>
    <w:rPr>
      <w:rFonts w:eastAsia="Times New Roman" w:cs="Times New Roman"/>
    </w:rPr>
  </w:style>
  <w:style w:type="paragraph" w:styleId="BodyTextFirstIndent">
    <w:name w:val="Body Text First Indent"/>
    <w:basedOn w:val="Normal"/>
    <w:link w:val="BodyTextFirstIndentChar"/>
    <w:uiPriority w:val="5"/>
    <w:qFormat/>
    <w:rsid w:val="00346903"/>
    <w:pPr>
      <w:ind w:firstLine="720"/>
    </w:pPr>
    <w:rPr>
      <w:rFonts w:eastAsia="Times New Roman" w:cs="Times New Roman"/>
    </w:rPr>
  </w:style>
  <w:style w:type="character" w:customStyle="1" w:styleId="BodyTextFirstIndentChar">
    <w:name w:val="Body Text First Indent Char"/>
    <w:basedOn w:val="BodyTextChar"/>
    <w:link w:val="BodyTextFirstIndent"/>
    <w:uiPriority w:val="5"/>
    <w:rsid w:val="0003171A"/>
    <w:rPr>
      <w:rFonts w:eastAsia="Times New Roman" w:cs="Times New Roman"/>
    </w:rPr>
  </w:style>
  <w:style w:type="paragraph" w:styleId="BodyTextIndent">
    <w:name w:val="Body Text Indent"/>
    <w:basedOn w:val="Normal"/>
    <w:link w:val="BodyTextIndentChar"/>
    <w:uiPriority w:val="99"/>
    <w:semiHidden/>
    <w:rsid w:val="00346903"/>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6470E7"/>
    <w:rPr>
      <w:rFonts w:eastAsia="Times New Roman" w:cs="Times New Roman"/>
    </w:rPr>
  </w:style>
  <w:style w:type="paragraph" w:styleId="BodyTextFirstIndent2">
    <w:name w:val="Body Text First Indent 2"/>
    <w:basedOn w:val="Normal"/>
    <w:link w:val="BodyTextFirstIndent2Char"/>
    <w:uiPriority w:val="99"/>
    <w:semiHidden/>
    <w:rsid w:val="00346903"/>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6470E7"/>
    <w:rPr>
      <w:rFonts w:eastAsia="Times New Roman" w:cs="Times New Roman"/>
    </w:rPr>
  </w:style>
  <w:style w:type="paragraph" w:customStyle="1" w:styleId="BodyTextFirstIndent3">
    <w:name w:val="Body Text First Indent 3"/>
    <w:basedOn w:val="Normal"/>
    <w:uiPriority w:val="99"/>
    <w:semiHidden/>
    <w:rsid w:val="00346903"/>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346903"/>
    <w:pPr>
      <w:ind w:left="2160" w:hanging="2160"/>
    </w:pPr>
    <w:rPr>
      <w:rFonts w:eastAsia="Times New Roman" w:cs="Times New Roman"/>
    </w:rPr>
  </w:style>
  <w:style w:type="paragraph" w:styleId="BodyTextIndent2">
    <w:name w:val="Body Text Indent 2"/>
    <w:basedOn w:val="Normal"/>
    <w:link w:val="BodyTextIndent2Char"/>
    <w:uiPriority w:val="99"/>
    <w:semiHidden/>
    <w:rsid w:val="00346903"/>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6470E7"/>
    <w:rPr>
      <w:rFonts w:eastAsia="Times New Roman" w:cs="Times New Roman"/>
    </w:rPr>
  </w:style>
  <w:style w:type="paragraph" w:styleId="BodyTextIndent3">
    <w:name w:val="Body Text Indent 3"/>
    <w:basedOn w:val="Normal"/>
    <w:link w:val="BodyTextIndent3Char"/>
    <w:uiPriority w:val="99"/>
    <w:semiHidden/>
    <w:rsid w:val="00346903"/>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6470E7"/>
    <w:rPr>
      <w:rFonts w:eastAsia="Times New Roman" w:cs="Times New Roman"/>
    </w:rPr>
  </w:style>
  <w:style w:type="paragraph" w:customStyle="1" w:styleId="BodyTextIndent4">
    <w:name w:val="Body Text Indent 4"/>
    <w:basedOn w:val="Normal"/>
    <w:uiPriority w:val="99"/>
    <w:semiHidden/>
    <w:rsid w:val="00346903"/>
    <w:pPr>
      <w:spacing w:line="480" w:lineRule="auto"/>
      <w:ind w:left="720" w:right="720"/>
    </w:pPr>
    <w:rPr>
      <w:rFonts w:eastAsia="Times New Roman" w:cs="Times New Roman"/>
    </w:rPr>
  </w:style>
  <w:style w:type="paragraph" w:customStyle="1" w:styleId="DocID">
    <w:name w:val="DocID"/>
    <w:basedOn w:val="Normal"/>
    <w:next w:val="Normal"/>
    <w:uiPriority w:val="99"/>
    <w:semiHidden/>
    <w:rsid w:val="00346903"/>
    <w:pPr>
      <w:ind w:left="-720"/>
    </w:pPr>
    <w:rPr>
      <w:rFonts w:ascii="Arial" w:eastAsia="Times New Roman" w:hAnsi="Arial" w:cs="Arial"/>
      <w:noProof/>
      <w:sz w:val="16"/>
    </w:rPr>
  </w:style>
  <w:style w:type="paragraph" w:customStyle="1" w:styleId="Exhibit">
    <w:name w:val="Exhibit"/>
    <w:basedOn w:val="Title"/>
    <w:next w:val="Normal"/>
    <w:uiPriority w:val="99"/>
    <w:semiHidden/>
    <w:rsid w:val="00FF5CB7"/>
  </w:style>
  <w:style w:type="paragraph" w:customStyle="1" w:styleId="FrameDateandTime">
    <w:name w:val="Frame Date and Time"/>
    <w:basedOn w:val="Footer"/>
    <w:uiPriority w:val="99"/>
    <w:semiHidden/>
    <w:rsid w:val="00346903"/>
    <w:pPr>
      <w:framePr w:h="432" w:hRule="exact" w:hSpace="187" w:vSpace="187" w:wrap="around" w:vAnchor="page" w:hAnchor="page" w:x="9361" w:y="14833"/>
      <w:spacing w:after="240"/>
    </w:pPr>
    <w:rPr>
      <w:rFonts w:ascii="Arial" w:eastAsia="Times New Roman" w:hAnsi="Arial" w:cs="Times New Roman"/>
      <w:sz w:val="16"/>
    </w:rPr>
  </w:style>
  <w:style w:type="paragraph" w:styleId="Footer">
    <w:name w:val="footer"/>
    <w:basedOn w:val="Normal"/>
    <w:link w:val="FooterChar"/>
    <w:uiPriority w:val="99"/>
    <w:semiHidden/>
    <w:rsid w:val="00346903"/>
    <w:pPr>
      <w:tabs>
        <w:tab w:val="center" w:pos="4680"/>
        <w:tab w:val="right" w:pos="9360"/>
      </w:tabs>
      <w:spacing w:after="0"/>
    </w:pPr>
  </w:style>
  <w:style w:type="character" w:customStyle="1" w:styleId="FooterChar">
    <w:name w:val="Footer Char"/>
    <w:basedOn w:val="DefaultParagraphFont"/>
    <w:link w:val="Footer"/>
    <w:uiPriority w:val="99"/>
    <w:semiHidden/>
    <w:rsid w:val="006470E7"/>
  </w:style>
  <w:style w:type="paragraph" w:customStyle="1" w:styleId="FramePageNumber">
    <w:name w:val="Frame Page Number"/>
    <w:basedOn w:val="Footer"/>
    <w:uiPriority w:val="99"/>
    <w:semiHidden/>
    <w:rsid w:val="00346903"/>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346903"/>
    <w:rPr>
      <w:rFonts w:eastAsia="Times New Roman" w:cs="Times New Roman"/>
    </w:rPr>
  </w:style>
  <w:style w:type="paragraph" w:customStyle="1" w:styleId="HeadingBase">
    <w:name w:val="Heading Base"/>
    <w:basedOn w:val="Normal"/>
    <w:uiPriority w:val="99"/>
    <w:semiHidden/>
    <w:rsid w:val="00346903"/>
    <w:rPr>
      <w:rFonts w:eastAsia="Times New Roman" w:cs="Times New Roman"/>
    </w:rPr>
  </w:style>
  <w:style w:type="paragraph" w:customStyle="1" w:styleId="Para1">
    <w:name w:val="Para1"/>
    <w:basedOn w:val="HeadingBase"/>
    <w:uiPriority w:val="9"/>
    <w:qFormat/>
    <w:rsid w:val="00346903"/>
    <w:pPr>
      <w:ind w:firstLine="1440"/>
    </w:pPr>
  </w:style>
  <w:style w:type="paragraph" w:customStyle="1" w:styleId="Para2">
    <w:name w:val="Para2"/>
    <w:basedOn w:val="HeadingBase"/>
    <w:uiPriority w:val="10"/>
    <w:qFormat/>
    <w:rsid w:val="00346903"/>
    <w:pPr>
      <w:ind w:left="720" w:firstLine="1440"/>
    </w:pPr>
  </w:style>
  <w:style w:type="paragraph" w:customStyle="1" w:styleId="Para3">
    <w:name w:val="Para3"/>
    <w:basedOn w:val="HeadingBase"/>
    <w:uiPriority w:val="11"/>
    <w:qFormat/>
    <w:rsid w:val="00346903"/>
    <w:pPr>
      <w:ind w:left="1440" w:firstLine="1440"/>
    </w:pPr>
  </w:style>
  <w:style w:type="paragraph" w:customStyle="1" w:styleId="Para4">
    <w:name w:val="Para4"/>
    <w:basedOn w:val="HeadingBase"/>
    <w:uiPriority w:val="12"/>
    <w:qFormat/>
    <w:rsid w:val="00346903"/>
    <w:pPr>
      <w:ind w:left="2160" w:firstLine="1440"/>
    </w:pPr>
  </w:style>
  <w:style w:type="paragraph" w:customStyle="1" w:styleId="Para5">
    <w:name w:val="Para5"/>
    <w:basedOn w:val="HeadingBase"/>
    <w:uiPriority w:val="13"/>
    <w:qFormat/>
    <w:rsid w:val="00346903"/>
    <w:pPr>
      <w:ind w:left="2880" w:firstLine="1440"/>
    </w:pPr>
  </w:style>
  <w:style w:type="paragraph" w:customStyle="1" w:styleId="Para6">
    <w:name w:val="Para6"/>
    <w:basedOn w:val="HeadingBase"/>
    <w:uiPriority w:val="15"/>
    <w:qFormat/>
    <w:rsid w:val="00346903"/>
    <w:pPr>
      <w:ind w:left="3600" w:firstLine="1440"/>
    </w:pPr>
  </w:style>
  <w:style w:type="paragraph" w:customStyle="1" w:styleId="Para7">
    <w:name w:val="Para7"/>
    <w:basedOn w:val="HeadingBase"/>
    <w:uiPriority w:val="16"/>
    <w:qFormat/>
    <w:rsid w:val="00346903"/>
    <w:pPr>
      <w:ind w:left="4320" w:firstLine="1440"/>
    </w:pPr>
  </w:style>
  <w:style w:type="paragraph" w:customStyle="1" w:styleId="Para8">
    <w:name w:val="Para8"/>
    <w:basedOn w:val="HeadingBase"/>
    <w:uiPriority w:val="17"/>
    <w:qFormat/>
    <w:rsid w:val="00346903"/>
    <w:pPr>
      <w:ind w:left="5040" w:firstLine="1440"/>
    </w:pPr>
  </w:style>
  <w:style w:type="paragraph" w:customStyle="1" w:styleId="Para9">
    <w:name w:val="Para9"/>
    <w:basedOn w:val="Normal"/>
    <w:uiPriority w:val="18"/>
    <w:qFormat/>
    <w:rsid w:val="00346903"/>
    <w:pPr>
      <w:ind w:left="5760" w:firstLine="1440"/>
    </w:pPr>
    <w:rPr>
      <w:rFonts w:eastAsia="Times New Roman" w:cs="Times New Roman"/>
    </w:rPr>
  </w:style>
  <w:style w:type="paragraph" w:customStyle="1" w:styleId="Rider">
    <w:name w:val="Rider"/>
    <w:basedOn w:val="Title"/>
    <w:next w:val="Normal"/>
    <w:uiPriority w:val="99"/>
    <w:semiHidden/>
    <w:rsid w:val="00FF5CB7"/>
  </w:style>
  <w:style w:type="paragraph" w:customStyle="1" w:styleId="RiderHeading">
    <w:name w:val="Rider Heading"/>
    <w:basedOn w:val="Normal"/>
    <w:next w:val="Normal"/>
    <w:uiPriority w:val="99"/>
    <w:semiHidden/>
    <w:rsid w:val="00346903"/>
    <w:rPr>
      <w:rFonts w:eastAsia="Times New Roman" w:cs="Times New Roman"/>
      <w:u w:val="single"/>
    </w:rPr>
  </w:style>
  <w:style w:type="paragraph" w:customStyle="1" w:styleId="Schedule">
    <w:name w:val="Schedule"/>
    <w:basedOn w:val="Title"/>
    <w:next w:val="Normal"/>
    <w:uiPriority w:val="99"/>
    <w:semiHidden/>
    <w:rsid w:val="00FF5CB7"/>
  </w:style>
  <w:style w:type="paragraph" w:customStyle="1" w:styleId="ScheduleHeading">
    <w:name w:val="Schedule Heading"/>
    <w:basedOn w:val="Normal"/>
    <w:next w:val="Normal"/>
    <w:uiPriority w:val="99"/>
    <w:semiHidden/>
    <w:rsid w:val="00346903"/>
    <w:rPr>
      <w:rFonts w:eastAsia="Times New Roman" w:cs="Times New Roman"/>
      <w:u w:val="single"/>
    </w:rPr>
  </w:style>
  <w:style w:type="paragraph" w:styleId="Signature">
    <w:name w:val="Signature"/>
    <w:basedOn w:val="Normal"/>
    <w:link w:val="SignatureChar"/>
    <w:uiPriority w:val="99"/>
    <w:rsid w:val="00346903"/>
    <w:pPr>
      <w:keepLines/>
      <w:ind w:left="4680"/>
    </w:pPr>
    <w:rPr>
      <w:rFonts w:eastAsia="Times New Roman" w:cs="Times New Roman"/>
    </w:rPr>
  </w:style>
  <w:style w:type="character" w:customStyle="1" w:styleId="SignatureChar">
    <w:name w:val="Signature Char"/>
    <w:basedOn w:val="DefaultParagraphFont"/>
    <w:link w:val="Signature"/>
    <w:uiPriority w:val="99"/>
    <w:rsid w:val="006470E7"/>
    <w:rPr>
      <w:rFonts w:eastAsia="Times New Roman" w:cs="Times New Roman"/>
    </w:rPr>
  </w:style>
  <w:style w:type="paragraph" w:styleId="Subtitle">
    <w:name w:val="Subtitle"/>
    <w:basedOn w:val="Normal"/>
    <w:next w:val="BodyText"/>
    <w:link w:val="SubtitleChar"/>
    <w:uiPriority w:val="2"/>
    <w:qFormat/>
    <w:rsid w:val="00346903"/>
    <w:pPr>
      <w:keepNext/>
      <w:spacing w:before="120"/>
      <w:jc w:val="center"/>
      <w:outlineLvl w:val="1"/>
    </w:pPr>
    <w:rPr>
      <w:rFonts w:eastAsia="Times New Roman" w:cs="Times New Roman"/>
      <w:b/>
    </w:rPr>
  </w:style>
  <w:style w:type="character" w:customStyle="1" w:styleId="SubtitleChar">
    <w:name w:val="Subtitle Char"/>
    <w:basedOn w:val="DefaultParagraphFont"/>
    <w:link w:val="Subtitle"/>
    <w:uiPriority w:val="2"/>
    <w:rsid w:val="00D90130"/>
    <w:rPr>
      <w:rFonts w:eastAsia="Times New Roman" w:cs="Times New Roman"/>
      <w:b/>
    </w:rPr>
  </w:style>
  <w:style w:type="paragraph" w:customStyle="1" w:styleId="SubtitleUnderline">
    <w:name w:val="Subtitle Underline"/>
    <w:basedOn w:val="Subtitle"/>
    <w:next w:val="BodyText"/>
    <w:uiPriority w:val="99"/>
    <w:semiHidden/>
    <w:rsid w:val="00346903"/>
    <w:rPr>
      <w:u w:val="single"/>
    </w:rPr>
  </w:style>
  <w:style w:type="paragraph" w:customStyle="1" w:styleId="TitleUnderline">
    <w:name w:val="Title Underline"/>
    <w:basedOn w:val="Title"/>
    <w:next w:val="BodyText"/>
    <w:uiPriority w:val="99"/>
    <w:semiHidden/>
    <w:rsid w:val="00346903"/>
    <w:rPr>
      <w:u w:val="single"/>
    </w:rPr>
  </w:style>
  <w:style w:type="paragraph" w:customStyle="1" w:styleId="TOCBase">
    <w:name w:val="TOC Base"/>
    <w:basedOn w:val="Normal"/>
    <w:uiPriority w:val="99"/>
    <w:semiHidden/>
    <w:rsid w:val="00346903"/>
    <w:pPr>
      <w:ind w:left="720" w:right="720" w:hanging="720"/>
    </w:pPr>
    <w:rPr>
      <w:rFonts w:eastAsia="Times New Roman" w:cs="Times New Roman"/>
    </w:rPr>
  </w:style>
  <w:style w:type="paragraph" w:styleId="TOC1">
    <w:name w:val="toc 1"/>
    <w:basedOn w:val="TOCBase"/>
    <w:next w:val="Normal"/>
    <w:uiPriority w:val="99"/>
    <w:semiHidden/>
    <w:rsid w:val="00346903"/>
    <w:pPr>
      <w:keepNext/>
      <w:spacing w:before="240"/>
    </w:pPr>
    <w:rPr>
      <w:noProof/>
    </w:rPr>
  </w:style>
  <w:style w:type="paragraph" w:styleId="TOC2">
    <w:name w:val="toc 2"/>
    <w:basedOn w:val="TOCBase"/>
    <w:next w:val="Normal"/>
    <w:uiPriority w:val="99"/>
    <w:semiHidden/>
    <w:rsid w:val="00346903"/>
    <w:pPr>
      <w:ind w:left="1440"/>
    </w:pPr>
    <w:rPr>
      <w:noProof/>
    </w:rPr>
  </w:style>
  <w:style w:type="paragraph" w:styleId="TOC3">
    <w:name w:val="toc 3"/>
    <w:basedOn w:val="TOCBase"/>
    <w:next w:val="Normal"/>
    <w:uiPriority w:val="99"/>
    <w:semiHidden/>
    <w:rsid w:val="00346903"/>
    <w:pPr>
      <w:ind w:left="2160"/>
    </w:pPr>
  </w:style>
  <w:style w:type="paragraph" w:styleId="TOC4">
    <w:name w:val="toc 4"/>
    <w:basedOn w:val="TOCBase"/>
    <w:next w:val="Normal"/>
    <w:uiPriority w:val="99"/>
    <w:semiHidden/>
    <w:rsid w:val="00346903"/>
    <w:pPr>
      <w:ind w:left="2880"/>
    </w:pPr>
  </w:style>
  <w:style w:type="paragraph" w:styleId="TOC5">
    <w:name w:val="toc 5"/>
    <w:basedOn w:val="TOCBase"/>
    <w:next w:val="Normal"/>
    <w:uiPriority w:val="99"/>
    <w:semiHidden/>
    <w:rsid w:val="00346903"/>
    <w:pPr>
      <w:ind w:left="3600"/>
    </w:pPr>
  </w:style>
  <w:style w:type="paragraph" w:styleId="TOC6">
    <w:name w:val="toc 6"/>
    <w:basedOn w:val="TOCBase"/>
    <w:next w:val="Normal"/>
    <w:uiPriority w:val="99"/>
    <w:semiHidden/>
    <w:rsid w:val="00346903"/>
    <w:pPr>
      <w:ind w:left="4320"/>
    </w:pPr>
  </w:style>
  <w:style w:type="paragraph" w:styleId="TOC7">
    <w:name w:val="toc 7"/>
    <w:basedOn w:val="TOCBase"/>
    <w:next w:val="Normal"/>
    <w:uiPriority w:val="99"/>
    <w:semiHidden/>
    <w:rsid w:val="00346903"/>
    <w:pPr>
      <w:ind w:left="5040"/>
    </w:pPr>
  </w:style>
  <w:style w:type="paragraph" w:styleId="TOC8">
    <w:name w:val="toc 8"/>
    <w:basedOn w:val="TOCBase"/>
    <w:next w:val="Normal"/>
    <w:uiPriority w:val="99"/>
    <w:semiHidden/>
    <w:rsid w:val="00346903"/>
    <w:pPr>
      <w:ind w:left="5760"/>
    </w:pPr>
  </w:style>
  <w:style w:type="paragraph" w:styleId="TOC9">
    <w:name w:val="toc 9"/>
    <w:basedOn w:val="TOCBase"/>
    <w:next w:val="Normal"/>
    <w:uiPriority w:val="99"/>
    <w:semiHidden/>
    <w:rsid w:val="00346903"/>
  </w:style>
  <w:style w:type="character" w:customStyle="1" w:styleId="Heading1Char">
    <w:name w:val="Heading 1 Char"/>
    <w:basedOn w:val="DefaultParagraphFont"/>
    <w:link w:val="Heading1"/>
    <w:uiPriority w:val="9"/>
    <w:rsid w:val="006470E7"/>
    <w:rPr>
      <w:rFonts w:eastAsia="Times New Roman" w:cs="Times New Roman"/>
    </w:rPr>
  </w:style>
  <w:style w:type="paragraph" w:styleId="TOCHeading">
    <w:name w:val="TOC Heading"/>
    <w:basedOn w:val="Normal"/>
    <w:uiPriority w:val="99"/>
    <w:semiHidden/>
    <w:qFormat/>
    <w:rsid w:val="00346903"/>
    <w:pPr>
      <w:jc w:val="center"/>
    </w:pPr>
    <w:rPr>
      <w:rFonts w:eastAsia="Times New Roman" w:cs="Times New Roman"/>
      <w:b/>
      <w:caps/>
    </w:rPr>
  </w:style>
  <w:style w:type="paragraph" w:customStyle="1" w:styleId="NormalDouble">
    <w:name w:val="Normal Double"/>
    <w:basedOn w:val="Normal"/>
    <w:uiPriority w:val="99"/>
    <w:semiHidden/>
    <w:qFormat/>
    <w:rsid w:val="0007249B"/>
    <w:pPr>
      <w:spacing w:line="480" w:lineRule="auto"/>
    </w:pPr>
    <w:rPr>
      <w:rFonts w:eastAsia="Times New Roman" w:cs="Times New Roman"/>
    </w:rPr>
  </w:style>
  <w:style w:type="paragraph" w:customStyle="1" w:styleId="HIDDEN">
    <w:name w:val="HIDDEN"/>
    <w:basedOn w:val="Normal"/>
    <w:next w:val="Normal"/>
    <w:uiPriority w:val="99"/>
    <w:rsid w:val="0007249B"/>
    <w:pPr>
      <w:widowControl w:val="0"/>
    </w:pPr>
    <w:rPr>
      <w:rFonts w:eastAsia="Times New Roman" w:cs="Times New Roman"/>
      <w:snapToGrid w:val="0"/>
      <w:vanish/>
    </w:rPr>
  </w:style>
  <w:style w:type="character" w:customStyle="1" w:styleId="Heading2Char">
    <w:name w:val="Heading 2 Char"/>
    <w:basedOn w:val="DefaultParagraphFont"/>
    <w:link w:val="Heading2"/>
    <w:uiPriority w:val="10"/>
    <w:rsid w:val="006470E7"/>
    <w:rPr>
      <w:rFonts w:eastAsia="Times New Roman" w:cs="Times New Roman"/>
    </w:rPr>
  </w:style>
  <w:style w:type="character" w:customStyle="1" w:styleId="Heading3Char">
    <w:name w:val="Heading 3 Char"/>
    <w:basedOn w:val="DefaultParagraphFont"/>
    <w:link w:val="Heading3"/>
    <w:uiPriority w:val="11"/>
    <w:rsid w:val="006470E7"/>
    <w:rPr>
      <w:rFonts w:eastAsia="Times New Roman" w:cs="Times New Roman"/>
    </w:rPr>
  </w:style>
  <w:style w:type="character" w:customStyle="1" w:styleId="Heading4Char">
    <w:name w:val="Heading 4 Char"/>
    <w:basedOn w:val="DefaultParagraphFont"/>
    <w:link w:val="Heading4"/>
    <w:uiPriority w:val="12"/>
    <w:rsid w:val="006470E7"/>
    <w:rPr>
      <w:rFonts w:eastAsia="Times New Roman" w:cs="Times New Roman"/>
    </w:rPr>
  </w:style>
  <w:style w:type="character" w:customStyle="1" w:styleId="Heading5Char">
    <w:name w:val="Heading 5 Char"/>
    <w:basedOn w:val="DefaultParagraphFont"/>
    <w:link w:val="Heading5"/>
    <w:uiPriority w:val="13"/>
    <w:rsid w:val="006470E7"/>
    <w:rPr>
      <w:rFonts w:eastAsia="Times New Roman" w:cs="Times New Roman"/>
    </w:rPr>
  </w:style>
  <w:style w:type="character" w:customStyle="1" w:styleId="Heading6Char">
    <w:name w:val="Heading 6 Char"/>
    <w:basedOn w:val="DefaultParagraphFont"/>
    <w:link w:val="Heading6"/>
    <w:uiPriority w:val="15"/>
    <w:rsid w:val="002F58F1"/>
    <w:rPr>
      <w:rFonts w:eastAsia="Times New Roman" w:cs="Times New Roman"/>
    </w:rPr>
  </w:style>
  <w:style w:type="character" w:customStyle="1" w:styleId="Heading7Char">
    <w:name w:val="Heading 7 Char"/>
    <w:basedOn w:val="DefaultParagraphFont"/>
    <w:link w:val="Heading7"/>
    <w:uiPriority w:val="16"/>
    <w:rsid w:val="002F58F1"/>
    <w:rPr>
      <w:rFonts w:eastAsia="Times New Roman" w:cs="Times New Roman"/>
    </w:rPr>
  </w:style>
  <w:style w:type="character" w:customStyle="1" w:styleId="Heading8Char">
    <w:name w:val="Heading 8 Char"/>
    <w:basedOn w:val="DefaultParagraphFont"/>
    <w:link w:val="Heading8"/>
    <w:uiPriority w:val="17"/>
    <w:rsid w:val="002F58F1"/>
    <w:rPr>
      <w:rFonts w:eastAsia="Times New Roman" w:cs="Times New Roman"/>
    </w:rPr>
  </w:style>
  <w:style w:type="character" w:customStyle="1" w:styleId="Heading9Char">
    <w:name w:val="Heading 9 Char"/>
    <w:basedOn w:val="DefaultParagraphFont"/>
    <w:link w:val="Heading9"/>
    <w:uiPriority w:val="18"/>
    <w:rsid w:val="002F58F1"/>
    <w:rPr>
      <w:rFonts w:eastAsia="Times New Roman" w:cs="Times New Roman"/>
      <w:b/>
      <w:caps/>
    </w:rPr>
  </w:style>
  <w:style w:type="paragraph" w:customStyle="1" w:styleId="Level1">
    <w:name w:val="Level 1"/>
    <w:basedOn w:val="HeadingBase"/>
    <w:uiPriority w:val="99"/>
    <w:rsid w:val="001A015C"/>
    <w:pPr>
      <w:numPr>
        <w:numId w:val="2"/>
      </w:numPr>
    </w:pPr>
  </w:style>
  <w:style w:type="paragraph" w:customStyle="1" w:styleId="Level2">
    <w:name w:val="Level 2"/>
    <w:basedOn w:val="HeadingBase"/>
    <w:uiPriority w:val="99"/>
    <w:rsid w:val="001A015C"/>
    <w:pPr>
      <w:numPr>
        <w:ilvl w:val="1"/>
        <w:numId w:val="2"/>
      </w:numPr>
    </w:pPr>
  </w:style>
  <w:style w:type="paragraph" w:customStyle="1" w:styleId="Level3">
    <w:name w:val="Level 3"/>
    <w:basedOn w:val="HeadingBase"/>
    <w:uiPriority w:val="99"/>
    <w:rsid w:val="001A015C"/>
    <w:pPr>
      <w:numPr>
        <w:ilvl w:val="2"/>
        <w:numId w:val="2"/>
      </w:numPr>
    </w:pPr>
  </w:style>
  <w:style w:type="paragraph" w:customStyle="1" w:styleId="Level4">
    <w:name w:val="Level 4"/>
    <w:basedOn w:val="HeadingBase"/>
    <w:uiPriority w:val="99"/>
    <w:rsid w:val="001A015C"/>
    <w:pPr>
      <w:numPr>
        <w:ilvl w:val="3"/>
        <w:numId w:val="2"/>
      </w:numPr>
    </w:pPr>
  </w:style>
  <w:style w:type="paragraph" w:customStyle="1" w:styleId="Level5">
    <w:name w:val="Level 5"/>
    <w:basedOn w:val="HeadingBase"/>
    <w:uiPriority w:val="99"/>
    <w:rsid w:val="001A015C"/>
    <w:pPr>
      <w:numPr>
        <w:ilvl w:val="4"/>
        <w:numId w:val="2"/>
      </w:numPr>
    </w:pPr>
  </w:style>
  <w:style w:type="paragraph" w:customStyle="1" w:styleId="Level6">
    <w:name w:val="Level 6"/>
    <w:basedOn w:val="HeadingBase"/>
    <w:uiPriority w:val="99"/>
    <w:rsid w:val="001A015C"/>
    <w:pPr>
      <w:numPr>
        <w:ilvl w:val="5"/>
        <w:numId w:val="2"/>
      </w:numPr>
    </w:pPr>
  </w:style>
  <w:style w:type="paragraph" w:customStyle="1" w:styleId="Level7">
    <w:name w:val="Level 7"/>
    <w:basedOn w:val="HeadingBase"/>
    <w:uiPriority w:val="99"/>
    <w:rsid w:val="001A015C"/>
    <w:pPr>
      <w:numPr>
        <w:ilvl w:val="6"/>
        <w:numId w:val="2"/>
      </w:numPr>
    </w:pPr>
  </w:style>
  <w:style w:type="paragraph" w:customStyle="1" w:styleId="Level8">
    <w:name w:val="Level 8"/>
    <w:basedOn w:val="HeadingBase"/>
    <w:uiPriority w:val="99"/>
    <w:rsid w:val="001A015C"/>
    <w:pPr>
      <w:numPr>
        <w:ilvl w:val="7"/>
        <w:numId w:val="2"/>
      </w:numPr>
    </w:pPr>
  </w:style>
  <w:style w:type="paragraph" w:customStyle="1" w:styleId="Level9">
    <w:name w:val="Level 9"/>
    <w:basedOn w:val="HeadingBase"/>
    <w:uiPriority w:val="99"/>
    <w:rsid w:val="001A015C"/>
    <w:pPr>
      <w:numPr>
        <w:ilvl w:val="8"/>
        <w:numId w:val="2"/>
      </w:numPr>
    </w:pPr>
  </w:style>
  <w:style w:type="paragraph" w:styleId="Header">
    <w:name w:val="header"/>
    <w:basedOn w:val="Normal"/>
    <w:link w:val="HeaderChar"/>
    <w:uiPriority w:val="99"/>
    <w:semiHidden/>
    <w:rsid w:val="00D54B2B"/>
    <w:pPr>
      <w:tabs>
        <w:tab w:val="center" w:pos="4680"/>
        <w:tab w:val="right" w:pos="9360"/>
      </w:tabs>
      <w:spacing w:after="0"/>
    </w:pPr>
  </w:style>
  <w:style w:type="character" w:customStyle="1" w:styleId="HeaderChar">
    <w:name w:val="Header Char"/>
    <w:basedOn w:val="DefaultParagraphFont"/>
    <w:link w:val="Header"/>
    <w:uiPriority w:val="99"/>
    <w:semiHidden/>
    <w:rsid w:val="006470E7"/>
  </w:style>
  <w:style w:type="paragraph" w:styleId="ListBullet">
    <w:name w:val="List Bullet"/>
    <w:basedOn w:val="Normal"/>
    <w:uiPriority w:val="7"/>
    <w:qFormat/>
    <w:rsid w:val="008A44DE"/>
    <w:pPr>
      <w:numPr>
        <w:numId w:val="3"/>
      </w:numPr>
      <w:tabs>
        <w:tab w:val="clear" w:pos="360"/>
        <w:tab w:val="left" w:pos="720"/>
      </w:tabs>
      <w:ind w:left="720" w:hanging="720"/>
    </w:pPr>
  </w:style>
  <w:style w:type="paragraph" w:styleId="ListBullet2">
    <w:name w:val="List Bullet 2"/>
    <w:basedOn w:val="Normal"/>
    <w:uiPriority w:val="8"/>
    <w:qFormat/>
    <w:rsid w:val="008A44DE"/>
    <w:pPr>
      <w:numPr>
        <w:numId w:val="4"/>
      </w:numPr>
      <w:tabs>
        <w:tab w:val="clear" w:pos="720"/>
        <w:tab w:val="left" w:pos="1440"/>
      </w:tabs>
      <w:ind w:left="1440" w:hanging="720"/>
    </w:pPr>
  </w:style>
  <w:style w:type="paragraph" w:styleId="ListBullet3">
    <w:name w:val="List Bullet 3"/>
    <w:basedOn w:val="Normal"/>
    <w:uiPriority w:val="99"/>
    <w:semiHidden/>
    <w:unhideWhenUsed/>
    <w:rsid w:val="008A44DE"/>
    <w:pPr>
      <w:numPr>
        <w:numId w:val="5"/>
      </w:numPr>
      <w:tabs>
        <w:tab w:val="clear" w:pos="1080"/>
        <w:tab w:val="left" w:pos="2160"/>
      </w:tabs>
      <w:ind w:left="2160" w:hanging="720"/>
    </w:pPr>
  </w:style>
  <w:style w:type="paragraph" w:styleId="ListBullet4">
    <w:name w:val="List Bullet 4"/>
    <w:basedOn w:val="Normal"/>
    <w:uiPriority w:val="99"/>
    <w:semiHidden/>
    <w:unhideWhenUsed/>
    <w:rsid w:val="008A44DE"/>
    <w:pPr>
      <w:numPr>
        <w:numId w:val="6"/>
      </w:numPr>
      <w:tabs>
        <w:tab w:val="clear" w:pos="1440"/>
        <w:tab w:val="num" w:pos="2880"/>
      </w:tabs>
      <w:ind w:left="2880" w:hanging="720"/>
    </w:pPr>
  </w:style>
  <w:style w:type="paragraph" w:styleId="ListBullet5">
    <w:name w:val="List Bullet 5"/>
    <w:basedOn w:val="Normal"/>
    <w:uiPriority w:val="99"/>
    <w:semiHidden/>
    <w:unhideWhenUsed/>
    <w:rsid w:val="008A44DE"/>
    <w:pPr>
      <w:numPr>
        <w:numId w:val="7"/>
      </w:numPr>
      <w:tabs>
        <w:tab w:val="clear" w:pos="1800"/>
        <w:tab w:val="left" w:pos="3600"/>
      </w:tabs>
      <w:ind w:left="3600" w:hanging="720"/>
    </w:pPr>
  </w:style>
  <w:style w:type="paragraph" w:styleId="List">
    <w:name w:val="List"/>
    <w:basedOn w:val="Normal"/>
    <w:uiPriority w:val="99"/>
    <w:semiHidden/>
    <w:unhideWhenUsed/>
    <w:rsid w:val="00ED4272"/>
    <w:pPr>
      <w:ind w:left="720"/>
    </w:pPr>
  </w:style>
  <w:style w:type="paragraph" w:styleId="List2">
    <w:name w:val="List 2"/>
    <w:basedOn w:val="Normal"/>
    <w:uiPriority w:val="99"/>
    <w:semiHidden/>
    <w:unhideWhenUsed/>
    <w:rsid w:val="00ED4272"/>
    <w:pPr>
      <w:ind w:left="1440"/>
    </w:pPr>
  </w:style>
  <w:style w:type="paragraph" w:styleId="List3">
    <w:name w:val="List 3"/>
    <w:basedOn w:val="Normal"/>
    <w:uiPriority w:val="99"/>
    <w:semiHidden/>
    <w:unhideWhenUsed/>
    <w:rsid w:val="00ED4272"/>
    <w:pPr>
      <w:ind w:left="2160"/>
    </w:pPr>
  </w:style>
  <w:style w:type="paragraph" w:styleId="List4">
    <w:name w:val="List 4"/>
    <w:basedOn w:val="Normal"/>
    <w:uiPriority w:val="99"/>
    <w:semiHidden/>
    <w:unhideWhenUsed/>
    <w:rsid w:val="00ED4272"/>
    <w:pPr>
      <w:ind w:left="2880"/>
    </w:pPr>
  </w:style>
  <w:style w:type="paragraph" w:styleId="List5">
    <w:name w:val="List 5"/>
    <w:basedOn w:val="Normal"/>
    <w:uiPriority w:val="99"/>
    <w:semiHidden/>
    <w:unhideWhenUsed/>
    <w:rsid w:val="00ED4272"/>
    <w:pPr>
      <w:ind w:left="3600"/>
    </w:pPr>
  </w:style>
  <w:style w:type="paragraph" w:styleId="ListContinue">
    <w:name w:val="List Continue"/>
    <w:basedOn w:val="Normal"/>
    <w:uiPriority w:val="99"/>
    <w:semiHidden/>
    <w:unhideWhenUsed/>
    <w:rsid w:val="008A44DE"/>
    <w:pPr>
      <w:spacing w:after="120"/>
      <w:ind w:left="720"/>
    </w:pPr>
  </w:style>
  <w:style w:type="paragraph" w:styleId="ListContinue2">
    <w:name w:val="List Continue 2"/>
    <w:basedOn w:val="Normal"/>
    <w:uiPriority w:val="99"/>
    <w:semiHidden/>
    <w:unhideWhenUsed/>
    <w:rsid w:val="008A44DE"/>
    <w:pPr>
      <w:spacing w:after="120"/>
      <w:ind w:left="1440"/>
    </w:pPr>
  </w:style>
  <w:style w:type="paragraph" w:styleId="ListContinue3">
    <w:name w:val="List Continue 3"/>
    <w:basedOn w:val="Normal"/>
    <w:uiPriority w:val="99"/>
    <w:semiHidden/>
    <w:unhideWhenUsed/>
    <w:rsid w:val="008A44DE"/>
    <w:pPr>
      <w:spacing w:after="120"/>
      <w:ind w:left="2160"/>
    </w:pPr>
  </w:style>
  <w:style w:type="paragraph" w:styleId="ListContinue4">
    <w:name w:val="List Continue 4"/>
    <w:basedOn w:val="Normal"/>
    <w:uiPriority w:val="99"/>
    <w:semiHidden/>
    <w:unhideWhenUsed/>
    <w:rsid w:val="008A44DE"/>
    <w:pPr>
      <w:spacing w:after="120"/>
      <w:ind w:firstLine="1440"/>
    </w:pPr>
  </w:style>
  <w:style w:type="paragraph" w:styleId="ListContinue5">
    <w:name w:val="List Continue 5"/>
    <w:basedOn w:val="Normal"/>
    <w:uiPriority w:val="99"/>
    <w:semiHidden/>
    <w:unhideWhenUsed/>
    <w:rsid w:val="008A44DE"/>
    <w:pPr>
      <w:spacing w:after="120"/>
      <w:ind w:firstLine="2160"/>
    </w:pPr>
  </w:style>
  <w:style w:type="paragraph" w:styleId="ListNumber">
    <w:name w:val="List Number"/>
    <w:basedOn w:val="Normal"/>
    <w:uiPriority w:val="99"/>
    <w:semiHidden/>
    <w:unhideWhenUsed/>
    <w:rsid w:val="008A44DE"/>
    <w:pPr>
      <w:numPr>
        <w:numId w:val="8"/>
      </w:numPr>
      <w:tabs>
        <w:tab w:val="left" w:pos="720"/>
      </w:tabs>
      <w:ind w:left="720" w:hanging="720"/>
    </w:pPr>
  </w:style>
  <w:style w:type="paragraph" w:styleId="ListNumber2">
    <w:name w:val="List Number 2"/>
    <w:basedOn w:val="Normal"/>
    <w:uiPriority w:val="99"/>
    <w:semiHidden/>
    <w:unhideWhenUsed/>
    <w:rsid w:val="008A44DE"/>
    <w:pPr>
      <w:numPr>
        <w:numId w:val="9"/>
      </w:numPr>
      <w:tabs>
        <w:tab w:val="left" w:pos="720"/>
      </w:tabs>
      <w:ind w:left="1440" w:hanging="720"/>
    </w:pPr>
  </w:style>
  <w:style w:type="paragraph" w:styleId="ListNumber3">
    <w:name w:val="List Number 3"/>
    <w:basedOn w:val="Normal"/>
    <w:uiPriority w:val="99"/>
    <w:semiHidden/>
    <w:unhideWhenUsed/>
    <w:rsid w:val="008A44DE"/>
    <w:pPr>
      <w:numPr>
        <w:numId w:val="10"/>
      </w:numPr>
      <w:tabs>
        <w:tab w:val="left" w:pos="720"/>
      </w:tabs>
      <w:ind w:left="2160" w:hanging="720"/>
    </w:pPr>
  </w:style>
  <w:style w:type="paragraph" w:styleId="ListNumber4">
    <w:name w:val="List Number 4"/>
    <w:basedOn w:val="Normal"/>
    <w:uiPriority w:val="99"/>
    <w:semiHidden/>
    <w:unhideWhenUsed/>
    <w:rsid w:val="008A44DE"/>
    <w:pPr>
      <w:numPr>
        <w:numId w:val="11"/>
      </w:numPr>
      <w:tabs>
        <w:tab w:val="left" w:pos="720"/>
      </w:tabs>
      <w:ind w:left="0" w:firstLine="720"/>
    </w:pPr>
  </w:style>
  <w:style w:type="paragraph" w:styleId="ListNumber5">
    <w:name w:val="List Number 5"/>
    <w:basedOn w:val="Normal"/>
    <w:uiPriority w:val="99"/>
    <w:semiHidden/>
    <w:unhideWhenUsed/>
    <w:rsid w:val="008A44DE"/>
    <w:pPr>
      <w:numPr>
        <w:numId w:val="12"/>
      </w:numPr>
      <w:tabs>
        <w:tab w:val="left" w:pos="720"/>
      </w:tabs>
      <w:ind w:left="0" w:firstLine="1440"/>
    </w:pPr>
  </w:style>
  <w:style w:type="paragraph" w:customStyle="1" w:styleId="ListNumberA">
    <w:name w:val="List Number A"/>
    <w:basedOn w:val="BodyText"/>
    <w:uiPriority w:val="99"/>
    <w:rsid w:val="00BF71B2"/>
    <w:pPr>
      <w:numPr>
        <w:numId w:val="13"/>
      </w:numPr>
      <w:tabs>
        <w:tab w:val="left" w:pos="720"/>
      </w:tabs>
      <w:ind w:left="0" w:firstLine="1440"/>
    </w:pPr>
  </w:style>
  <w:style w:type="paragraph" w:styleId="BalloonText">
    <w:name w:val="Balloon Text"/>
    <w:basedOn w:val="Normal"/>
    <w:link w:val="BalloonTextChar"/>
    <w:uiPriority w:val="99"/>
    <w:semiHidden/>
    <w:rsid w:val="00D2716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162"/>
    <w:rPr>
      <w:rFonts w:ascii="Tahoma" w:hAnsi="Tahoma" w:cs="Tahoma"/>
      <w:sz w:val="16"/>
      <w:szCs w:val="16"/>
    </w:rPr>
  </w:style>
  <w:style w:type="paragraph" w:styleId="ListParagraph">
    <w:name w:val="List Paragraph"/>
    <w:basedOn w:val="Normal"/>
    <w:uiPriority w:val="99"/>
    <w:semiHidden/>
    <w:qFormat/>
    <w:rsid w:val="005B6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oley - Colors">
      <a:dk1>
        <a:srgbClr val="4D4D4D"/>
      </a:dk1>
      <a:lt1>
        <a:srgbClr val="FFFFFF"/>
      </a:lt1>
      <a:dk2>
        <a:srgbClr val="5A7E92"/>
      </a:dk2>
      <a:lt2>
        <a:srgbClr val="DBD8D5"/>
      </a:lt2>
      <a:accent1>
        <a:srgbClr val="54919A"/>
      </a:accent1>
      <a:accent2>
        <a:srgbClr val="D1664D"/>
      </a:accent2>
      <a:accent3>
        <a:srgbClr val="715E7D"/>
      </a:accent3>
      <a:accent4>
        <a:srgbClr val="A97D0B"/>
      </a:accent4>
      <a:accent5>
        <a:srgbClr val="9A6704"/>
      </a:accent5>
      <a:accent6>
        <a:srgbClr val="89948A"/>
      </a:accent6>
      <a:hlink>
        <a:srgbClr val="0070C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4349</Words>
  <Characters>22662</Characters>
  <Application>Microsoft Office Word</Application>
  <DocSecurity>4</DocSecurity>
  <Lines>444</Lines>
  <Paragraphs>116</Paragraphs>
  <ScaleCrop>false</ScaleCrop>
  <HeadingPairs>
    <vt:vector size="2" baseType="variant">
      <vt:variant>
        <vt:lpstr>Title</vt:lpstr>
      </vt:variant>
      <vt:variant>
        <vt:i4>1</vt:i4>
      </vt:variant>
    </vt:vector>
  </HeadingPairs>
  <TitlesOfParts>
    <vt:vector size="1" baseType="lpstr">
      <vt:lpstr/>
    </vt:vector>
  </TitlesOfParts>
  <Company>Foley &amp; Lardner LLP</Company>
  <LinksUpToDate>false</LinksUpToDate>
  <CharactersWithSpaces>26895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Kimberly A.</dc:creator>
  <cp:keywords/>
  <dc:description/>
  <cp:lastModifiedBy>GR</cp:lastModifiedBy>
  <cp:revision>2</cp:revision>
  <cp:lastPrinted>2017-01-19T20:44:00Z</cp:lastPrinted>
  <dcterms:created xsi:type="dcterms:W3CDTF">2020-12-13T15:03:00Z</dcterms:created>
  <dcterms:modified xsi:type="dcterms:W3CDTF">2020-12-13T15:03:00Z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4852-9470-6496.1</vt:lpwstr>
  </property>
  <property fmtid="{D5CDD505-2E9C-101B-9397-08002B2CF9AE}" pid="3" name="CUS_DocIDChunk0">
    <vt:lpwstr>4852-9470-6496.1</vt:lpwstr>
  </property>
  <property fmtid="{D5CDD505-2E9C-101B-9397-08002B2CF9AE}" pid="4" name="CUS_DocIDActiveBits">
    <vt:lpwstr>522240</vt:lpwstr>
  </property>
  <property fmtid="{D5CDD505-2E9C-101B-9397-08002B2CF9AE}" pid="5" name="CUS_DocIDLocation">
    <vt:lpwstr>EVERY_PAGE</vt:lpwstr>
  </property>
</Properties>
</file>