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978"/>
        <w:gridCol w:w="3240"/>
      </w:tblGrid>
      <w:tr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51661312;mso-wrap-distance-left:2.88pt;mso-wrap-distance-top:2.88pt;mso-wrap-distance-right:2.88pt;mso-wrap-distance-bottom:2.88pt" o:preferrelative="t" filled="f" stroked="f" insetpen="t" o:cliptowrap="t">
                  <v:imagedata r:id="rId8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January 9, 2017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11:30 AM -1:00 PM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Dial-in: 888-376-5050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Participant Code: 7542148521#</w:t>
            </w:r>
          </w:p>
          <w:p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>[Moderator Code: 12141.  To start and end recording of meeting, press #7.  To mute and unmute lines, press *7]</w:t>
            </w:r>
          </w:p>
        </w:tc>
      </w:tr>
      <w:tr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Scott Pence/Reese Henderson, Jr./Neal Sivyer</w:t>
            </w:r>
          </w:p>
        </w:tc>
      </w:tr>
      <w:tr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bookmarkStart w:id="2" w:name="Topics"/>
            <w:bookmarkEnd w:id="2"/>
            <w:r>
              <w:rPr>
                <w:bCs/>
                <w:color w:val="000000" w:themeColor="text1"/>
              </w:rPr>
              <w:t>Introduction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Scott Pence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Approval of Minutes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Rob Doan, Secretary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u w:val="single"/>
              </w:rPr>
              <w:t>Subcommittee Reports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ABA Forum Liaison - </w:t>
            </w:r>
          </w:p>
        </w:tc>
        <w:tc>
          <w:tcPr>
            <w:tcW w:w="3240" w:type="dxa"/>
            <w:tcBorders>
              <w:top w:val="nil"/>
              <w:bottom w:val="nil"/>
            </w:tcBorders>
            <w:shd w:val="clear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Cary Wright</w:t>
            </w:r>
          </w:p>
        </w:tc>
      </w:tr>
      <w:tr>
        <w:trPr>
          <w:trHeight w:val="225"/>
        </w:trP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ADR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Exam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Certification Review Course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Deborah </w:t>
            </w:r>
            <w:proofErr w:type="spellStart"/>
            <w:r>
              <w:rPr>
                <w:bCs/>
                <w:color w:val="000000" w:themeColor="text1"/>
                <w:sz w:val="20"/>
              </w:rPr>
              <w:t>Mastin</w:t>
            </w:r>
            <w:proofErr w:type="spellEnd"/>
            <w:r>
              <w:rPr>
                <w:bCs/>
                <w:color w:val="000000" w:themeColor="text1"/>
                <w:sz w:val="20"/>
              </w:rPr>
              <w:t xml:space="preserve"> and Bryan </w:t>
            </w:r>
            <w:proofErr w:type="spellStart"/>
            <w:r>
              <w:rPr>
                <w:bCs/>
                <w:color w:val="000000" w:themeColor="text1"/>
                <w:sz w:val="20"/>
              </w:rPr>
              <w:t>Rendzio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Law Institute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Litigation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Neal Sivyer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Regulation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Fred Dudley and Steve Sellers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Construction Transactions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Claramargaret Groover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Contractor’s University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Lee Weintraub and Cary Wright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Legislative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Sanjay Kurian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Membership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David </w:t>
            </w:r>
            <w:proofErr w:type="spellStart"/>
            <w:r>
              <w:rPr>
                <w:color w:val="000000" w:themeColor="text1"/>
                <w:sz w:val="20"/>
              </w:rPr>
              <w:t>Zulian</w:t>
            </w:r>
            <w:proofErr w:type="spellEnd"/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Newsletter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Jared Smith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Publications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Sean Mickley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Small Business Programs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2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Lisa Colon-Heron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 w:themeFill="background1"/>
          </w:tcPr>
          <w:p>
            <w:pPr>
              <w:rPr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Website Subcommittee - 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FFFFFF" w:themeFill="background1"/>
          </w:tcPr>
          <w:p>
            <w:pPr>
              <w:pStyle w:val="Informal1"/>
              <w:ind w:right="619"/>
              <w:rPr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Brent Zimmerman</w:t>
            </w:r>
          </w:p>
        </w:tc>
      </w:tr>
      <w:tr>
        <w:tc>
          <w:tcPr>
            <w:tcW w:w="675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CLE Subcommittee - </w:t>
            </w:r>
          </w:p>
        </w:tc>
        <w:tc>
          <w:tcPr>
            <w:tcW w:w="3240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>Randy Dow</w:t>
            </w:r>
          </w:p>
        </w:tc>
      </w:tr>
      <w:tr>
        <w:tc>
          <w:tcPr>
            <w:tcW w:w="6750" w:type="dxa"/>
            <w:gridSpan w:val="2"/>
            <w:tcBorders>
              <w:top w:val="nil"/>
              <w:left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CLE Presentation – “</w:t>
            </w:r>
            <w:r>
              <w:rPr>
                <w:bCs/>
              </w:rPr>
              <w:t>Pr</w:t>
            </w:r>
            <w:bookmarkStart w:id="3" w:name="_GoBack"/>
            <w:bookmarkEnd w:id="3"/>
            <w:r>
              <w:rPr>
                <w:bCs/>
              </w:rPr>
              <w:t>eservation of Error and Other Appellate Issues for a Trial Attorney</w:t>
            </w:r>
            <w:r>
              <w:rPr>
                <w:bCs/>
                <w:color w:val="000000" w:themeColor="text1"/>
              </w:rPr>
              <w:t>”</w:t>
            </w:r>
          </w:p>
        </w:tc>
        <w:tc>
          <w:tcPr>
            <w:tcW w:w="3240" w:type="dxa"/>
            <w:tcBorders>
              <w:top w:val="nil"/>
            </w:tcBorders>
            <w:shd w:val="clear" w:color="auto" w:fill="auto"/>
          </w:tcPr>
          <w:p>
            <w:pPr>
              <w:pStyle w:val="Informal1"/>
              <w:ind w:right="619"/>
              <w:rPr>
                <w:bCs/>
                <w:color w:val="000000" w:themeColor="text1"/>
                <w:sz w:val="20"/>
              </w:rPr>
            </w:pPr>
            <w:r>
              <w:rPr>
                <w:bCs/>
                <w:color w:val="000000" w:themeColor="text1"/>
                <w:sz w:val="20"/>
              </w:rPr>
              <w:t xml:space="preserve">Kansas R. Gooden of Boyd &amp; </w:t>
            </w:r>
            <w:proofErr w:type="spellStart"/>
            <w:r>
              <w:rPr>
                <w:bCs/>
                <w:color w:val="000000" w:themeColor="text1"/>
                <w:sz w:val="20"/>
              </w:rPr>
              <w:t>Jenerette</w:t>
            </w:r>
            <w:proofErr w:type="spellEnd"/>
            <w:r>
              <w:rPr>
                <w:bCs/>
                <w:color w:val="000000" w:themeColor="text1"/>
                <w:sz w:val="20"/>
              </w:rPr>
              <w:t>, P.A. in Jacksonville, FL</w:t>
            </w:r>
          </w:p>
        </w:tc>
      </w:tr>
      <w:tr>
        <w:trPr>
          <w:trHeight w:val="144"/>
        </w:trPr>
        <w:tc>
          <w:tcPr>
            <w:tcW w:w="675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>
            <w:pPr>
              <w:rPr>
                <w:bCs/>
                <w:color w:val="000000" w:themeColor="text1"/>
              </w:rPr>
            </w:pPr>
          </w:p>
        </w:tc>
        <w:tc>
          <w:tcPr>
            <w:tcW w:w="324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>
            <w:pPr>
              <w:ind w:right="612"/>
              <w:rPr>
                <w:bCs/>
                <w:color w:val="000000" w:themeColor="text1"/>
              </w:rPr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576" w:right="1440" w:bottom="576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109990183.1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186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2017-01-07T19:23:00Z</dcterms:created>
  <dcterms:modified xsi:type="dcterms:W3CDTF">2017-01-09T15:01:00Z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109990183.1</vt:lpwstr>
  </property>
</Properties>
</file>