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661" w:rsidRPr="00B82F44" w:rsidRDefault="002C4661" w:rsidP="002C4661">
      <w:pPr>
        <w:pStyle w:val="BlockText"/>
        <w:jc w:val="center"/>
        <w:rPr>
          <w:b/>
          <w:sz w:val="28"/>
          <w:szCs w:val="28"/>
        </w:rPr>
      </w:pPr>
      <w:bookmarkStart w:id="0" w:name="_GoBack"/>
      <w:bookmarkEnd w:id="0"/>
      <w:r w:rsidRPr="00B82F44">
        <w:rPr>
          <w:b/>
          <w:sz w:val="28"/>
          <w:szCs w:val="28"/>
        </w:rPr>
        <w:t>The Florida Bar: Real Property, Probate and Trust Law Section</w:t>
      </w:r>
    </w:p>
    <w:p w:rsidR="002C4661" w:rsidRDefault="002C4661" w:rsidP="002C4661">
      <w:pPr>
        <w:pStyle w:val="BlockText"/>
        <w:jc w:val="center"/>
        <w:rPr>
          <w:b/>
          <w:sz w:val="28"/>
          <w:szCs w:val="28"/>
        </w:rPr>
      </w:pPr>
      <w:r w:rsidRPr="00B82F44">
        <w:rPr>
          <w:b/>
          <w:sz w:val="28"/>
          <w:szCs w:val="28"/>
        </w:rPr>
        <w:t>Construction Law Committee</w:t>
      </w:r>
    </w:p>
    <w:p w:rsidR="002C4661" w:rsidRDefault="002C4661" w:rsidP="002C4661">
      <w:pPr>
        <w:pStyle w:val="BlockText"/>
        <w:jc w:val="center"/>
        <w:rPr>
          <w:b/>
          <w:sz w:val="28"/>
          <w:szCs w:val="28"/>
        </w:rPr>
      </w:pPr>
    </w:p>
    <w:p w:rsidR="00000245" w:rsidRDefault="00BF02D7" w:rsidP="002C4661">
      <w:pPr>
        <w:pStyle w:val="BlockText"/>
        <w:jc w:val="center"/>
        <w:rPr>
          <w:rFonts w:cs="Times New Roman"/>
          <w:b/>
          <w:u w:val="single"/>
        </w:rPr>
      </w:pPr>
      <w:r>
        <w:rPr>
          <w:rFonts w:cs="Times New Roman"/>
          <w:b/>
          <w:u w:val="single"/>
        </w:rPr>
        <w:t>Small Business Sub</w:t>
      </w:r>
      <w:r w:rsidR="00A125A7">
        <w:rPr>
          <w:rFonts w:cs="Times New Roman"/>
          <w:b/>
          <w:u w:val="single"/>
        </w:rPr>
        <w:t>-</w:t>
      </w:r>
      <w:r>
        <w:rPr>
          <w:rFonts w:cs="Times New Roman"/>
          <w:b/>
          <w:u w:val="single"/>
        </w:rPr>
        <w:t>Committee</w:t>
      </w:r>
    </w:p>
    <w:p w:rsidR="002C4661" w:rsidRDefault="00C406E9" w:rsidP="003C45BB">
      <w:pPr>
        <w:pStyle w:val="BlockText"/>
        <w:jc w:val="center"/>
        <w:rPr>
          <w:rFonts w:cs="Times New Roman"/>
        </w:rPr>
      </w:pPr>
      <w:r>
        <w:rPr>
          <w:rFonts w:cs="Times New Roman"/>
        </w:rPr>
        <w:t xml:space="preserve">July </w:t>
      </w:r>
      <w:r w:rsidR="00E90671">
        <w:rPr>
          <w:rFonts w:cs="Times New Roman"/>
        </w:rPr>
        <w:t>11</w:t>
      </w:r>
      <w:r w:rsidR="00801789">
        <w:rPr>
          <w:rFonts w:cs="Times New Roman"/>
        </w:rPr>
        <w:t>, 2016</w:t>
      </w:r>
    </w:p>
    <w:p w:rsidR="00A04360" w:rsidRDefault="00A04360" w:rsidP="003C45BB">
      <w:pPr>
        <w:pStyle w:val="BlockText"/>
        <w:jc w:val="center"/>
        <w:rPr>
          <w:rFonts w:cs="Times New Roman"/>
        </w:rPr>
      </w:pPr>
      <w:r>
        <w:rPr>
          <w:rFonts w:cs="Times New Roman"/>
        </w:rPr>
        <w:t xml:space="preserve">Subcommittee Chair: </w:t>
      </w:r>
      <w:r>
        <w:rPr>
          <w:rFonts w:cs="Times New Roman"/>
        </w:rPr>
        <w:tab/>
      </w:r>
      <w:r>
        <w:rPr>
          <w:rFonts w:cs="Times New Roman"/>
        </w:rPr>
        <w:tab/>
        <w:t>Lisa Colon Heron</w:t>
      </w:r>
    </w:p>
    <w:p w:rsidR="00A04360" w:rsidRDefault="00A04360" w:rsidP="00A04360">
      <w:pPr>
        <w:pStyle w:val="BlockText"/>
        <w:jc w:val="left"/>
        <w:rPr>
          <w:rFonts w:cs="Times New Roman"/>
        </w:rPr>
      </w:pPr>
      <w:r>
        <w:rPr>
          <w:rFonts w:cs="Times New Roman"/>
        </w:rPr>
        <w:tab/>
        <w:t xml:space="preserve">    </w:t>
      </w:r>
      <w:r>
        <w:rPr>
          <w:rFonts w:cs="Times New Roman"/>
        </w:rPr>
        <w:tab/>
      </w:r>
      <w:r>
        <w:rPr>
          <w:rFonts w:cs="Times New Roman"/>
        </w:rPr>
        <w:tab/>
      </w:r>
      <w:r>
        <w:rPr>
          <w:rFonts w:cs="Times New Roman"/>
        </w:rPr>
        <w:tab/>
      </w:r>
      <w:r>
        <w:rPr>
          <w:rFonts w:cs="Times New Roman"/>
        </w:rPr>
        <w:tab/>
      </w:r>
      <w:r>
        <w:rPr>
          <w:rFonts w:cs="Times New Roman"/>
        </w:rPr>
        <w:tab/>
        <w:t xml:space="preserve">  </w:t>
      </w:r>
      <w:r>
        <w:rPr>
          <w:rFonts w:cs="Times New Roman"/>
        </w:rPr>
        <w:tab/>
      </w:r>
      <w:r w:rsidR="0062221C">
        <w:rPr>
          <w:rFonts w:cs="Times New Roman"/>
        </w:rPr>
        <w:t xml:space="preserve">   </w:t>
      </w:r>
      <w:r>
        <w:rPr>
          <w:rFonts w:cs="Times New Roman"/>
        </w:rPr>
        <w:t>Smith Currie &amp; Hancock, LLP</w:t>
      </w:r>
    </w:p>
    <w:p w:rsidR="002C4661" w:rsidRDefault="002C4661" w:rsidP="002C4661">
      <w:pPr>
        <w:pStyle w:val="BlockText"/>
        <w:rPr>
          <w:sz w:val="28"/>
          <w:szCs w:val="28"/>
        </w:rPr>
      </w:pPr>
    </w:p>
    <w:p w:rsidR="005720D6" w:rsidRDefault="005720D6" w:rsidP="00A04360">
      <w:pPr>
        <w:pStyle w:val="BlockText"/>
        <w:ind w:firstLine="360"/>
        <w:rPr>
          <w:b/>
          <w:sz w:val="28"/>
          <w:szCs w:val="28"/>
          <w:u w:val="single"/>
        </w:rPr>
      </w:pPr>
    </w:p>
    <w:p w:rsidR="00324132" w:rsidRDefault="00324132" w:rsidP="00FF0066">
      <w:pPr>
        <w:pStyle w:val="BlockText"/>
        <w:rPr>
          <w:sz w:val="28"/>
          <w:szCs w:val="28"/>
        </w:rPr>
      </w:pPr>
    </w:p>
    <w:p w:rsidR="00F47C5A" w:rsidRDefault="00F47C5A" w:rsidP="00FF0066">
      <w:pPr>
        <w:pStyle w:val="BlockText"/>
        <w:rPr>
          <w:sz w:val="28"/>
          <w:szCs w:val="28"/>
        </w:rPr>
      </w:pPr>
    </w:p>
    <w:p w:rsidR="00B8339A" w:rsidRPr="00B8339A" w:rsidRDefault="00B8339A" w:rsidP="00B8339A">
      <w:pPr>
        <w:pStyle w:val="BlockText"/>
        <w:numPr>
          <w:ilvl w:val="0"/>
          <w:numId w:val="14"/>
        </w:numPr>
        <w:rPr>
          <w:sz w:val="28"/>
          <w:szCs w:val="28"/>
        </w:rPr>
      </w:pPr>
      <w:r w:rsidRPr="00B8339A">
        <w:rPr>
          <w:sz w:val="28"/>
          <w:szCs w:val="28"/>
        </w:rPr>
        <w:t>Small Business Administration (SBA) Publishes Final Rule Implementing the National Defense Authorization Act of 2013</w:t>
      </w:r>
    </w:p>
    <w:p w:rsidR="00B8339A" w:rsidRDefault="00B8339A" w:rsidP="00B8339A">
      <w:pPr>
        <w:pStyle w:val="BlockText"/>
        <w:ind w:left="360"/>
        <w:rPr>
          <w:sz w:val="28"/>
          <w:szCs w:val="28"/>
        </w:rPr>
      </w:pPr>
    </w:p>
    <w:p w:rsidR="004B6BDF" w:rsidRDefault="00B8339A" w:rsidP="00B8339A">
      <w:pPr>
        <w:pStyle w:val="BlockText"/>
        <w:ind w:left="360"/>
        <w:rPr>
          <w:sz w:val="28"/>
          <w:szCs w:val="28"/>
        </w:rPr>
      </w:pPr>
      <w:r w:rsidRPr="00B8339A">
        <w:rPr>
          <w:sz w:val="28"/>
          <w:szCs w:val="28"/>
        </w:rPr>
        <w:t>On May 31, 2016, the Small Business Administration (SBA) published a final rule amending its regulations implementing the National Defense Authorization Act (NDAA) of 2013.  The full rule can be found in the Federal Register at 81 Fed. Reg. 32,451.  The new rule became effective on June 30, 2016.</w:t>
      </w:r>
    </w:p>
    <w:p w:rsidR="004B6BDF" w:rsidRDefault="007630A1" w:rsidP="00B01596">
      <w:pPr>
        <w:pStyle w:val="BlockText"/>
        <w:rPr>
          <w:sz w:val="28"/>
          <w:szCs w:val="28"/>
        </w:rPr>
      </w:pPr>
      <w:r>
        <w:rPr>
          <w:sz w:val="28"/>
          <w:szCs w:val="28"/>
        </w:rPr>
        <w:t xml:space="preserve">  </w:t>
      </w:r>
    </w:p>
    <w:p w:rsidR="00B8339A" w:rsidRDefault="00B8339A" w:rsidP="00B01596">
      <w:pPr>
        <w:pStyle w:val="BlockText"/>
        <w:rPr>
          <w:sz w:val="28"/>
          <w:szCs w:val="28"/>
        </w:rPr>
      </w:pPr>
      <w:r>
        <w:rPr>
          <w:sz w:val="28"/>
          <w:szCs w:val="28"/>
        </w:rPr>
        <w:tab/>
      </w:r>
      <w:r>
        <w:rPr>
          <w:sz w:val="28"/>
          <w:szCs w:val="28"/>
        </w:rPr>
        <w:tab/>
        <w:t>Key Changes</w:t>
      </w:r>
      <w:r w:rsidR="00245046">
        <w:rPr>
          <w:sz w:val="28"/>
          <w:szCs w:val="28"/>
        </w:rPr>
        <w:t xml:space="preserve"> affecting construction contractors </w:t>
      </w:r>
      <w:r>
        <w:rPr>
          <w:sz w:val="28"/>
          <w:szCs w:val="28"/>
        </w:rPr>
        <w:t xml:space="preserve"> include:</w:t>
      </w:r>
    </w:p>
    <w:p w:rsidR="00383994" w:rsidRDefault="00383994" w:rsidP="00383994">
      <w:pPr>
        <w:pStyle w:val="BlockText"/>
        <w:numPr>
          <w:ilvl w:val="0"/>
          <w:numId w:val="15"/>
        </w:numPr>
        <w:rPr>
          <w:sz w:val="28"/>
          <w:szCs w:val="28"/>
        </w:rPr>
      </w:pPr>
      <w:r>
        <w:rPr>
          <w:sz w:val="28"/>
          <w:szCs w:val="28"/>
        </w:rPr>
        <w:t>Limitations on subcontracting</w:t>
      </w:r>
    </w:p>
    <w:p w:rsidR="00383994" w:rsidRDefault="00383994" w:rsidP="00383994">
      <w:pPr>
        <w:pStyle w:val="BlockText"/>
        <w:numPr>
          <w:ilvl w:val="0"/>
          <w:numId w:val="15"/>
        </w:numPr>
        <w:rPr>
          <w:sz w:val="28"/>
          <w:szCs w:val="28"/>
        </w:rPr>
      </w:pPr>
      <w:r>
        <w:rPr>
          <w:sz w:val="28"/>
          <w:szCs w:val="28"/>
        </w:rPr>
        <w:t>Subcontracting Plans</w:t>
      </w:r>
    </w:p>
    <w:p w:rsidR="00383994" w:rsidRDefault="00245046" w:rsidP="00383994">
      <w:pPr>
        <w:pStyle w:val="BlockText"/>
        <w:numPr>
          <w:ilvl w:val="0"/>
          <w:numId w:val="15"/>
        </w:numPr>
        <w:rPr>
          <w:sz w:val="28"/>
          <w:szCs w:val="28"/>
        </w:rPr>
      </w:pPr>
      <w:r>
        <w:rPr>
          <w:sz w:val="28"/>
          <w:szCs w:val="28"/>
        </w:rPr>
        <w:t>Affiliation</w:t>
      </w:r>
      <w:r w:rsidR="00383994">
        <w:rPr>
          <w:sz w:val="28"/>
          <w:szCs w:val="28"/>
        </w:rPr>
        <w:t xml:space="preserve"> rule</w:t>
      </w:r>
    </w:p>
    <w:p w:rsidR="00383994" w:rsidRDefault="00383994" w:rsidP="00383994">
      <w:pPr>
        <w:pStyle w:val="BlockText"/>
        <w:numPr>
          <w:ilvl w:val="0"/>
          <w:numId w:val="15"/>
        </w:numPr>
        <w:rPr>
          <w:sz w:val="28"/>
          <w:szCs w:val="28"/>
        </w:rPr>
      </w:pPr>
      <w:r>
        <w:rPr>
          <w:sz w:val="28"/>
          <w:szCs w:val="28"/>
        </w:rPr>
        <w:t>Joint Ventures</w:t>
      </w:r>
    </w:p>
    <w:p w:rsidR="00383994" w:rsidRDefault="00383994" w:rsidP="00245046">
      <w:pPr>
        <w:pStyle w:val="BlockText"/>
        <w:numPr>
          <w:ilvl w:val="0"/>
          <w:numId w:val="15"/>
        </w:numPr>
        <w:rPr>
          <w:sz w:val="28"/>
          <w:szCs w:val="28"/>
        </w:rPr>
      </w:pPr>
      <w:r>
        <w:rPr>
          <w:sz w:val="28"/>
          <w:szCs w:val="28"/>
        </w:rPr>
        <w:t>Size Protests and NAICS appeals</w:t>
      </w:r>
      <w:r w:rsidR="00245046" w:rsidRPr="00245046">
        <w:rPr>
          <w:sz w:val="28"/>
          <w:szCs w:val="28"/>
        </w:rPr>
        <w:t xml:space="preserve"> </w:t>
      </w:r>
    </w:p>
    <w:p w:rsidR="00245046" w:rsidRDefault="00245046" w:rsidP="0050586B">
      <w:pPr>
        <w:pStyle w:val="BlockText"/>
        <w:ind w:left="1800"/>
        <w:rPr>
          <w:sz w:val="28"/>
          <w:szCs w:val="28"/>
        </w:rPr>
      </w:pPr>
    </w:p>
    <w:p w:rsidR="00AB5343" w:rsidRDefault="00AB5343" w:rsidP="00383994">
      <w:pPr>
        <w:pStyle w:val="BlockText"/>
        <w:rPr>
          <w:sz w:val="28"/>
          <w:szCs w:val="28"/>
        </w:rPr>
      </w:pPr>
    </w:p>
    <w:p w:rsidR="00AB5343" w:rsidRDefault="00AB5343" w:rsidP="00383994">
      <w:pPr>
        <w:pStyle w:val="BlockText"/>
        <w:rPr>
          <w:sz w:val="28"/>
          <w:szCs w:val="28"/>
        </w:rPr>
      </w:pPr>
      <w:r>
        <w:rPr>
          <w:sz w:val="28"/>
          <w:szCs w:val="28"/>
        </w:rPr>
        <w:t>Limitations on Subcontracting.</w:t>
      </w:r>
    </w:p>
    <w:p w:rsidR="00AB5343" w:rsidRDefault="00AB5343" w:rsidP="00383994">
      <w:pPr>
        <w:pStyle w:val="BlockText"/>
        <w:rPr>
          <w:sz w:val="28"/>
          <w:szCs w:val="28"/>
        </w:rPr>
      </w:pPr>
    </w:p>
    <w:p w:rsidR="00383994" w:rsidRDefault="00383994" w:rsidP="00383994">
      <w:pPr>
        <w:pStyle w:val="BlockText"/>
        <w:rPr>
          <w:sz w:val="28"/>
          <w:szCs w:val="28"/>
        </w:rPr>
      </w:pPr>
      <w:r>
        <w:rPr>
          <w:sz w:val="28"/>
          <w:szCs w:val="28"/>
        </w:rPr>
        <w:t>Prior Rule:</w:t>
      </w:r>
      <w:r>
        <w:rPr>
          <w:sz w:val="28"/>
          <w:szCs w:val="28"/>
        </w:rPr>
        <w:tab/>
      </w:r>
      <w:r w:rsidR="007630A1">
        <w:rPr>
          <w:sz w:val="28"/>
          <w:szCs w:val="28"/>
        </w:rPr>
        <w:t>Small Business Prime must perform certain percentage of the cost of the total direct labor of the contract.</w:t>
      </w:r>
    </w:p>
    <w:p w:rsidR="007630A1" w:rsidRDefault="007630A1" w:rsidP="00383994">
      <w:pPr>
        <w:pStyle w:val="BlockText"/>
        <w:rPr>
          <w:sz w:val="28"/>
          <w:szCs w:val="28"/>
        </w:rPr>
      </w:pPr>
    </w:p>
    <w:p w:rsidR="007630A1" w:rsidRDefault="007630A1" w:rsidP="00383994">
      <w:pPr>
        <w:pStyle w:val="BlockText"/>
        <w:rPr>
          <w:sz w:val="28"/>
          <w:szCs w:val="28"/>
        </w:rPr>
      </w:pPr>
      <w:r>
        <w:rPr>
          <w:sz w:val="28"/>
          <w:szCs w:val="28"/>
        </w:rPr>
        <w:t xml:space="preserve">New rules:   </w:t>
      </w:r>
      <w:r w:rsidRPr="007630A1">
        <w:rPr>
          <w:sz w:val="28"/>
          <w:szCs w:val="28"/>
        </w:rPr>
        <w:t>On construction contracts, the new Limitation on Subcontracting provisions restrict a small business prime contractor from subcontracting more than 85% of the “amount paid by the government to firms that are not similarly situated” and states that the cost of materials are excluded from the calculation.  13 C.F.R. §125.6(a)(3).  A similarly situated entity is defined as “a subcontractor that has the same small business program status as the prime contractor.”  13 C.F.R. §125.1. </w:t>
      </w:r>
    </w:p>
    <w:p w:rsidR="001A4527" w:rsidRDefault="001A4527" w:rsidP="00383994">
      <w:pPr>
        <w:pStyle w:val="BlockText"/>
        <w:rPr>
          <w:sz w:val="28"/>
          <w:szCs w:val="28"/>
        </w:rPr>
      </w:pPr>
    </w:p>
    <w:p w:rsidR="001A4527" w:rsidRPr="001A4527" w:rsidRDefault="001A4527" w:rsidP="001A4527">
      <w:pPr>
        <w:pStyle w:val="BlockText"/>
        <w:rPr>
          <w:sz w:val="28"/>
          <w:szCs w:val="28"/>
        </w:rPr>
      </w:pPr>
      <w:r w:rsidRPr="001A4527">
        <w:rPr>
          <w:sz w:val="28"/>
          <w:szCs w:val="28"/>
        </w:rPr>
        <w:lastRenderedPageBreak/>
        <w:t>The final rule also creates an exception to the ostensible subcontractor rule for a prime contractor and its similarly situated subcontractor.  Under the SBA’s affiliation rules, a small business prime contractor and its ostensible subcontractor were deemed to be in a joint venture, and as a result, affiliated.  An ostensible subcontractor is one that performs the primary and vital requirements of a contract or a subcontract upon which the prime contractor is unusually reliant.  The new exception will permit a small business prime contractor to avoid the risk of affiliation with a subcontractor if that subcontractor is similarly situated, even if the subcontractor performs the primary and vital requirements of the contract or the prime contractor is otherwise unduly reliant upon the subcontractor.</w:t>
      </w:r>
    </w:p>
    <w:p w:rsidR="001A4527" w:rsidRDefault="001A4527" w:rsidP="00383994">
      <w:pPr>
        <w:pStyle w:val="BlockText"/>
        <w:rPr>
          <w:sz w:val="28"/>
          <w:szCs w:val="28"/>
        </w:rPr>
      </w:pPr>
    </w:p>
    <w:p w:rsidR="00B05BCA" w:rsidRDefault="00B05BCA" w:rsidP="00383994">
      <w:pPr>
        <w:pStyle w:val="BlockText"/>
        <w:rPr>
          <w:sz w:val="28"/>
          <w:szCs w:val="28"/>
        </w:rPr>
      </w:pPr>
    </w:p>
    <w:p w:rsidR="00B05BCA" w:rsidRDefault="00B05BCA" w:rsidP="00383994">
      <w:pPr>
        <w:pStyle w:val="BlockText"/>
        <w:rPr>
          <w:sz w:val="28"/>
          <w:szCs w:val="28"/>
        </w:rPr>
      </w:pPr>
      <w:r>
        <w:rPr>
          <w:sz w:val="28"/>
          <w:szCs w:val="28"/>
        </w:rPr>
        <w:t>Joint Ventures</w:t>
      </w:r>
    </w:p>
    <w:p w:rsidR="00B05BCA" w:rsidRDefault="00B05BCA" w:rsidP="00383994">
      <w:pPr>
        <w:pStyle w:val="BlockText"/>
        <w:rPr>
          <w:sz w:val="28"/>
          <w:szCs w:val="28"/>
        </w:rPr>
      </w:pPr>
    </w:p>
    <w:p w:rsidR="00B8339A" w:rsidRDefault="00B05BCA" w:rsidP="00B01596">
      <w:pPr>
        <w:pStyle w:val="BlockText"/>
        <w:rPr>
          <w:sz w:val="28"/>
          <w:szCs w:val="28"/>
        </w:rPr>
      </w:pPr>
      <w:r w:rsidRPr="00B05BCA">
        <w:rPr>
          <w:sz w:val="28"/>
          <w:szCs w:val="28"/>
        </w:rPr>
        <w:t>The new language allows for a joint venture exception for two or more companies if they are both small businesses, as long as neither is above the size standard for the NAICS code of the award.  Previously, joint ventures were allowed teams of one mentor and one protégé under the SBA’s Mentor-Protégé Program, “bundled or consolidated requirement[s]” of any amount, other procurements with a receipts based size standard where the amount (with options) exceeds half of the size standard for the NAICS code of award or an employee-based size standard where the amount exceeds $10 million (with options).</w:t>
      </w:r>
    </w:p>
    <w:p w:rsidR="00B05BCA" w:rsidRDefault="00B05BCA" w:rsidP="00B01596">
      <w:pPr>
        <w:pStyle w:val="BlockText"/>
        <w:rPr>
          <w:sz w:val="28"/>
          <w:szCs w:val="28"/>
        </w:rPr>
      </w:pPr>
    </w:p>
    <w:p w:rsidR="00B05BCA" w:rsidRDefault="00910FE2" w:rsidP="00B01596">
      <w:pPr>
        <w:pStyle w:val="BlockText"/>
        <w:rPr>
          <w:sz w:val="28"/>
          <w:szCs w:val="28"/>
        </w:rPr>
      </w:pPr>
      <w:r>
        <w:rPr>
          <w:sz w:val="28"/>
          <w:szCs w:val="28"/>
        </w:rPr>
        <w:t>Affiliation</w:t>
      </w:r>
    </w:p>
    <w:p w:rsidR="00B05BCA" w:rsidRDefault="00B05BCA" w:rsidP="00B01596">
      <w:pPr>
        <w:pStyle w:val="BlockText"/>
        <w:rPr>
          <w:sz w:val="28"/>
          <w:szCs w:val="28"/>
        </w:rPr>
      </w:pPr>
    </w:p>
    <w:p w:rsidR="001A4527" w:rsidRDefault="001A4527" w:rsidP="00B01596">
      <w:pPr>
        <w:pStyle w:val="BlockText"/>
        <w:rPr>
          <w:sz w:val="28"/>
          <w:szCs w:val="28"/>
        </w:rPr>
      </w:pPr>
      <w:r w:rsidRPr="001A4527">
        <w:rPr>
          <w:sz w:val="28"/>
          <w:szCs w:val="28"/>
        </w:rPr>
        <w:t>Section §121.103(f) now clarifies what specific connections between parties will result in the presumption of an affiliation.  The connections listed include the familial ties of marriage and civil unions, parents, children and siblings, with the added element of transactions between the business entities they own.  Alternatively, when at least 70% of a company’s revenues over the previous three fiscal years come from another entity, the SBA will presume a connection on the basis of economic dependence.  Regulations state that the presumption of affiliation is rebuttable by documentation of independence between the parties.</w:t>
      </w:r>
    </w:p>
    <w:p w:rsidR="001A4527" w:rsidRDefault="001A4527" w:rsidP="00B01596">
      <w:pPr>
        <w:pStyle w:val="BlockText"/>
        <w:rPr>
          <w:sz w:val="28"/>
          <w:szCs w:val="28"/>
        </w:rPr>
      </w:pPr>
    </w:p>
    <w:p w:rsidR="001A4527" w:rsidRDefault="001A4527" w:rsidP="00B01596">
      <w:pPr>
        <w:pStyle w:val="BlockText"/>
        <w:rPr>
          <w:sz w:val="28"/>
          <w:szCs w:val="28"/>
        </w:rPr>
      </w:pPr>
      <w:r>
        <w:rPr>
          <w:sz w:val="28"/>
          <w:szCs w:val="28"/>
        </w:rPr>
        <w:t>Subcontracting Plans</w:t>
      </w:r>
    </w:p>
    <w:p w:rsidR="001A4527" w:rsidRDefault="001A4527" w:rsidP="00B01596">
      <w:pPr>
        <w:pStyle w:val="BlockText"/>
        <w:rPr>
          <w:sz w:val="28"/>
          <w:szCs w:val="28"/>
        </w:rPr>
      </w:pPr>
    </w:p>
    <w:p w:rsidR="001A4527" w:rsidRDefault="00AB5343" w:rsidP="00B01596">
      <w:pPr>
        <w:pStyle w:val="BlockText"/>
        <w:rPr>
          <w:sz w:val="28"/>
          <w:szCs w:val="28"/>
        </w:rPr>
      </w:pPr>
      <w:r w:rsidRPr="00AB5343">
        <w:rPr>
          <w:sz w:val="28"/>
          <w:szCs w:val="28"/>
        </w:rPr>
        <w:t>The new regulation indicates that the Government will note on a past performance evaluation the contractor’s failure to make a good faith effort to follow its small business subcontracting plan or provide a corrective action plan “after receiving a marginal or unsatisfactory rating for its subcontracting plan performance,”</w:t>
      </w:r>
      <w:r w:rsidR="0050586B" w:rsidRPr="00AB5343">
        <w:rPr>
          <w:sz w:val="28"/>
          <w:szCs w:val="28"/>
        </w:rPr>
        <w:t xml:space="preserve"> </w:t>
      </w:r>
      <w:r w:rsidRPr="00AB5343">
        <w:rPr>
          <w:sz w:val="28"/>
          <w:szCs w:val="28"/>
        </w:rPr>
        <w:t xml:space="preserve">and will </w:t>
      </w:r>
      <w:r w:rsidRPr="00AB5343">
        <w:rPr>
          <w:sz w:val="28"/>
          <w:szCs w:val="28"/>
        </w:rPr>
        <w:lastRenderedPageBreak/>
        <w:t>report the contractor’s information to the SBA’s Area Director. The new rule also mandates that prime contractors inform small businesses when they have been selected for a potential subcontract, prior to using the subcontractor’s name in a proposal, offer or subcontracting plan to be submitted to the Government.  The notice must be provided in writing to each potential subcontractor.  The new rule also permits subcontractors to report possible incidents of fraud or bad faith behavior by a prime or subcontractor, in relation to subcontracting plans.</w:t>
      </w:r>
    </w:p>
    <w:p w:rsidR="00AB5343" w:rsidRDefault="00AB5343" w:rsidP="00B01596">
      <w:pPr>
        <w:pStyle w:val="BlockText"/>
        <w:rPr>
          <w:sz w:val="28"/>
          <w:szCs w:val="28"/>
        </w:rPr>
      </w:pPr>
    </w:p>
    <w:p w:rsidR="00AB5343" w:rsidRDefault="00AB5343" w:rsidP="00B01596">
      <w:pPr>
        <w:pStyle w:val="BlockText"/>
        <w:rPr>
          <w:sz w:val="28"/>
          <w:szCs w:val="28"/>
        </w:rPr>
      </w:pPr>
      <w:r>
        <w:rPr>
          <w:sz w:val="28"/>
          <w:szCs w:val="28"/>
        </w:rPr>
        <w:t>Size Protests</w:t>
      </w:r>
    </w:p>
    <w:p w:rsidR="00AB5343" w:rsidRDefault="00AB5343" w:rsidP="00B01596">
      <w:pPr>
        <w:pStyle w:val="BlockText"/>
        <w:rPr>
          <w:sz w:val="28"/>
          <w:szCs w:val="28"/>
        </w:rPr>
      </w:pPr>
    </w:p>
    <w:p w:rsidR="00AB5343" w:rsidRDefault="00AB5343" w:rsidP="00B01596">
      <w:pPr>
        <w:pStyle w:val="BlockText"/>
        <w:rPr>
          <w:sz w:val="28"/>
          <w:szCs w:val="28"/>
        </w:rPr>
      </w:pPr>
      <w:r w:rsidRPr="00AB5343">
        <w:rPr>
          <w:sz w:val="28"/>
          <w:szCs w:val="28"/>
        </w:rPr>
        <w:t>The SBA indicates that parties may only file a size protest when they are in consideration or selected for award.  There is no standing for contractors eliminated due to “non-responsiveness, technical unacceptability or [being] outside of the competitive range.”  This change codifies decisions by the SBA Office of Hearings and Appeals and clarifies the wording of the regulations.</w:t>
      </w:r>
    </w:p>
    <w:p w:rsidR="00B8339A" w:rsidRPr="001A4527" w:rsidRDefault="00B8339A" w:rsidP="00B01596">
      <w:pPr>
        <w:pStyle w:val="BlockText"/>
        <w:rPr>
          <w:sz w:val="28"/>
          <w:szCs w:val="28"/>
        </w:rPr>
      </w:pPr>
    </w:p>
    <w:p w:rsidR="00B01596" w:rsidRPr="00836DF2" w:rsidRDefault="00AB5343" w:rsidP="00AB5343">
      <w:pPr>
        <w:pStyle w:val="BlockText"/>
        <w:numPr>
          <w:ilvl w:val="0"/>
          <w:numId w:val="14"/>
        </w:numPr>
        <w:rPr>
          <w:b/>
          <w:sz w:val="28"/>
          <w:szCs w:val="28"/>
        </w:rPr>
      </w:pPr>
      <w:r>
        <w:rPr>
          <w:b/>
          <w:sz w:val="28"/>
          <w:szCs w:val="28"/>
        </w:rPr>
        <w:t>False Claims News</w:t>
      </w:r>
    </w:p>
    <w:p w:rsidR="00B01596" w:rsidRDefault="00B01596" w:rsidP="00B01596">
      <w:pPr>
        <w:pStyle w:val="BlockText"/>
        <w:rPr>
          <w:sz w:val="28"/>
          <w:szCs w:val="28"/>
        </w:rPr>
      </w:pPr>
    </w:p>
    <w:p w:rsidR="008E7715" w:rsidRDefault="008E7715" w:rsidP="00B01596">
      <w:pPr>
        <w:pStyle w:val="BlockText"/>
        <w:rPr>
          <w:sz w:val="28"/>
          <w:szCs w:val="28"/>
        </w:rPr>
      </w:pPr>
      <w:r>
        <w:rPr>
          <w:sz w:val="28"/>
          <w:szCs w:val="28"/>
        </w:rPr>
        <w:t xml:space="preserve">Report from </w:t>
      </w:r>
      <w:r w:rsidRPr="00C516CB">
        <w:rPr>
          <w:sz w:val="28"/>
          <w:szCs w:val="28"/>
        </w:rPr>
        <w:t>http://www.mycentraljersey.com/story/news/crime/jersey-mayhem/2016/07/06/cranford-woman-pleads-accepting-kickbacks/86768128/</w:t>
      </w:r>
    </w:p>
    <w:p w:rsidR="008E7715" w:rsidRDefault="008E7715" w:rsidP="00B01596">
      <w:pPr>
        <w:pStyle w:val="BlockText"/>
        <w:rPr>
          <w:sz w:val="28"/>
          <w:szCs w:val="28"/>
        </w:rPr>
      </w:pPr>
    </w:p>
    <w:p w:rsidR="008E7715" w:rsidRPr="008E7715" w:rsidRDefault="00AB5343" w:rsidP="008E7715">
      <w:pPr>
        <w:pStyle w:val="BlockText"/>
        <w:rPr>
          <w:sz w:val="28"/>
          <w:szCs w:val="28"/>
        </w:rPr>
      </w:pPr>
      <w:r w:rsidRPr="00AB5343">
        <w:rPr>
          <w:sz w:val="28"/>
          <w:szCs w:val="28"/>
        </w:rPr>
        <w:t>Carol Sanzo, 69, admitted to accepting bribes in exchange for using her company as a "straw" contractor that allowed nonminority-owned firms to circumvent regulations for federally funded transportation projects.</w:t>
      </w:r>
      <w:r w:rsidR="008E7715" w:rsidRPr="008E7715">
        <w:rPr>
          <w:rFonts w:ascii="Arial" w:eastAsiaTheme="minorHAnsi" w:hAnsi="Arial" w:cs="Arial"/>
          <w:iCs w:val="0"/>
          <w:color w:val="333333"/>
          <w:sz w:val="21"/>
          <w:szCs w:val="21"/>
          <w:shd w:val="clear" w:color="auto" w:fill="FAFAFA"/>
        </w:rPr>
        <w:t xml:space="preserve"> </w:t>
      </w:r>
      <w:r w:rsidR="008E7715" w:rsidRPr="008E7715">
        <w:rPr>
          <w:sz w:val="28"/>
          <w:szCs w:val="28"/>
        </w:rPr>
        <w:t xml:space="preserve">Sanzo owned Sanzo Ltd., a broker and supplier of construction materials that operated as a Disadvantaged Business Enterprise. </w:t>
      </w:r>
      <w:r w:rsidR="008E7715">
        <w:rPr>
          <w:sz w:val="28"/>
          <w:szCs w:val="28"/>
        </w:rPr>
        <w:t>B</w:t>
      </w:r>
      <w:r w:rsidR="008E7715" w:rsidRPr="008E7715">
        <w:rPr>
          <w:sz w:val="28"/>
          <w:szCs w:val="28"/>
        </w:rPr>
        <w:t>etween 2008 and July 2011, Sanzo admitted she acted as a pass-through between a prime contractor and non-Disadvantaged Business Enterprise fuel provider on the Willis Avenue Bridge Project in New York. In order to go around the Disadvantaged Business Enterprise requirements, Sanzo allegedly submitted documents that falsely represented her company was providing the fuel to the bridge project when actually it was being supplied by a non Disadvantaged Business Enterprise fuel company.</w:t>
      </w:r>
    </w:p>
    <w:p w:rsidR="008E7715" w:rsidRDefault="008E7715" w:rsidP="00B01596">
      <w:pPr>
        <w:pStyle w:val="BlockText"/>
        <w:rPr>
          <w:sz w:val="28"/>
          <w:szCs w:val="28"/>
        </w:rPr>
      </w:pPr>
      <w:r w:rsidRPr="008E7715">
        <w:rPr>
          <w:sz w:val="28"/>
          <w:szCs w:val="28"/>
        </w:rPr>
        <w:t xml:space="preserve"> </w:t>
      </w:r>
    </w:p>
    <w:p w:rsidR="008E7715" w:rsidRPr="008E7715" w:rsidRDefault="008E7715" w:rsidP="008E7715">
      <w:pPr>
        <w:pStyle w:val="BlockText"/>
        <w:rPr>
          <w:sz w:val="28"/>
          <w:szCs w:val="28"/>
        </w:rPr>
      </w:pPr>
      <w:r w:rsidRPr="008E7715">
        <w:rPr>
          <w:sz w:val="28"/>
          <w:szCs w:val="28"/>
        </w:rPr>
        <w:t xml:space="preserve">Sanzo is scheduled to be sentenced Oct. 18. </w:t>
      </w:r>
      <w:r>
        <w:rPr>
          <w:sz w:val="28"/>
          <w:szCs w:val="28"/>
        </w:rPr>
        <w:t>She is facing 20 years in prison and a $250,000 fine.</w:t>
      </w:r>
    </w:p>
    <w:p w:rsidR="008E7715" w:rsidRDefault="008E7715" w:rsidP="00B01596">
      <w:pPr>
        <w:pStyle w:val="BlockText"/>
        <w:rPr>
          <w:sz w:val="28"/>
          <w:szCs w:val="28"/>
        </w:rPr>
      </w:pPr>
    </w:p>
    <w:p w:rsidR="008E7715" w:rsidRDefault="008E7715" w:rsidP="008E7715">
      <w:pPr>
        <w:pStyle w:val="BlockText"/>
        <w:rPr>
          <w:sz w:val="28"/>
          <w:szCs w:val="28"/>
        </w:rPr>
      </w:pPr>
    </w:p>
    <w:p w:rsidR="008E7715" w:rsidRDefault="008E7715" w:rsidP="008E7715">
      <w:pPr>
        <w:pStyle w:val="BlockText"/>
        <w:rPr>
          <w:sz w:val="28"/>
          <w:szCs w:val="28"/>
        </w:rPr>
      </w:pPr>
    </w:p>
    <w:p w:rsidR="008E7715" w:rsidRDefault="008E7715" w:rsidP="008E7715">
      <w:pPr>
        <w:pStyle w:val="BlockText"/>
        <w:rPr>
          <w:sz w:val="28"/>
          <w:szCs w:val="28"/>
        </w:rPr>
      </w:pPr>
    </w:p>
    <w:p w:rsidR="008E7715" w:rsidRDefault="008E7715" w:rsidP="008E7715">
      <w:pPr>
        <w:pStyle w:val="BlockText"/>
        <w:rPr>
          <w:sz w:val="28"/>
          <w:szCs w:val="28"/>
        </w:rPr>
      </w:pPr>
    </w:p>
    <w:p w:rsidR="008E7715" w:rsidRDefault="008E7715" w:rsidP="008E7715">
      <w:pPr>
        <w:pStyle w:val="BlockText"/>
        <w:rPr>
          <w:sz w:val="28"/>
          <w:szCs w:val="28"/>
        </w:rPr>
      </w:pPr>
      <w:r w:rsidRPr="00C516CB">
        <w:rPr>
          <w:sz w:val="28"/>
          <w:szCs w:val="28"/>
        </w:rPr>
        <w:t>http://patch.com/illinois/burrridge/contractor-willowbrook-convicted-defrauding-women-owned-business-program</w:t>
      </w:r>
    </w:p>
    <w:p w:rsidR="008E7715" w:rsidRDefault="008E7715" w:rsidP="008E7715">
      <w:pPr>
        <w:pStyle w:val="BlockText"/>
        <w:rPr>
          <w:sz w:val="28"/>
          <w:szCs w:val="28"/>
        </w:rPr>
      </w:pPr>
    </w:p>
    <w:p w:rsidR="008E7715" w:rsidRPr="008E7715" w:rsidRDefault="008E7715" w:rsidP="008E7715">
      <w:pPr>
        <w:pStyle w:val="BlockText"/>
        <w:rPr>
          <w:sz w:val="28"/>
          <w:szCs w:val="28"/>
        </w:rPr>
      </w:pPr>
      <w:r w:rsidRPr="008E7715">
        <w:rPr>
          <w:sz w:val="28"/>
          <w:szCs w:val="28"/>
        </w:rPr>
        <w:t>The owner of a certified Women’s Business Enterprise was convicted of fraud for falsifying paperwork that said her business worked on projects it didn’t work on.</w:t>
      </w:r>
    </w:p>
    <w:p w:rsidR="008E7715" w:rsidRPr="008E7715" w:rsidRDefault="008E7715" w:rsidP="008E7715">
      <w:pPr>
        <w:pStyle w:val="BlockText"/>
        <w:rPr>
          <w:sz w:val="28"/>
          <w:szCs w:val="28"/>
        </w:rPr>
      </w:pPr>
      <w:r w:rsidRPr="008E7715">
        <w:rPr>
          <w:sz w:val="28"/>
          <w:szCs w:val="28"/>
        </w:rPr>
        <w:t xml:space="preserve">After a four-day trial, a federal jury convicted Elizabeth Perino, 62 of Willowbrook, of mail fraud </w:t>
      </w:r>
      <w:r w:rsidR="00E90671">
        <w:rPr>
          <w:sz w:val="28"/>
          <w:szCs w:val="28"/>
        </w:rPr>
        <w:t xml:space="preserve">and three counts of wire fraud.  </w:t>
      </w:r>
      <w:r w:rsidRPr="008E7715">
        <w:rPr>
          <w:sz w:val="28"/>
          <w:szCs w:val="28"/>
        </w:rPr>
        <w:t>The maximum sentence for the conviction is 80 years in prison.</w:t>
      </w:r>
      <w:r w:rsidR="00E90671">
        <w:rPr>
          <w:sz w:val="28"/>
          <w:szCs w:val="28"/>
        </w:rPr>
        <w:t xml:space="preserve"> </w:t>
      </w:r>
      <w:r w:rsidRPr="008E7715">
        <w:rPr>
          <w:sz w:val="28"/>
          <w:szCs w:val="28"/>
        </w:rPr>
        <w:t>Perino let her business, Perdel Contracting Co. be claimed as a subcontractor on city projects so a general contractor could say it assigned part of the</w:t>
      </w:r>
      <w:r w:rsidR="00E90671">
        <w:rPr>
          <w:sz w:val="28"/>
          <w:szCs w:val="28"/>
        </w:rPr>
        <w:t xml:space="preserve"> work to women-owned businesses. </w:t>
      </w:r>
    </w:p>
    <w:p w:rsidR="008E7715" w:rsidRPr="008E7715" w:rsidRDefault="008E7715" w:rsidP="008E7715">
      <w:pPr>
        <w:pStyle w:val="BlockText"/>
        <w:rPr>
          <w:sz w:val="28"/>
          <w:szCs w:val="28"/>
        </w:rPr>
      </w:pPr>
      <w:r w:rsidRPr="008E7715">
        <w:rPr>
          <w:sz w:val="28"/>
          <w:szCs w:val="28"/>
        </w:rPr>
        <w:t xml:space="preserve">Perdel Contracting Co. expected to be paid an amount equal to a percentage of the work Perino fraudulently claimed it performed, though the company didn’t </w:t>
      </w:r>
      <w:r w:rsidR="00E90671">
        <w:rPr>
          <w:sz w:val="28"/>
          <w:szCs w:val="28"/>
        </w:rPr>
        <w:t>actually work on the projects.</w:t>
      </w:r>
    </w:p>
    <w:p w:rsidR="008E7715" w:rsidRDefault="008E7715" w:rsidP="00B01596">
      <w:pPr>
        <w:pStyle w:val="BlockText"/>
        <w:rPr>
          <w:sz w:val="28"/>
          <w:szCs w:val="28"/>
        </w:rPr>
      </w:pPr>
    </w:p>
    <w:sectPr w:rsidR="008E771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7E6" w:rsidRDefault="003D37E6" w:rsidP="003439C1">
      <w:r>
        <w:separator/>
      </w:r>
    </w:p>
  </w:endnote>
  <w:endnote w:type="continuationSeparator" w:id="0">
    <w:p w:rsidR="003D37E6" w:rsidRDefault="003D37E6" w:rsidP="00343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6CB" w:rsidRDefault="00C516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066456873"/>
      <w:docPartObj>
        <w:docPartGallery w:val="Page Numbers (Bottom of Page)"/>
        <w:docPartUnique/>
      </w:docPartObj>
    </w:sdtPr>
    <w:sdtEndPr/>
    <w:sdtContent>
      <w:sdt>
        <w:sdtPr>
          <w:rPr>
            <w:rFonts w:ascii="Times New Roman" w:hAnsi="Times New Roman" w:cs="Times New Roman"/>
            <w:sz w:val="24"/>
            <w:szCs w:val="24"/>
          </w:rPr>
          <w:id w:val="860082579"/>
          <w:docPartObj>
            <w:docPartGallery w:val="Page Numbers (Top of Page)"/>
            <w:docPartUnique/>
          </w:docPartObj>
        </w:sdtPr>
        <w:sdtEndPr/>
        <w:sdtContent>
          <w:p w:rsidR="003439C1" w:rsidRPr="003439C1" w:rsidRDefault="003439C1">
            <w:pPr>
              <w:pStyle w:val="Footer"/>
              <w:jc w:val="right"/>
              <w:rPr>
                <w:rFonts w:ascii="Times New Roman" w:hAnsi="Times New Roman" w:cs="Times New Roman"/>
                <w:sz w:val="24"/>
                <w:szCs w:val="24"/>
              </w:rPr>
            </w:pPr>
            <w:r w:rsidRPr="003439C1">
              <w:rPr>
                <w:rFonts w:ascii="Times New Roman" w:hAnsi="Times New Roman" w:cs="Times New Roman"/>
                <w:sz w:val="24"/>
                <w:szCs w:val="24"/>
              </w:rPr>
              <w:t xml:space="preserve">Page </w:t>
            </w:r>
            <w:r w:rsidRPr="003439C1">
              <w:rPr>
                <w:rFonts w:ascii="Times New Roman" w:hAnsi="Times New Roman" w:cs="Times New Roman"/>
                <w:b/>
                <w:bCs/>
                <w:sz w:val="24"/>
                <w:szCs w:val="24"/>
              </w:rPr>
              <w:fldChar w:fldCharType="begin"/>
            </w:r>
            <w:r w:rsidRPr="003439C1">
              <w:rPr>
                <w:rFonts w:ascii="Times New Roman" w:hAnsi="Times New Roman" w:cs="Times New Roman"/>
                <w:b/>
                <w:bCs/>
                <w:sz w:val="24"/>
                <w:szCs w:val="24"/>
              </w:rPr>
              <w:instrText xml:space="preserve"> PAGE </w:instrText>
            </w:r>
            <w:r w:rsidRPr="003439C1">
              <w:rPr>
                <w:rFonts w:ascii="Times New Roman" w:hAnsi="Times New Roman" w:cs="Times New Roman"/>
                <w:b/>
                <w:bCs/>
                <w:sz w:val="24"/>
                <w:szCs w:val="24"/>
              </w:rPr>
              <w:fldChar w:fldCharType="separate"/>
            </w:r>
            <w:r w:rsidR="00C516CB">
              <w:rPr>
                <w:rFonts w:ascii="Times New Roman" w:hAnsi="Times New Roman" w:cs="Times New Roman"/>
                <w:b/>
                <w:bCs/>
                <w:noProof/>
                <w:sz w:val="24"/>
                <w:szCs w:val="24"/>
              </w:rPr>
              <w:t>1</w:t>
            </w:r>
            <w:r w:rsidRPr="003439C1">
              <w:rPr>
                <w:rFonts w:ascii="Times New Roman" w:hAnsi="Times New Roman" w:cs="Times New Roman"/>
                <w:b/>
                <w:bCs/>
                <w:sz w:val="24"/>
                <w:szCs w:val="24"/>
              </w:rPr>
              <w:fldChar w:fldCharType="end"/>
            </w:r>
            <w:r w:rsidRPr="003439C1">
              <w:rPr>
                <w:rFonts w:ascii="Times New Roman" w:hAnsi="Times New Roman" w:cs="Times New Roman"/>
                <w:sz w:val="24"/>
                <w:szCs w:val="24"/>
              </w:rPr>
              <w:t xml:space="preserve"> of </w:t>
            </w:r>
            <w:r w:rsidRPr="003439C1">
              <w:rPr>
                <w:rFonts w:ascii="Times New Roman" w:hAnsi="Times New Roman" w:cs="Times New Roman"/>
                <w:b/>
                <w:bCs/>
                <w:sz w:val="24"/>
                <w:szCs w:val="24"/>
              </w:rPr>
              <w:fldChar w:fldCharType="begin"/>
            </w:r>
            <w:r w:rsidRPr="003439C1">
              <w:rPr>
                <w:rFonts w:ascii="Times New Roman" w:hAnsi="Times New Roman" w:cs="Times New Roman"/>
                <w:b/>
                <w:bCs/>
                <w:sz w:val="24"/>
                <w:szCs w:val="24"/>
              </w:rPr>
              <w:instrText xml:space="preserve"> NUMPAGES  </w:instrText>
            </w:r>
            <w:r w:rsidRPr="003439C1">
              <w:rPr>
                <w:rFonts w:ascii="Times New Roman" w:hAnsi="Times New Roman" w:cs="Times New Roman"/>
                <w:b/>
                <w:bCs/>
                <w:sz w:val="24"/>
                <w:szCs w:val="24"/>
              </w:rPr>
              <w:fldChar w:fldCharType="separate"/>
            </w:r>
            <w:r w:rsidR="00C516CB">
              <w:rPr>
                <w:rFonts w:ascii="Times New Roman" w:hAnsi="Times New Roman" w:cs="Times New Roman"/>
                <w:b/>
                <w:bCs/>
                <w:noProof/>
                <w:sz w:val="24"/>
                <w:szCs w:val="24"/>
              </w:rPr>
              <w:t>3</w:t>
            </w:r>
            <w:r w:rsidRPr="003439C1">
              <w:rPr>
                <w:rFonts w:ascii="Times New Roman" w:hAnsi="Times New Roman" w:cs="Times New Roman"/>
                <w:b/>
                <w:bCs/>
                <w:sz w:val="24"/>
                <w:szCs w:val="24"/>
              </w:rPr>
              <w:fldChar w:fldCharType="end"/>
            </w:r>
          </w:p>
        </w:sdtContent>
      </w:sdt>
    </w:sdtContent>
  </w:sdt>
  <w:p w:rsidR="003439C1" w:rsidRDefault="003439C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6CB" w:rsidRDefault="00C516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7E6" w:rsidRDefault="003D37E6" w:rsidP="003439C1">
      <w:r>
        <w:separator/>
      </w:r>
    </w:p>
  </w:footnote>
  <w:footnote w:type="continuationSeparator" w:id="0">
    <w:p w:rsidR="003D37E6" w:rsidRDefault="003D37E6" w:rsidP="003439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6CB" w:rsidRDefault="00C516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6CB" w:rsidRDefault="00C516C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6CB" w:rsidRDefault="00C516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C2C3F"/>
    <w:multiLevelType w:val="hybridMultilevel"/>
    <w:tmpl w:val="104A529C"/>
    <w:lvl w:ilvl="0" w:tplc="358C97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1E1FD9"/>
    <w:multiLevelType w:val="hybridMultilevel"/>
    <w:tmpl w:val="0360CAB2"/>
    <w:lvl w:ilvl="0" w:tplc="3522AE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A863903"/>
    <w:multiLevelType w:val="hybridMultilevel"/>
    <w:tmpl w:val="D794CA12"/>
    <w:lvl w:ilvl="0" w:tplc="0C9E5C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025AED"/>
    <w:multiLevelType w:val="hybridMultilevel"/>
    <w:tmpl w:val="41E8BDD4"/>
    <w:lvl w:ilvl="0" w:tplc="629EE79E">
      <w:numFmt w:val="bullet"/>
      <w:lvlText w:val="-"/>
      <w:lvlJc w:val="left"/>
      <w:pPr>
        <w:ind w:left="720" w:hanging="360"/>
      </w:pPr>
      <w:rPr>
        <w:rFonts w:ascii="Times New Roman" w:eastAsiaTheme="minorEastAsia" w:hAnsi="Times New Roman" w:cs="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A949CB"/>
    <w:multiLevelType w:val="hybridMultilevel"/>
    <w:tmpl w:val="F0546962"/>
    <w:lvl w:ilvl="0" w:tplc="EE4C5FF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A165225"/>
    <w:multiLevelType w:val="hybridMultilevel"/>
    <w:tmpl w:val="A720E8D4"/>
    <w:lvl w:ilvl="0" w:tplc="B9C8B8B0">
      <w:start w:val="1"/>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B3D0154"/>
    <w:multiLevelType w:val="hybridMultilevel"/>
    <w:tmpl w:val="10C494FE"/>
    <w:lvl w:ilvl="0" w:tplc="1BB0A6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3EA544C"/>
    <w:multiLevelType w:val="hybridMultilevel"/>
    <w:tmpl w:val="E9FE4DD8"/>
    <w:lvl w:ilvl="0" w:tplc="7EB2F7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3F527E"/>
    <w:multiLevelType w:val="hybridMultilevel"/>
    <w:tmpl w:val="200A94DE"/>
    <w:lvl w:ilvl="0" w:tplc="80B0510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407B7FF6"/>
    <w:multiLevelType w:val="hybridMultilevel"/>
    <w:tmpl w:val="9E98B3B6"/>
    <w:lvl w:ilvl="0" w:tplc="8F729B76">
      <w:start w:val="1"/>
      <w:numFmt w:val="upperRoman"/>
      <w:lvlText w:val="%1."/>
      <w:lvlJc w:val="left"/>
      <w:pPr>
        <w:ind w:left="1080" w:hanging="72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1A196D"/>
    <w:multiLevelType w:val="hybridMultilevel"/>
    <w:tmpl w:val="ED0C914A"/>
    <w:lvl w:ilvl="0" w:tplc="AB5A17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1E1A2F"/>
    <w:multiLevelType w:val="hybridMultilevel"/>
    <w:tmpl w:val="DEBED684"/>
    <w:lvl w:ilvl="0" w:tplc="7DB4FD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955983"/>
    <w:multiLevelType w:val="hybridMultilevel"/>
    <w:tmpl w:val="2FFC5A88"/>
    <w:lvl w:ilvl="0" w:tplc="559A894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39D681F"/>
    <w:multiLevelType w:val="multilevel"/>
    <w:tmpl w:val="81D2DA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5BB57EF8"/>
    <w:multiLevelType w:val="hybridMultilevel"/>
    <w:tmpl w:val="8B388974"/>
    <w:lvl w:ilvl="0" w:tplc="F94EEC6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7"/>
  </w:num>
  <w:num w:numId="4">
    <w:abstractNumId w:val="9"/>
  </w:num>
  <w:num w:numId="5">
    <w:abstractNumId w:val="10"/>
  </w:num>
  <w:num w:numId="6">
    <w:abstractNumId w:val="8"/>
  </w:num>
  <w:num w:numId="7">
    <w:abstractNumId w:val="11"/>
  </w:num>
  <w:num w:numId="8">
    <w:abstractNumId w:val="4"/>
  </w:num>
  <w:num w:numId="9">
    <w:abstractNumId w:val="0"/>
  </w:num>
  <w:num w:numId="10">
    <w:abstractNumId w:val="12"/>
  </w:num>
  <w:num w:numId="11">
    <w:abstractNumId w:val="6"/>
  </w:num>
  <w:num w:numId="12">
    <w:abstractNumId w:val="13"/>
  </w:num>
  <w:num w:numId="13">
    <w:abstractNumId w:val="14"/>
  </w:num>
  <w:num w:numId="14">
    <w:abstractNumId w:val="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9A0"/>
    <w:rsid w:val="00041FE3"/>
    <w:rsid w:val="00052A4F"/>
    <w:rsid w:val="00067F34"/>
    <w:rsid w:val="00073F95"/>
    <w:rsid w:val="00083A5F"/>
    <w:rsid w:val="0009119F"/>
    <w:rsid w:val="000953D1"/>
    <w:rsid w:val="00097DEE"/>
    <w:rsid w:val="000C3B33"/>
    <w:rsid w:val="000C3DAC"/>
    <w:rsid w:val="000C7B0B"/>
    <w:rsid w:val="000D4C20"/>
    <w:rsid w:val="000E1E9F"/>
    <w:rsid w:val="000E5159"/>
    <w:rsid w:val="000F23D9"/>
    <w:rsid w:val="000F4C05"/>
    <w:rsid w:val="000F7180"/>
    <w:rsid w:val="00111BB6"/>
    <w:rsid w:val="00112A14"/>
    <w:rsid w:val="00115F52"/>
    <w:rsid w:val="00117A5A"/>
    <w:rsid w:val="0012072F"/>
    <w:rsid w:val="00140608"/>
    <w:rsid w:val="00140B9D"/>
    <w:rsid w:val="00144058"/>
    <w:rsid w:val="00155770"/>
    <w:rsid w:val="001621F5"/>
    <w:rsid w:val="00173CFC"/>
    <w:rsid w:val="001841A6"/>
    <w:rsid w:val="00187EBA"/>
    <w:rsid w:val="00196257"/>
    <w:rsid w:val="0019693E"/>
    <w:rsid w:val="0019766E"/>
    <w:rsid w:val="001A4527"/>
    <w:rsid w:val="001A72DF"/>
    <w:rsid w:val="001B5EDE"/>
    <w:rsid w:val="001E7EDC"/>
    <w:rsid w:val="0021163C"/>
    <w:rsid w:val="00245046"/>
    <w:rsid w:val="0025164B"/>
    <w:rsid w:val="00261FCD"/>
    <w:rsid w:val="00280A26"/>
    <w:rsid w:val="0028660B"/>
    <w:rsid w:val="002C4661"/>
    <w:rsid w:val="002C6C3B"/>
    <w:rsid w:val="002F5B1D"/>
    <w:rsid w:val="003127B3"/>
    <w:rsid w:val="00323282"/>
    <w:rsid w:val="00324132"/>
    <w:rsid w:val="00330B1A"/>
    <w:rsid w:val="003439C1"/>
    <w:rsid w:val="0035091A"/>
    <w:rsid w:val="00351B1F"/>
    <w:rsid w:val="00355FF7"/>
    <w:rsid w:val="0036297C"/>
    <w:rsid w:val="003830CC"/>
    <w:rsid w:val="00383994"/>
    <w:rsid w:val="003C03B1"/>
    <w:rsid w:val="003C1D0A"/>
    <w:rsid w:val="003C45BB"/>
    <w:rsid w:val="003D37E6"/>
    <w:rsid w:val="003D4CB5"/>
    <w:rsid w:val="003D6121"/>
    <w:rsid w:val="003E2C5E"/>
    <w:rsid w:val="003F106C"/>
    <w:rsid w:val="003F573B"/>
    <w:rsid w:val="004016CE"/>
    <w:rsid w:val="00410171"/>
    <w:rsid w:val="00431472"/>
    <w:rsid w:val="004505F2"/>
    <w:rsid w:val="004523B9"/>
    <w:rsid w:val="004670C8"/>
    <w:rsid w:val="0049124E"/>
    <w:rsid w:val="004921FD"/>
    <w:rsid w:val="00492EA6"/>
    <w:rsid w:val="00494E2D"/>
    <w:rsid w:val="004A76C7"/>
    <w:rsid w:val="004B0295"/>
    <w:rsid w:val="004B6BDF"/>
    <w:rsid w:val="004C7283"/>
    <w:rsid w:val="004D420D"/>
    <w:rsid w:val="004F418F"/>
    <w:rsid w:val="004F466C"/>
    <w:rsid w:val="004F788B"/>
    <w:rsid w:val="0050586B"/>
    <w:rsid w:val="00513868"/>
    <w:rsid w:val="00516596"/>
    <w:rsid w:val="00522B11"/>
    <w:rsid w:val="00523125"/>
    <w:rsid w:val="00535A6D"/>
    <w:rsid w:val="00553E2F"/>
    <w:rsid w:val="00565F1F"/>
    <w:rsid w:val="005720D6"/>
    <w:rsid w:val="00574AD3"/>
    <w:rsid w:val="0057536B"/>
    <w:rsid w:val="00595F04"/>
    <w:rsid w:val="005A3AE6"/>
    <w:rsid w:val="005B0894"/>
    <w:rsid w:val="005D0FC9"/>
    <w:rsid w:val="005E3B15"/>
    <w:rsid w:val="006045F7"/>
    <w:rsid w:val="00610FE1"/>
    <w:rsid w:val="0062221C"/>
    <w:rsid w:val="00622710"/>
    <w:rsid w:val="00630113"/>
    <w:rsid w:val="00652669"/>
    <w:rsid w:val="0065429C"/>
    <w:rsid w:val="00662752"/>
    <w:rsid w:val="00670A83"/>
    <w:rsid w:val="00676DD2"/>
    <w:rsid w:val="00680108"/>
    <w:rsid w:val="006A2CC0"/>
    <w:rsid w:val="006D07DD"/>
    <w:rsid w:val="006E5597"/>
    <w:rsid w:val="006F38FA"/>
    <w:rsid w:val="00702CF8"/>
    <w:rsid w:val="00711616"/>
    <w:rsid w:val="007133E0"/>
    <w:rsid w:val="00731EB9"/>
    <w:rsid w:val="00734CE4"/>
    <w:rsid w:val="00743538"/>
    <w:rsid w:val="00747097"/>
    <w:rsid w:val="007541CF"/>
    <w:rsid w:val="007630A1"/>
    <w:rsid w:val="00776417"/>
    <w:rsid w:val="007816DF"/>
    <w:rsid w:val="00785BAC"/>
    <w:rsid w:val="007B2919"/>
    <w:rsid w:val="007C1046"/>
    <w:rsid w:val="007D38E6"/>
    <w:rsid w:val="007D6966"/>
    <w:rsid w:val="007E4E16"/>
    <w:rsid w:val="00801789"/>
    <w:rsid w:val="008302DA"/>
    <w:rsid w:val="00836DF2"/>
    <w:rsid w:val="00867D12"/>
    <w:rsid w:val="008868EE"/>
    <w:rsid w:val="008A0405"/>
    <w:rsid w:val="008C0C22"/>
    <w:rsid w:val="008C63EA"/>
    <w:rsid w:val="008C7CA5"/>
    <w:rsid w:val="008E7715"/>
    <w:rsid w:val="008F2EFB"/>
    <w:rsid w:val="008F3890"/>
    <w:rsid w:val="00910FE2"/>
    <w:rsid w:val="00946337"/>
    <w:rsid w:val="009975B9"/>
    <w:rsid w:val="009A25B4"/>
    <w:rsid w:val="009A4183"/>
    <w:rsid w:val="009B52AB"/>
    <w:rsid w:val="009C1145"/>
    <w:rsid w:val="009F0E1D"/>
    <w:rsid w:val="009F4151"/>
    <w:rsid w:val="00A0114F"/>
    <w:rsid w:val="00A04360"/>
    <w:rsid w:val="00A125A7"/>
    <w:rsid w:val="00A15F18"/>
    <w:rsid w:val="00A16849"/>
    <w:rsid w:val="00A409A0"/>
    <w:rsid w:val="00A462B0"/>
    <w:rsid w:val="00A54F1E"/>
    <w:rsid w:val="00A61D1D"/>
    <w:rsid w:val="00A7196B"/>
    <w:rsid w:val="00A8557E"/>
    <w:rsid w:val="00AB5343"/>
    <w:rsid w:val="00AD1D07"/>
    <w:rsid w:val="00AD2245"/>
    <w:rsid w:val="00AF2BFB"/>
    <w:rsid w:val="00B01596"/>
    <w:rsid w:val="00B05BCA"/>
    <w:rsid w:val="00B17E00"/>
    <w:rsid w:val="00B25217"/>
    <w:rsid w:val="00B634F1"/>
    <w:rsid w:val="00B75E09"/>
    <w:rsid w:val="00B8339A"/>
    <w:rsid w:val="00B838C3"/>
    <w:rsid w:val="00B847F1"/>
    <w:rsid w:val="00B90B59"/>
    <w:rsid w:val="00BA3BED"/>
    <w:rsid w:val="00BC4C29"/>
    <w:rsid w:val="00BC6ACE"/>
    <w:rsid w:val="00BD257A"/>
    <w:rsid w:val="00BE5498"/>
    <w:rsid w:val="00BF02D7"/>
    <w:rsid w:val="00BF46CF"/>
    <w:rsid w:val="00C35F34"/>
    <w:rsid w:val="00C406E9"/>
    <w:rsid w:val="00C516CB"/>
    <w:rsid w:val="00C52107"/>
    <w:rsid w:val="00C54143"/>
    <w:rsid w:val="00C65BAC"/>
    <w:rsid w:val="00C67798"/>
    <w:rsid w:val="00C83020"/>
    <w:rsid w:val="00C86006"/>
    <w:rsid w:val="00C9295F"/>
    <w:rsid w:val="00C972C6"/>
    <w:rsid w:val="00CA157D"/>
    <w:rsid w:val="00CB27B3"/>
    <w:rsid w:val="00CB3EB6"/>
    <w:rsid w:val="00CD0E0B"/>
    <w:rsid w:val="00CF4286"/>
    <w:rsid w:val="00D25A2E"/>
    <w:rsid w:val="00D358EB"/>
    <w:rsid w:val="00D36E5F"/>
    <w:rsid w:val="00D53484"/>
    <w:rsid w:val="00D565B5"/>
    <w:rsid w:val="00D61D61"/>
    <w:rsid w:val="00D63E96"/>
    <w:rsid w:val="00D67849"/>
    <w:rsid w:val="00DA180C"/>
    <w:rsid w:val="00DA5659"/>
    <w:rsid w:val="00DA5711"/>
    <w:rsid w:val="00DB14CE"/>
    <w:rsid w:val="00DB7578"/>
    <w:rsid w:val="00DC0701"/>
    <w:rsid w:val="00DC2378"/>
    <w:rsid w:val="00DC7A84"/>
    <w:rsid w:val="00E10A5B"/>
    <w:rsid w:val="00E1253C"/>
    <w:rsid w:val="00E12E86"/>
    <w:rsid w:val="00E40BAD"/>
    <w:rsid w:val="00E575C5"/>
    <w:rsid w:val="00E64915"/>
    <w:rsid w:val="00E7120F"/>
    <w:rsid w:val="00E762A8"/>
    <w:rsid w:val="00E84381"/>
    <w:rsid w:val="00E873A0"/>
    <w:rsid w:val="00E90671"/>
    <w:rsid w:val="00E94206"/>
    <w:rsid w:val="00E973A8"/>
    <w:rsid w:val="00EB1BA8"/>
    <w:rsid w:val="00EB20F7"/>
    <w:rsid w:val="00EB4AC8"/>
    <w:rsid w:val="00EB5248"/>
    <w:rsid w:val="00EC2667"/>
    <w:rsid w:val="00EC5E7C"/>
    <w:rsid w:val="00EC7888"/>
    <w:rsid w:val="00EE32EB"/>
    <w:rsid w:val="00EE626D"/>
    <w:rsid w:val="00EF0266"/>
    <w:rsid w:val="00EF2173"/>
    <w:rsid w:val="00EF6A7F"/>
    <w:rsid w:val="00F12594"/>
    <w:rsid w:val="00F17973"/>
    <w:rsid w:val="00F27E7E"/>
    <w:rsid w:val="00F410BB"/>
    <w:rsid w:val="00F41DEF"/>
    <w:rsid w:val="00F4261C"/>
    <w:rsid w:val="00F47C5A"/>
    <w:rsid w:val="00F71556"/>
    <w:rsid w:val="00F87AD0"/>
    <w:rsid w:val="00F96255"/>
    <w:rsid w:val="00FB5713"/>
    <w:rsid w:val="00FD3369"/>
    <w:rsid w:val="00FD5BEE"/>
    <w:rsid w:val="00FE799A"/>
    <w:rsid w:val="00FF0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qFormat/>
    <w:rsid w:val="002C4661"/>
    <w:pPr>
      <w:jc w:val="both"/>
    </w:pPr>
    <w:rPr>
      <w:rFonts w:ascii="Times New Roman" w:eastAsiaTheme="minorEastAsia" w:hAnsi="Times New Roman"/>
      <w:iCs/>
      <w:sz w:val="24"/>
      <w:szCs w:val="24"/>
    </w:rPr>
  </w:style>
  <w:style w:type="paragraph" w:styleId="Header">
    <w:name w:val="header"/>
    <w:basedOn w:val="Normal"/>
    <w:link w:val="HeaderChar"/>
    <w:uiPriority w:val="99"/>
    <w:unhideWhenUsed/>
    <w:rsid w:val="003439C1"/>
    <w:pPr>
      <w:tabs>
        <w:tab w:val="center" w:pos="4680"/>
        <w:tab w:val="right" w:pos="9360"/>
      </w:tabs>
    </w:pPr>
  </w:style>
  <w:style w:type="character" w:customStyle="1" w:styleId="HeaderChar">
    <w:name w:val="Header Char"/>
    <w:basedOn w:val="DefaultParagraphFont"/>
    <w:link w:val="Header"/>
    <w:uiPriority w:val="99"/>
    <w:rsid w:val="003439C1"/>
  </w:style>
  <w:style w:type="paragraph" w:styleId="Footer">
    <w:name w:val="footer"/>
    <w:basedOn w:val="Normal"/>
    <w:link w:val="FooterChar"/>
    <w:uiPriority w:val="99"/>
    <w:unhideWhenUsed/>
    <w:rsid w:val="003439C1"/>
    <w:pPr>
      <w:tabs>
        <w:tab w:val="center" w:pos="4680"/>
        <w:tab w:val="right" w:pos="9360"/>
      </w:tabs>
    </w:pPr>
  </w:style>
  <w:style w:type="character" w:customStyle="1" w:styleId="FooterChar">
    <w:name w:val="Footer Char"/>
    <w:basedOn w:val="DefaultParagraphFont"/>
    <w:link w:val="Footer"/>
    <w:uiPriority w:val="99"/>
    <w:rsid w:val="003439C1"/>
  </w:style>
  <w:style w:type="paragraph" w:styleId="ListParagraph">
    <w:name w:val="List Paragraph"/>
    <w:basedOn w:val="Normal"/>
    <w:uiPriority w:val="34"/>
    <w:qFormat/>
    <w:rsid w:val="00EE32EB"/>
    <w:pPr>
      <w:ind w:left="720"/>
      <w:contextualSpacing/>
    </w:pPr>
  </w:style>
  <w:style w:type="paragraph" w:styleId="BalloonText">
    <w:name w:val="Balloon Text"/>
    <w:basedOn w:val="Normal"/>
    <w:link w:val="BalloonTextChar"/>
    <w:uiPriority w:val="99"/>
    <w:semiHidden/>
    <w:unhideWhenUsed/>
    <w:rsid w:val="008C7CA5"/>
    <w:rPr>
      <w:rFonts w:ascii="Tahoma" w:hAnsi="Tahoma" w:cs="Tahoma"/>
      <w:sz w:val="16"/>
      <w:szCs w:val="16"/>
    </w:rPr>
  </w:style>
  <w:style w:type="character" w:customStyle="1" w:styleId="BalloonTextChar">
    <w:name w:val="Balloon Text Char"/>
    <w:basedOn w:val="DefaultParagraphFont"/>
    <w:link w:val="BalloonText"/>
    <w:uiPriority w:val="99"/>
    <w:semiHidden/>
    <w:rsid w:val="008C7CA5"/>
    <w:rPr>
      <w:rFonts w:ascii="Tahoma" w:hAnsi="Tahoma" w:cs="Tahoma"/>
      <w:sz w:val="16"/>
      <w:szCs w:val="16"/>
    </w:rPr>
  </w:style>
  <w:style w:type="character" w:styleId="Hyperlink">
    <w:name w:val="Hyperlink"/>
    <w:basedOn w:val="DefaultParagraphFont"/>
    <w:uiPriority w:val="99"/>
    <w:unhideWhenUsed/>
    <w:rsid w:val="00196257"/>
    <w:rPr>
      <w:strike w:val="0"/>
      <w:dstrike w:val="0"/>
      <w:color w:val="0092B9"/>
      <w:u w:val="none"/>
      <w:effect w:val="none"/>
    </w:rPr>
  </w:style>
  <w:style w:type="paragraph" w:styleId="NormalWeb">
    <w:name w:val="Normal (Web)"/>
    <w:basedOn w:val="Normal"/>
    <w:uiPriority w:val="99"/>
    <w:unhideWhenUsed/>
    <w:rsid w:val="00196257"/>
    <w:pPr>
      <w:spacing w:before="100" w:beforeAutospacing="1" w:after="100" w:afterAutospacing="1"/>
    </w:pPr>
    <w:rPr>
      <w:rFonts w:ascii="Times New Roman" w:hAnsi="Times New Roman" w:cs="Times New Roman"/>
      <w:color w:val="333333"/>
      <w:sz w:val="21"/>
      <w:szCs w:val="21"/>
    </w:rPr>
  </w:style>
  <w:style w:type="character" w:styleId="Emphasis">
    <w:name w:val="Emphasis"/>
    <w:basedOn w:val="DefaultParagraphFont"/>
    <w:uiPriority w:val="20"/>
    <w:qFormat/>
    <w:rsid w:val="00196257"/>
    <w:rPr>
      <w:i/>
      <w:iCs/>
    </w:rPr>
  </w:style>
  <w:style w:type="character" w:styleId="Strong">
    <w:name w:val="Strong"/>
    <w:basedOn w:val="DefaultParagraphFont"/>
    <w:uiPriority w:val="22"/>
    <w:qFormat/>
    <w:rsid w:val="0019625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qFormat/>
    <w:rsid w:val="002C4661"/>
    <w:pPr>
      <w:jc w:val="both"/>
    </w:pPr>
    <w:rPr>
      <w:rFonts w:ascii="Times New Roman" w:eastAsiaTheme="minorEastAsia" w:hAnsi="Times New Roman"/>
      <w:iCs/>
      <w:sz w:val="24"/>
      <w:szCs w:val="24"/>
    </w:rPr>
  </w:style>
  <w:style w:type="paragraph" w:styleId="Header">
    <w:name w:val="header"/>
    <w:basedOn w:val="Normal"/>
    <w:link w:val="HeaderChar"/>
    <w:uiPriority w:val="99"/>
    <w:unhideWhenUsed/>
    <w:rsid w:val="003439C1"/>
    <w:pPr>
      <w:tabs>
        <w:tab w:val="center" w:pos="4680"/>
        <w:tab w:val="right" w:pos="9360"/>
      </w:tabs>
    </w:pPr>
  </w:style>
  <w:style w:type="character" w:customStyle="1" w:styleId="HeaderChar">
    <w:name w:val="Header Char"/>
    <w:basedOn w:val="DefaultParagraphFont"/>
    <w:link w:val="Header"/>
    <w:uiPriority w:val="99"/>
    <w:rsid w:val="003439C1"/>
  </w:style>
  <w:style w:type="paragraph" w:styleId="Footer">
    <w:name w:val="footer"/>
    <w:basedOn w:val="Normal"/>
    <w:link w:val="FooterChar"/>
    <w:uiPriority w:val="99"/>
    <w:unhideWhenUsed/>
    <w:rsid w:val="003439C1"/>
    <w:pPr>
      <w:tabs>
        <w:tab w:val="center" w:pos="4680"/>
        <w:tab w:val="right" w:pos="9360"/>
      </w:tabs>
    </w:pPr>
  </w:style>
  <w:style w:type="character" w:customStyle="1" w:styleId="FooterChar">
    <w:name w:val="Footer Char"/>
    <w:basedOn w:val="DefaultParagraphFont"/>
    <w:link w:val="Footer"/>
    <w:uiPriority w:val="99"/>
    <w:rsid w:val="003439C1"/>
  </w:style>
  <w:style w:type="paragraph" w:styleId="ListParagraph">
    <w:name w:val="List Paragraph"/>
    <w:basedOn w:val="Normal"/>
    <w:uiPriority w:val="34"/>
    <w:qFormat/>
    <w:rsid w:val="00EE32EB"/>
    <w:pPr>
      <w:ind w:left="720"/>
      <w:contextualSpacing/>
    </w:pPr>
  </w:style>
  <w:style w:type="paragraph" w:styleId="BalloonText">
    <w:name w:val="Balloon Text"/>
    <w:basedOn w:val="Normal"/>
    <w:link w:val="BalloonTextChar"/>
    <w:uiPriority w:val="99"/>
    <w:semiHidden/>
    <w:unhideWhenUsed/>
    <w:rsid w:val="008C7CA5"/>
    <w:rPr>
      <w:rFonts w:ascii="Tahoma" w:hAnsi="Tahoma" w:cs="Tahoma"/>
      <w:sz w:val="16"/>
      <w:szCs w:val="16"/>
    </w:rPr>
  </w:style>
  <w:style w:type="character" w:customStyle="1" w:styleId="BalloonTextChar">
    <w:name w:val="Balloon Text Char"/>
    <w:basedOn w:val="DefaultParagraphFont"/>
    <w:link w:val="BalloonText"/>
    <w:uiPriority w:val="99"/>
    <w:semiHidden/>
    <w:rsid w:val="008C7CA5"/>
    <w:rPr>
      <w:rFonts w:ascii="Tahoma" w:hAnsi="Tahoma" w:cs="Tahoma"/>
      <w:sz w:val="16"/>
      <w:szCs w:val="16"/>
    </w:rPr>
  </w:style>
  <w:style w:type="character" w:styleId="Hyperlink">
    <w:name w:val="Hyperlink"/>
    <w:basedOn w:val="DefaultParagraphFont"/>
    <w:uiPriority w:val="99"/>
    <w:unhideWhenUsed/>
    <w:rsid w:val="00196257"/>
    <w:rPr>
      <w:strike w:val="0"/>
      <w:dstrike w:val="0"/>
      <w:color w:val="0092B9"/>
      <w:u w:val="none"/>
      <w:effect w:val="none"/>
    </w:rPr>
  </w:style>
  <w:style w:type="paragraph" w:styleId="NormalWeb">
    <w:name w:val="Normal (Web)"/>
    <w:basedOn w:val="Normal"/>
    <w:uiPriority w:val="99"/>
    <w:unhideWhenUsed/>
    <w:rsid w:val="00196257"/>
    <w:pPr>
      <w:spacing w:before="100" w:beforeAutospacing="1" w:after="100" w:afterAutospacing="1"/>
    </w:pPr>
    <w:rPr>
      <w:rFonts w:ascii="Times New Roman" w:hAnsi="Times New Roman" w:cs="Times New Roman"/>
      <w:color w:val="333333"/>
      <w:sz w:val="21"/>
      <w:szCs w:val="21"/>
    </w:rPr>
  </w:style>
  <w:style w:type="character" w:styleId="Emphasis">
    <w:name w:val="Emphasis"/>
    <w:basedOn w:val="DefaultParagraphFont"/>
    <w:uiPriority w:val="20"/>
    <w:qFormat/>
    <w:rsid w:val="00196257"/>
    <w:rPr>
      <w:i/>
      <w:iCs/>
    </w:rPr>
  </w:style>
  <w:style w:type="character" w:styleId="Strong">
    <w:name w:val="Strong"/>
    <w:basedOn w:val="DefaultParagraphFont"/>
    <w:uiPriority w:val="22"/>
    <w:qFormat/>
    <w:rsid w:val="001962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77231">
      <w:bodyDiv w:val="1"/>
      <w:marLeft w:val="0"/>
      <w:marRight w:val="0"/>
      <w:marTop w:val="0"/>
      <w:marBottom w:val="0"/>
      <w:divBdr>
        <w:top w:val="none" w:sz="0" w:space="0" w:color="auto"/>
        <w:left w:val="none" w:sz="0" w:space="0" w:color="auto"/>
        <w:bottom w:val="none" w:sz="0" w:space="0" w:color="auto"/>
        <w:right w:val="none" w:sz="0" w:space="0" w:color="auto"/>
      </w:divBdr>
      <w:divsChild>
        <w:div w:id="303778701">
          <w:marLeft w:val="0"/>
          <w:marRight w:val="0"/>
          <w:marTop w:val="0"/>
          <w:marBottom w:val="0"/>
          <w:divBdr>
            <w:top w:val="none" w:sz="0" w:space="0" w:color="auto"/>
            <w:left w:val="none" w:sz="0" w:space="0" w:color="auto"/>
            <w:bottom w:val="none" w:sz="0" w:space="0" w:color="auto"/>
            <w:right w:val="none" w:sz="0" w:space="0" w:color="auto"/>
          </w:divBdr>
          <w:divsChild>
            <w:div w:id="80466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04419">
      <w:bodyDiv w:val="1"/>
      <w:marLeft w:val="0"/>
      <w:marRight w:val="0"/>
      <w:marTop w:val="0"/>
      <w:marBottom w:val="0"/>
      <w:divBdr>
        <w:top w:val="none" w:sz="0" w:space="0" w:color="auto"/>
        <w:left w:val="none" w:sz="0" w:space="0" w:color="auto"/>
        <w:bottom w:val="none" w:sz="0" w:space="0" w:color="auto"/>
        <w:right w:val="none" w:sz="0" w:space="0" w:color="auto"/>
      </w:divBdr>
    </w:div>
    <w:div w:id="875895278">
      <w:bodyDiv w:val="1"/>
      <w:marLeft w:val="0"/>
      <w:marRight w:val="0"/>
      <w:marTop w:val="0"/>
      <w:marBottom w:val="0"/>
      <w:divBdr>
        <w:top w:val="none" w:sz="0" w:space="0" w:color="auto"/>
        <w:left w:val="none" w:sz="0" w:space="0" w:color="auto"/>
        <w:bottom w:val="none" w:sz="0" w:space="0" w:color="auto"/>
        <w:right w:val="none" w:sz="0" w:space="0" w:color="auto"/>
      </w:divBdr>
      <w:divsChild>
        <w:div w:id="917519772">
          <w:marLeft w:val="0"/>
          <w:marRight w:val="0"/>
          <w:marTop w:val="0"/>
          <w:marBottom w:val="0"/>
          <w:divBdr>
            <w:top w:val="none" w:sz="0" w:space="0" w:color="auto"/>
            <w:left w:val="none" w:sz="0" w:space="0" w:color="auto"/>
            <w:bottom w:val="none" w:sz="0" w:space="0" w:color="auto"/>
            <w:right w:val="none" w:sz="0" w:space="0" w:color="auto"/>
          </w:divBdr>
          <w:divsChild>
            <w:div w:id="190710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27894">
      <w:bodyDiv w:val="1"/>
      <w:marLeft w:val="0"/>
      <w:marRight w:val="0"/>
      <w:marTop w:val="0"/>
      <w:marBottom w:val="0"/>
      <w:divBdr>
        <w:top w:val="none" w:sz="0" w:space="0" w:color="auto"/>
        <w:left w:val="none" w:sz="0" w:space="0" w:color="auto"/>
        <w:bottom w:val="none" w:sz="0" w:space="0" w:color="auto"/>
        <w:right w:val="none" w:sz="0" w:space="0" w:color="auto"/>
      </w:divBdr>
    </w:div>
    <w:div w:id="1111363126">
      <w:bodyDiv w:val="1"/>
      <w:marLeft w:val="0"/>
      <w:marRight w:val="0"/>
      <w:marTop w:val="0"/>
      <w:marBottom w:val="0"/>
      <w:divBdr>
        <w:top w:val="none" w:sz="0" w:space="0" w:color="auto"/>
        <w:left w:val="none" w:sz="0" w:space="0" w:color="auto"/>
        <w:bottom w:val="none" w:sz="0" w:space="0" w:color="auto"/>
        <w:right w:val="none" w:sz="0" w:space="0" w:color="auto"/>
      </w:divBdr>
      <w:divsChild>
        <w:div w:id="220601006">
          <w:marLeft w:val="0"/>
          <w:marRight w:val="0"/>
          <w:marTop w:val="240"/>
          <w:marBottom w:val="0"/>
          <w:divBdr>
            <w:top w:val="none" w:sz="0" w:space="0" w:color="auto"/>
            <w:left w:val="none" w:sz="0" w:space="0" w:color="auto"/>
            <w:bottom w:val="none" w:sz="0" w:space="0" w:color="auto"/>
            <w:right w:val="none" w:sz="0" w:space="0" w:color="auto"/>
          </w:divBdr>
          <w:divsChild>
            <w:div w:id="555774504">
              <w:marLeft w:val="0"/>
              <w:marRight w:val="0"/>
              <w:marTop w:val="0"/>
              <w:marBottom w:val="0"/>
              <w:divBdr>
                <w:top w:val="none" w:sz="0" w:space="0" w:color="auto"/>
                <w:left w:val="none" w:sz="0" w:space="0" w:color="auto"/>
                <w:bottom w:val="none" w:sz="0" w:space="0" w:color="auto"/>
                <w:right w:val="none" w:sz="0" w:space="0" w:color="auto"/>
              </w:divBdr>
              <w:divsChild>
                <w:div w:id="1641691504">
                  <w:blockQuote w:val="1"/>
                  <w:marLeft w:val="600"/>
                  <w:marRight w:val="600"/>
                  <w:marTop w:val="60"/>
                  <w:marBottom w:val="60"/>
                  <w:divBdr>
                    <w:top w:val="none" w:sz="0" w:space="0" w:color="auto"/>
                    <w:left w:val="none" w:sz="0" w:space="0" w:color="auto"/>
                    <w:bottom w:val="none" w:sz="0" w:space="0" w:color="auto"/>
                    <w:right w:val="none" w:sz="0" w:space="0" w:color="auto"/>
                  </w:divBdr>
                  <w:divsChild>
                    <w:div w:id="29472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62512">
          <w:marLeft w:val="0"/>
          <w:marRight w:val="0"/>
          <w:marTop w:val="240"/>
          <w:marBottom w:val="0"/>
          <w:divBdr>
            <w:top w:val="none" w:sz="0" w:space="0" w:color="auto"/>
            <w:left w:val="none" w:sz="0" w:space="0" w:color="auto"/>
            <w:bottom w:val="none" w:sz="0" w:space="0" w:color="auto"/>
            <w:right w:val="none" w:sz="0" w:space="0" w:color="auto"/>
          </w:divBdr>
        </w:div>
      </w:divsChild>
    </w:div>
    <w:div w:id="1134447541">
      <w:bodyDiv w:val="1"/>
      <w:marLeft w:val="0"/>
      <w:marRight w:val="0"/>
      <w:marTop w:val="0"/>
      <w:marBottom w:val="0"/>
      <w:divBdr>
        <w:top w:val="none" w:sz="0" w:space="0" w:color="auto"/>
        <w:left w:val="none" w:sz="0" w:space="0" w:color="auto"/>
        <w:bottom w:val="none" w:sz="0" w:space="0" w:color="auto"/>
        <w:right w:val="none" w:sz="0" w:space="0" w:color="auto"/>
      </w:divBdr>
    </w:div>
    <w:div w:id="1193422293">
      <w:bodyDiv w:val="1"/>
      <w:marLeft w:val="0"/>
      <w:marRight w:val="0"/>
      <w:marTop w:val="0"/>
      <w:marBottom w:val="0"/>
      <w:divBdr>
        <w:top w:val="none" w:sz="0" w:space="0" w:color="auto"/>
        <w:left w:val="none" w:sz="0" w:space="0" w:color="auto"/>
        <w:bottom w:val="none" w:sz="0" w:space="0" w:color="auto"/>
        <w:right w:val="none" w:sz="0" w:space="0" w:color="auto"/>
      </w:divBdr>
      <w:divsChild>
        <w:div w:id="472019104">
          <w:marLeft w:val="0"/>
          <w:marRight w:val="0"/>
          <w:marTop w:val="0"/>
          <w:marBottom w:val="0"/>
          <w:divBdr>
            <w:top w:val="none" w:sz="0" w:space="0" w:color="auto"/>
            <w:left w:val="none" w:sz="0" w:space="0" w:color="auto"/>
            <w:bottom w:val="none" w:sz="0" w:space="0" w:color="auto"/>
            <w:right w:val="none" w:sz="0" w:space="0" w:color="auto"/>
          </w:divBdr>
          <w:divsChild>
            <w:div w:id="91305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942754">
      <w:bodyDiv w:val="1"/>
      <w:marLeft w:val="0"/>
      <w:marRight w:val="0"/>
      <w:marTop w:val="0"/>
      <w:marBottom w:val="0"/>
      <w:divBdr>
        <w:top w:val="none" w:sz="0" w:space="0" w:color="auto"/>
        <w:left w:val="none" w:sz="0" w:space="0" w:color="auto"/>
        <w:bottom w:val="none" w:sz="0" w:space="0" w:color="auto"/>
        <w:right w:val="none" w:sz="0" w:space="0" w:color="auto"/>
      </w:divBdr>
      <w:divsChild>
        <w:div w:id="2003389170">
          <w:marLeft w:val="0"/>
          <w:marRight w:val="0"/>
          <w:marTop w:val="0"/>
          <w:marBottom w:val="0"/>
          <w:divBdr>
            <w:top w:val="none" w:sz="0" w:space="0" w:color="auto"/>
            <w:left w:val="none" w:sz="0" w:space="0" w:color="auto"/>
            <w:bottom w:val="none" w:sz="0" w:space="0" w:color="auto"/>
            <w:right w:val="none" w:sz="0" w:space="0" w:color="auto"/>
          </w:divBdr>
          <w:divsChild>
            <w:div w:id="127161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004644">
      <w:bodyDiv w:val="1"/>
      <w:marLeft w:val="0"/>
      <w:marRight w:val="0"/>
      <w:marTop w:val="0"/>
      <w:marBottom w:val="0"/>
      <w:divBdr>
        <w:top w:val="none" w:sz="0" w:space="0" w:color="auto"/>
        <w:left w:val="none" w:sz="0" w:space="0" w:color="auto"/>
        <w:bottom w:val="none" w:sz="0" w:space="0" w:color="auto"/>
        <w:right w:val="none" w:sz="0" w:space="0" w:color="auto"/>
      </w:divBdr>
    </w:div>
    <w:div w:id="1501000799">
      <w:bodyDiv w:val="1"/>
      <w:marLeft w:val="0"/>
      <w:marRight w:val="0"/>
      <w:marTop w:val="0"/>
      <w:marBottom w:val="0"/>
      <w:divBdr>
        <w:top w:val="none" w:sz="0" w:space="0" w:color="auto"/>
        <w:left w:val="none" w:sz="0" w:space="0" w:color="auto"/>
        <w:bottom w:val="none" w:sz="0" w:space="0" w:color="auto"/>
        <w:right w:val="none" w:sz="0" w:space="0" w:color="auto"/>
      </w:divBdr>
      <w:divsChild>
        <w:div w:id="889196417">
          <w:marLeft w:val="0"/>
          <w:marRight w:val="0"/>
          <w:marTop w:val="0"/>
          <w:marBottom w:val="0"/>
          <w:divBdr>
            <w:top w:val="none" w:sz="0" w:space="0" w:color="auto"/>
            <w:left w:val="none" w:sz="0" w:space="0" w:color="auto"/>
            <w:bottom w:val="none" w:sz="0" w:space="0" w:color="auto"/>
            <w:right w:val="none" w:sz="0" w:space="0" w:color="auto"/>
          </w:divBdr>
          <w:divsChild>
            <w:div w:id="89759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224167">
      <w:bodyDiv w:val="1"/>
      <w:marLeft w:val="0"/>
      <w:marRight w:val="0"/>
      <w:marTop w:val="0"/>
      <w:marBottom w:val="0"/>
      <w:divBdr>
        <w:top w:val="none" w:sz="0" w:space="0" w:color="auto"/>
        <w:left w:val="none" w:sz="0" w:space="0" w:color="auto"/>
        <w:bottom w:val="none" w:sz="0" w:space="0" w:color="auto"/>
        <w:right w:val="none" w:sz="0" w:space="0" w:color="auto"/>
      </w:divBdr>
      <w:divsChild>
        <w:div w:id="1893275509">
          <w:marLeft w:val="0"/>
          <w:marRight w:val="0"/>
          <w:marTop w:val="0"/>
          <w:marBottom w:val="0"/>
          <w:divBdr>
            <w:top w:val="none" w:sz="0" w:space="0" w:color="auto"/>
            <w:left w:val="none" w:sz="0" w:space="0" w:color="auto"/>
            <w:bottom w:val="none" w:sz="0" w:space="0" w:color="auto"/>
            <w:right w:val="none" w:sz="0" w:space="0" w:color="auto"/>
          </w:divBdr>
          <w:divsChild>
            <w:div w:id="143316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118407">
      <w:bodyDiv w:val="1"/>
      <w:marLeft w:val="0"/>
      <w:marRight w:val="0"/>
      <w:marTop w:val="0"/>
      <w:marBottom w:val="0"/>
      <w:divBdr>
        <w:top w:val="none" w:sz="0" w:space="0" w:color="auto"/>
        <w:left w:val="none" w:sz="0" w:space="0" w:color="auto"/>
        <w:bottom w:val="none" w:sz="0" w:space="0" w:color="auto"/>
        <w:right w:val="none" w:sz="0" w:space="0" w:color="auto"/>
      </w:divBdr>
    </w:div>
    <w:div w:id="2143960595">
      <w:bodyDiv w:val="1"/>
      <w:marLeft w:val="0"/>
      <w:marRight w:val="0"/>
      <w:marTop w:val="0"/>
      <w:marBottom w:val="0"/>
      <w:divBdr>
        <w:top w:val="none" w:sz="0" w:space="0" w:color="auto"/>
        <w:left w:val="none" w:sz="0" w:space="0" w:color="auto"/>
        <w:bottom w:val="none" w:sz="0" w:space="0" w:color="auto"/>
        <w:right w:val="none" w:sz="0" w:space="0" w:color="auto"/>
      </w:divBdr>
      <w:divsChild>
        <w:div w:id="1614747496">
          <w:marLeft w:val="0"/>
          <w:marRight w:val="0"/>
          <w:marTop w:val="0"/>
          <w:marBottom w:val="0"/>
          <w:divBdr>
            <w:top w:val="none" w:sz="0" w:space="0" w:color="auto"/>
            <w:left w:val="none" w:sz="0" w:space="0" w:color="auto"/>
            <w:bottom w:val="none" w:sz="0" w:space="0" w:color="auto"/>
            <w:right w:val="none" w:sz="0" w:space="0" w:color="auto"/>
          </w:divBdr>
          <w:divsChild>
            <w:div w:id="147405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3</ap:Pages>
  <ap:Words>995</ap:Words>
  <ap:Characters>5731</ap:Characters>
  <ap:Application>Microsoft Office Word</ap:Application>
  <ap:DocSecurity>0</ap:DocSecurity>
  <ap:PresentationFormat/>
  <ap:Lines>133</ap:Lines>
  <ap:Paragraphs>34</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6738</ap:CharactersWithSpaces>
  <ap:SharedDoc>false</ap:SharedDoc>
  <ap:HyperlinksChanged>false</ap:HyperlinksChanged>
  <ap:AppVersion>14.0000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dc:creator>
  <cp:keywords>
  </cp:keywords>
  <dc:description>
  </dc:description>
  <cp:lastModifiedBy>
  </cp:lastModifiedBy>
  <cp:revision>1</cp:revision>
  <cp:lastPrinted>2016-07-11T00:51:45.9079366Z</cp:lastPrinted>
  <dcterms:created xsi:type="dcterms:W3CDTF">2016-07-11T00:51:45.9079366Z</dcterms:created>
  <dcterms:modified xsi:type="dcterms:W3CDTF">2016-07-11T00:51:45.9079366Z</dcterms:modified>
</cp:coreProperties>
</file>