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6F4CE9" w:rsidRPr="00541BCF" w:rsidRDefault="001476D7" w:rsidP="00541BCF">
      <w:pPr>
        <w:pStyle w:val="BlockText"/>
        <w:jc w:val="center"/>
      </w:pPr>
      <w:r>
        <w:t>Month</w:t>
      </w:r>
      <w:r w:rsidR="0041113F">
        <w:t xml:space="preserve"> of October/November</w:t>
      </w:r>
      <w:r w:rsidR="00992C68">
        <w:t xml:space="preserve"> </w:t>
      </w:r>
      <w:r w:rsidR="00B607ED">
        <w:t>2015</w:t>
      </w:r>
    </w:p>
    <w:p w:rsidR="00CC601F" w:rsidRDefault="00CC601F" w:rsidP="007D14A8">
      <w:pPr>
        <w:pStyle w:val="BlockText"/>
        <w:rPr>
          <w:b/>
          <w:u w:val="single"/>
        </w:rPr>
      </w:pPr>
    </w:p>
    <w:p w:rsidR="007F16BD" w:rsidRPr="007F4471" w:rsidRDefault="009F4440" w:rsidP="007D14A8">
      <w:pPr>
        <w:pStyle w:val="BlockText"/>
      </w:pPr>
      <w:r>
        <w:rPr>
          <w:b/>
          <w:u w:val="single"/>
        </w:rPr>
        <w:t xml:space="preserve">State </w:t>
      </w:r>
      <w:r w:rsidR="00DA30E3">
        <w:rPr>
          <w:b/>
          <w:u w:val="single"/>
        </w:rPr>
        <w:t xml:space="preserve">and Federal </w:t>
      </w:r>
      <w:r w:rsidR="00D9771C" w:rsidRPr="00D9771C">
        <w:rPr>
          <w:b/>
          <w:u w:val="single"/>
        </w:rPr>
        <w:t>Appellate Decisions:</w:t>
      </w:r>
      <w:r w:rsidR="007F4471">
        <w:rPr>
          <w:b/>
          <w:u w:val="single"/>
        </w:rPr>
        <w:t xml:space="preserve"> </w:t>
      </w:r>
      <w:r w:rsidR="007F4471">
        <w:t>Nothing to report.</w:t>
      </w:r>
    </w:p>
    <w:p w:rsidR="00C97707" w:rsidRDefault="00C97707" w:rsidP="007D14A8">
      <w:pPr>
        <w:pStyle w:val="BlockText"/>
        <w:rPr>
          <w:b/>
          <w:u w:val="single"/>
        </w:rPr>
      </w:pPr>
    </w:p>
    <w:p w:rsidR="009230A5" w:rsidRPr="00B972A0" w:rsidRDefault="009230A5" w:rsidP="007D14A8">
      <w:pPr>
        <w:pStyle w:val="BlockText"/>
        <w:rPr>
          <w:b/>
          <w:u w:val="single"/>
        </w:rPr>
      </w:pPr>
    </w:p>
    <w:p w:rsidR="00437958" w:rsidRDefault="00EB61E2" w:rsidP="00D72E5C">
      <w:pPr>
        <w:pStyle w:val="BlockText"/>
      </w:pPr>
      <w:r w:rsidRPr="00797252">
        <w:rPr>
          <w:b/>
          <w:u w:val="single"/>
        </w:rPr>
        <w:t>DOAH</w:t>
      </w:r>
      <w:r w:rsidR="002B09F1">
        <w:rPr>
          <w:b/>
          <w:u w:val="single"/>
        </w:rPr>
        <w:t xml:space="preserve"> Orders</w:t>
      </w:r>
      <w:r w:rsidR="00D9771C" w:rsidRPr="00797252">
        <w:rPr>
          <w:b/>
          <w:u w:val="single"/>
        </w:rPr>
        <w:t>:</w:t>
      </w:r>
      <w:r w:rsidR="0083319A" w:rsidRPr="00797252">
        <w:t xml:space="preserve"> </w:t>
      </w:r>
      <w:r w:rsidR="00633037">
        <w:t xml:space="preserve"> Nothing to report.</w:t>
      </w:r>
    </w:p>
    <w:p w:rsidR="004E60B2" w:rsidRPr="004E60B2" w:rsidRDefault="004E60B2" w:rsidP="00D72E5C">
      <w:pPr>
        <w:pStyle w:val="BlockText"/>
      </w:pPr>
    </w:p>
    <w:p w:rsidR="00B26EF6" w:rsidRPr="00B26EF6" w:rsidRDefault="00B26EF6" w:rsidP="00D72E5C">
      <w:pPr>
        <w:pStyle w:val="BlockText"/>
        <w:rPr>
          <w:b/>
          <w:u w:val="single"/>
        </w:rPr>
      </w:pPr>
      <w:r w:rsidRPr="00B26EF6">
        <w:rPr>
          <w:b/>
          <w:u w:val="single"/>
        </w:rPr>
        <w:t>AGENCY REGULATIONS:</w:t>
      </w:r>
    </w:p>
    <w:p w:rsidR="003747B5" w:rsidRDefault="00401A5C" w:rsidP="00217DA2">
      <w:pPr>
        <w:pStyle w:val="BlockText"/>
      </w:pPr>
      <w:r>
        <w:tab/>
      </w:r>
    </w:p>
    <w:p w:rsidR="004E142A" w:rsidRDefault="00DE52F2" w:rsidP="00DE52F2">
      <w:pPr>
        <w:pStyle w:val="BlockText"/>
      </w:pPr>
      <w:r w:rsidRPr="00B0622F">
        <w:rPr>
          <w:b/>
        </w:rPr>
        <w:t>A.</w:t>
      </w:r>
      <w:r>
        <w:t xml:space="preserve"> </w:t>
      </w:r>
      <w:r w:rsidR="004E142A">
        <w:rPr>
          <w:b/>
        </w:rPr>
        <w:t xml:space="preserve">Department of </w:t>
      </w:r>
      <w:r w:rsidR="004E142A" w:rsidRPr="0098369B">
        <w:rPr>
          <w:b/>
        </w:rPr>
        <w:t>Business and Professional Regulation</w:t>
      </w:r>
      <w:r w:rsidR="004E142A">
        <w:rPr>
          <w:b/>
        </w:rPr>
        <w:t>.</w:t>
      </w:r>
    </w:p>
    <w:p w:rsidR="004E142A" w:rsidRDefault="004E142A" w:rsidP="004E142A">
      <w:pPr>
        <w:pStyle w:val="BlockText"/>
        <w:ind w:left="720"/>
      </w:pPr>
    </w:p>
    <w:p w:rsidR="002A7577" w:rsidRPr="00B36BD2" w:rsidRDefault="004E142A" w:rsidP="0008109E">
      <w:pPr>
        <w:pStyle w:val="BlockText"/>
        <w:numPr>
          <w:ilvl w:val="0"/>
          <w:numId w:val="11"/>
        </w:numPr>
        <w:rPr>
          <w:b/>
        </w:rPr>
      </w:pPr>
      <w:r w:rsidRPr="00897F26">
        <w:rPr>
          <w:b/>
          <w:u w:val="single"/>
        </w:rPr>
        <w:t>Construction Industry Licensing Board</w:t>
      </w:r>
      <w:r>
        <w:t xml:space="preserve"> – Chapter 489, Part I, FS and Chapter 61G4 FAC: </w:t>
      </w:r>
    </w:p>
    <w:p w:rsidR="00B36BD2" w:rsidRPr="002A7577" w:rsidRDefault="00B36BD2" w:rsidP="00B36BD2">
      <w:pPr>
        <w:pStyle w:val="BlockText"/>
        <w:ind w:left="1080"/>
        <w:rPr>
          <w:b/>
        </w:rPr>
      </w:pPr>
    </w:p>
    <w:p w:rsidR="004A46B4" w:rsidRPr="004A46B4" w:rsidRDefault="00897F26" w:rsidP="00897F26">
      <w:pPr>
        <w:pStyle w:val="BlockText"/>
        <w:ind w:left="1440"/>
        <w:rPr>
          <w:b/>
        </w:rPr>
      </w:pPr>
      <w:r w:rsidRPr="00897F26">
        <w:rPr>
          <w:b/>
        </w:rPr>
        <w:t>A.</w:t>
      </w:r>
      <w:r>
        <w:t xml:space="preserve"> </w:t>
      </w:r>
      <w:r w:rsidR="00E1125C">
        <w:t xml:space="preserve">This board has </w:t>
      </w:r>
      <w:r w:rsidR="00052694">
        <w:t>proposed</w:t>
      </w:r>
      <w:r w:rsidR="00E1125C">
        <w:t xml:space="preserve"> </w:t>
      </w:r>
      <w:r w:rsidR="004E142A">
        <w:t>adopt</w:t>
      </w:r>
      <w:r w:rsidR="00E1125C">
        <w:t>ed, repealed</w:t>
      </w:r>
      <w:r w:rsidR="004E142A">
        <w:t xml:space="preserve"> or amend</w:t>
      </w:r>
      <w:r w:rsidR="00E1125C">
        <w:t>ed</w:t>
      </w:r>
      <w:r w:rsidR="004E142A">
        <w:t xml:space="preserve"> the following rules (if any)</w:t>
      </w:r>
      <w:r w:rsidR="00B754FE">
        <w:t>:</w:t>
      </w:r>
    </w:p>
    <w:p w:rsidR="004A46B4" w:rsidRDefault="004A46B4" w:rsidP="004A46B4">
      <w:pPr>
        <w:pStyle w:val="BlockText"/>
        <w:ind w:left="1800"/>
      </w:pPr>
    </w:p>
    <w:p w:rsidR="00B972A0" w:rsidRDefault="00806FA9" w:rsidP="0036179C">
      <w:pPr>
        <w:pStyle w:val="BlockText"/>
        <w:numPr>
          <w:ilvl w:val="2"/>
          <w:numId w:val="13"/>
        </w:numPr>
        <w:ind w:left="2160"/>
      </w:pPr>
      <w:r>
        <w:rPr>
          <w:b/>
        </w:rPr>
        <w:t>Rule 61G4-12.006</w:t>
      </w:r>
      <w:r w:rsidR="00C7427B">
        <w:t xml:space="preserve"> </w:t>
      </w:r>
      <w:r>
        <w:t xml:space="preserve">regarding the incorporation by reference of forms is </w:t>
      </w:r>
      <w:r w:rsidR="00C7427B">
        <w:t xml:space="preserve">proposed </w:t>
      </w:r>
      <w:r>
        <w:t>for REPEAL, apparently because by statute all forms are approved by rules of the department, rather than by rules of the board.</w:t>
      </w:r>
    </w:p>
    <w:p w:rsidR="00BB7583" w:rsidRDefault="00BB7583" w:rsidP="00BB7583">
      <w:pPr>
        <w:pStyle w:val="BlockText"/>
        <w:ind w:left="2160"/>
      </w:pPr>
    </w:p>
    <w:p w:rsidR="00806FA9" w:rsidRDefault="00806FA9" w:rsidP="0036179C">
      <w:pPr>
        <w:pStyle w:val="BlockText"/>
        <w:numPr>
          <w:ilvl w:val="2"/>
          <w:numId w:val="13"/>
        </w:numPr>
        <w:ind w:left="2160" w:hanging="90"/>
      </w:pPr>
      <w:r>
        <w:rPr>
          <w:b/>
        </w:rPr>
        <w:t>Rule 61G4-15.032</w:t>
      </w:r>
      <w:r w:rsidR="00BB7583">
        <w:rPr>
          <w:b/>
        </w:rPr>
        <w:t xml:space="preserve"> </w:t>
      </w:r>
      <w:r>
        <w:t xml:space="preserve">regarding certification of swimming pool specialty contractors is being </w:t>
      </w:r>
      <w:r w:rsidR="00BB7583">
        <w:t xml:space="preserve">proposed to be amended to clarify </w:t>
      </w:r>
      <w:r>
        <w:t>the scope of work allowed.</w:t>
      </w:r>
    </w:p>
    <w:p w:rsidR="00F21C36" w:rsidRPr="001776E6" w:rsidRDefault="00F21C36" w:rsidP="00F21C36">
      <w:pPr>
        <w:pStyle w:val="BlockText"/>
        <w:tabs>
          <w:tab w:val="left" w:pos="1440"/>
          <w:tab w:val="left" w:pos="1980"/>
        </w:tabs>
        <w:rPr>
          <w:b/>
        </w:rPr>
      </w:pPr>
    </w:p>
    <w:p w:rsidR="00C7427B" w:rsidRPr="00C7427B" w:rsidRDefault="00193DF7" w:rsidP="0036179C">
      <w:pPr>
        <w:pStyle w:val="BlockText"/>
        <w:numPr>
          <w:ilvl w:val="3"/>
          <w:numId w:val="13"/>
        </w:numPr>
        <w:ind w:left="1710" w:hanging="270"/>
        <w:rPr>
          <w:b/>
        </w:rPr>
      </w:pPr>
      <w:r>
        <w:t xml:space="preserve">This board has </w:t>
      </w:r>
      <w:r w:rsidRPr="00176CCB">
        <w:rPr>
          <w:b/>
          <w:u w:val="single"/>
        </w:rPr>
        <w:t>disposed</w:t>
      </w:r>
      <w:r>
        <w:t xml:space="preserve"> of </w:t>
      </w:r>
      <w:r w:rsidR="0032443B">
        <w:t>the following Petitions for Declaratory Statement (if any):</w:t>
      </w:r>
    </w:p>
    <w:p w:rsidR="00C7427B" w:rsidRDefault="00C7427B" w:rsidP="00C7427B">
      <w:pPr>
        <w:pStyle w:val="BlockText"/>
        <w:ind w:left="1440"/>
        <w:rPr>
          <w:b/>
        </w:rPr>
      </w:pPr>
    </w:p>
    <w:p w:rsidR="00F0232C" w:rsidRDefault="00C7427B" w:rsidP="0036179C">
      <w:pPr>
        <w:pStyle w:val="BlockText"/>
        <w:numPr>
          <w:ilvl w:val="5"/>
          <w:numId w:val="13"/>
        </w:numPr>
        <w:ind w:left="2160"/>
      </w:pPr>
      <w:r w:rsidRPr="00C7427B">
        <w:rPr>
          <w:b/>
        </w:rPr>
        <w:t>James Friedrichs (Hernando County Building Official)</w:t>
      </w:r>
      <w:r>
        <w:t xml:space="preserve"> – Petition filed on May 13, 2015, seeking a determination of the application of Rule 61G4-15.015(2</w:t>
      </w:r>
      <w:r w:rsidR="004C2EF7">
        <w:t>) (</w:t>
      </w:r>
      <w:r>
        <w:t>b) to panel-post and beam roofs installed by a Specialty Structure Contractor</w:t>
      </w:r>
      <w:r w:rsidRPr="00C7427B">
        <w:rPr>
          <w:b/>
        </w:rPr>
        <w:t>.</w:t>
      </w:r>
      <w:r w:rsidR="00CE6BAF">
        <w:rPr>
          <w:b/>
        </w:rPr>
        <w:t xml:space="preserve"> </w:t>
      </w:r>
      <w:r w:rsidR="00CE6BAF">
        <w:t>A motion to intervene was granted to the Florida Roofing and Sheet Metal Association, and there was many witnesses between the roofing contractors and the specialty structure contactor (aluminum)</w:t>
      </w:r>
      <w:r w:rsidR="00D131F2">
        <w:t>. By order entered on September 16, 2015, the board declined to answer the petition because the petitione</w:t>
      </w:r>
      <w:r w:rsidR="00F0232C">
        <w:t>r was not sufficiently affected.</w:t>
      </w:r>
    </w:p>
    <w:p w:rsidR="00F0232C" w:rsidRDefault="00F0232C" w:rsidP="00F0232C">
      <w:pPr>
        <w:pStyle w:val="BlockText"/>
        <w:ind w:left="2160"/>
      </w:pPr>
    </w:p>
    <w:p w:rsidR="00090B54" w:rsidRPr="00F0232C" w:rsidRDefault="00C7427B" w:rsidP="0036179C">
      <w:pPr>
        <w:pStyle w:val="BlockText"/>
        <w:numPr>
          <w:ilvl w:val="5"/>
          <w:numId w:val="13"/>
        </w:numPr>
        <w:ind w:left="2160"/>
      </w:pPr>
      <w:r>
        <w:rPr>
          <w:b/>
        </w:rPr>
        <w:t xml:space="preserve">Roy Flournoy – </w:t>
      </w:r>
      <w:r w:rsidR="00D131F2">
        <w:t>Petition filed on May 5</w:t>
      </w:r>
      <w:r>
        <w:t>, 2015, seeking a determination of     whether s. 489.105(3) (a) allows a CGC to perform progress/draw inspections for financial institutions for the purpose of establishing the status of the construction.</w:t>
      </w:r>
      <w:r w:rsidR="00D131F2">
        <w:t xml:space="preserve"> By order entered on September 16, 2015, t</w:t>
      </w:r>
      <w:r w:rsidR="00CE6BAF">
        <w:t>he board determined that the petitioner had NO standing, and denied the petition.</w:t>
      </w:r>
    </w:p>
    <w:p w:rsidR="00090B54" w:rsidRDefault="00090B54" w:rsidP="00090B54">
      <w:pPr>
        <w:pStyle w:val="BlockText"/>
        <w:ind w:left="2520"/>
        <w:rPr>
          <w:b/>
        </w:rPr>
      </w:pPr>
    </w:p>
    <w:p w:rsidR="00142044" w:rsidRPr="00BE470E" w:rsidRDefault="00C7427B" w:rsidP="0036179C">
      <w:pPr>
        <w:pStyle w:val="BlockText"/>
        <w:numPr>
          <w:ilvl w:val="2"/>
          <w:numId w:val="13"/>
        </w:numPr>
        <w:ind w:left="2340" w:hanging="270"/>
        <w:rPr>
          <w:b/>
        </w:rPr>
      </w:pPr>
      <w:r>
        <w:rPr>
          <w:b/>
        </w:rPr>
        <w:t>Stephen F. Bender/HeatEx Industries, Inc.</w:t>
      </w:r>
      <w:r>
        <w:t xml:space="preserve"> – Petition filed on June 11, 2015, seeking a determination of whether s. 489.105 requires a license for industrial welding in the repair of boilers in petrochemical and power facilities.</w:t>
      </w:r>
      <w:r w:rsidR="00CE6BAF">
        <w:t xml:space="preserve"> </w:t>
      </w:r>
      <w:r w:rsidR="00D131F2">
        <w:t>By order entered on September 16, 2015, the board declined to answer the petition because the petitioner was not sufficiently affected.</w:t>
      </w:r>
    </w:p>
    <w:p w:rsidR="00BB7583" w:rsidRPr="00BB7583" w:rsidRDefault="00BB7583" w:rsidP="00176CCB">
      <w:pPr>
        <w:pStyle w:val="BlockText"/>
        <w:tabs>
          <w:tab w:val="left" w:pos="1980"/>
        </w:tabs>
        <w:rPr>
          <w:b/>
        </w:rPr>
      </w:pPr>
    </w:p>
    <w:p w:rsidR="00DE67A8" w:rsidRPr="001D5776" w:rsidRDefault="00897F26" w:rsidP="0036179C">
      <w:pPr>
        <w:pStyle w:val="BlockText"/>
        <w:numPr>
          <w:ilvl w:val="0"/>
          <w:numId w:val="15"/>
        </w:numPr>
        <w:rPr>
          <w:b/>
        </w:rPr>
      </w:pPr>
      <w:r>
        <w:t>This</w:t>
      </w:r>
      <w:r w:rsidR="0032443B">
        <w:t xml:space="preserve"> board has </w:t>
      </w:r>
      <w:r w:rsidR="00193DF7" w:rsidRPr="00176CCB">
        <w:rPr>
          <w:b/>
          <w:u w:val="single"/>
        </w:rPr>
        <w:t>received</w:t>
      </w:r>
      <w:r w:rsidR="002558FB">
        <w:t xml:space="preserve"> of the following </w:t>
      </w:r>
      <w:r w:rsidR="009F7BC1">
        <w:t>Peti</w:t>
      </w:r>
      <w:r w:rsidR="0032443B">
        <w:t>tions for Declaratory Statement (if any)</w:t>
      </w:r>
      <w:r w:rsidR="009F7BC1">
        <w:t>:</w:t>
      </w:r>
      <w:r w:rsidR="00193DF7">
        <w:t xml:space="preserve"> </w:t>
      </w:r>
    </w:p>
    <w:p w:rsidR="009D54A5" w:rsidRPr="00E81A71" w:rsidRDefault="009D54A5" w:rsidP="00E81A71">
      <w:pPr>
        <w:rPr>
          <w:b/>
        </w:rPr>
      </w:pPr>
    </w:p>
    <w:p w:rsidR="009D54A5" w:rsidRPr="006B0C29" w:rsidRDefault="00142044" w:rsidP="0036179C">
      <w:pPr>
        <w:pStyle w:val="BlockText"/>
        <w:numPr>
          <w:ilvl w:val="2"/>
          <w:numId w:val="15"/>
        </w:numPr>
        <w:ind w:left="2160" w:hanging="270"/>
        <w:rPr>
          <w:b/>
        </w:rPr>
      </w:pPr>
      <w:r>
        <w:rPr>
          <w:b/>
        </w:rPr>
        <w:t>John Senninger</w:t>
      </w:r>
      <w:r>
        <w:t xml:space="preserve"> – Petition filed on June 23</w:t>
      </w:r>
      <w:r w:rsidR="009D54A5">
        <w:t xml:space="preserve">, 2015, seeking a determination of whether </w:t>
      </w:r>
      <w:r>
        <w:t>the installation of a mechanical conveyer system, bolted to the floor, requires a license.</w:t>
      </w:r>
    </w:p>
    <w:p w:rsidR="006B0C29" w:rsidRPr="006B0C29" w:rsidRDefault="006B0C29" w:rsidP="006B0C29">
      <w:pPr>
        <w:pStyle w:val="BlockText"/>
        <w:ind w:left="2160"/>
        <w:rPr>
          <w:b/>
        </w:rPr>
      </w:pPr>
    </w:p>
    <w:p w:rsidR="006B0C29" w:rsidRPr="00142044" w:rsidRDefault="00142044" w:rsidP="0036179C">
      <w:pPr>
        <w:pStyle w:val="BlockText"/>
        <w:numPr>
          <w:ilvl w:val="2"/>
          <w:numId w:val="15"/>
        </w:numPr>
        <w:ind w:left="2160"/>
        <w:rPr>
          <w:b/>
        </w:rPr>
      </w:pPr>
      <w:r>
        <w:rPr>
          <w:b/>
        </w:rPr>
        <w:t>Mark Hickinbotham/Sawgrass Incorporation Contractors and Engineers</w:t>
      </w:r>
      <w:r w:rsidR="006B0C29">
        <w:rPr>
          <w:b/>
        </w:rPr>
        <w:t xml:space="preserve"> - </w:t>
      </w:r>
      <w:r>
        <w:t>Petition filed on September 21</w:t>
      </w:r>
      <w:r w:rsidR="006B0C29">
        <w:t xml:space="preserve">, 2015, seeking a </w:t>
      </w:r>
      <w:r>
        <w:t>determination of whether the owner, or Division I contractor, or permitting authority is responsible to ensure that all contractors and subcontractors are properly license</w:t>
      </w:r>
      <w:r w:rsidR="001D5776">
        <w:t>.</w:t>
      </w:r>
    </w:p>
    <w:p w:rsidR="00142044" w:rsidRDefault="00142044" w:rsidP="00142044">
      <w:pPr>
        <w:pStyle w:val="ListParagraph"/>
        <w:rPr>
          <w:b/>
        </w:rPr>
      </w:pPr>
    </w:p>
    <w:p w:rsidR="00142044" w:rsidRPr="00BE1DC0" w:rsidRDefault="00142044" w:rsidP="0036179C">
      <w:pPr>
        <w:pStyle w:val="BlockText"/>
        <w:numPr>
          <w:ilvl w:val="2"/>
          <w:numId w:val="15"/>
        </w:numPr>
        <w:ind w:left="2160"/>
        <w:rPr>
          <w:b/>
        </w:rPr>
      </w:pPr>
      <w:r>
        <w:rPr>
          <w:b/>
        </w:rPr>
        <w:t xml:space="preserve">Mark Hickinbotham/Sawgrass Incorporation Contractors and Engineers - </w:t>
      </w:r>
      <w:r>
        <w:t xml:space="preserve">Petition filed on September 21, 2015 and October 12, 2015, seeking a determination of whether </w:t>
      </w:r>
      <w:r w:rsidR="00BE1DC0">
        <w:t xml:space="preserve">a general contractor must subcontract the following work to </w:t>
      </w:r>
      <w:r>
        <w:t xml:space="preserve">a </w:t>
      </w:r>
      <w:r w:rsidR="00BE1DC0">
        <w:t>licensed plumbing contractor:</w:t>
      </w:r>
      <w:r>
        <w:t xml:space="preserve"> (1) install an emergency </w:t>
      </w:r>
      <w:r w:rsidR="00BE1DC0">
        <w:t xml:space="preserve">fixture for eyewashes; (2) install potable water piping from fixtures to 5 feet outside the building; (3) install the waste, drain and vent for the plumbing fixtures to 5 feet outside the building; (4) </w:t>
      </w:r>
      <w:r w:rsidR="00C87811">
        <w:t xml:space="preserve">whether </w:t>
      </w:r>
      <w:r>
        <w:t>the owner, or Division I contractor, or permitting authority is responsible to ensure that all contractors and subcontractors are properly license.</w:t>
      </w:r>
    </w:p>
    <w:p w:rsidR="00BE1DC0" w:rsidRDefault="00BE1DC0" w:rsidP="00BE1DC0">
      <w:pPr>
        <w:pStyle w:val="ListParagraph"/>
        <w:rPr>
          <w:b/>
        </w:rPr>
      </w:pPr>
    </w:p>
    <w:p w:rsidR="00BE1DC0" w:rsidRPr="003208B4" w:rsidRDefault="00BE1DC0" w:rsidP="0036179C">
      <w:pPr>
        <w:pStyle w:val="BlockText"/>
        <w:numPr>
          <w:ilvl w:val="2"/>
          <w:numId w:val="15"/>
        </w:numPr>
        <w:ind w:left="2160"/>
        <w:rPr>
          <w:b/>
        </w:rPr>
      </w:pPr>
      <w:r>
        <w:rPr>
          <w:b/>
        </w:rPr>
        <w:t xml:space="preserve">Mark Hickinbotham/Sawgrass Incorporation Contractors and Engineers - </w:t>
      </w:r>
      <w:r>
        <w:t>Petition filed on September 21, 2015, and October 9, 2015, seeking a determination of the following qu</w:t>
      </w:r>
      <w:r w:rsidR="003208B4">
        <w:t>estions regarding pressure vessel</w:t>
      </w:r>
      <w:r>
        <w:t>: (1) whether a biotrickling filter odor c</w:t>
      </w:r>
      <w:r w:rsidR="003208B4">
        <w:t>ontrol unit is a pressure vessel</w:t>
      </w:r>
      <w:r>
        <w:t xml:space="preserve">; (2) whether a Class A or B HVAC contractor can </w:t>
      </w:r>
      <w:r w:rsidR="003208B4">
        <w:t>install a pressure vessel</w:t>
      </w:r>
      <w:r>
        <w:t xml:space="preserve">; (3) whether a Mechanical contractor can </w:t>
      </w:r>
      <w:r w:rsidR="003208B4">
        <w:t>install a pressure vessel</w:t>
      </w:r>
      <w:r>
        <w:t>; and, (4) whether a license</w:t>
      </w:r>
      <w:r w:rsidR="00C87811">
        <w:t>d</w:t>
      </w:r>
      <w:r>
        <w:t xml:space="preserve"> General Contractor  is required to subcontract the installation of a pressure vessel to a Mechanical Contractor.</w:t>
      </w:r>
    </w:p>
    <w:p w:rsidR="003208B4" w:rsidRDefault="003208B4" w:rsidP="003208B4">
      <w:pPr>
        <w:pStyle w:val="ListParagraph"/>
        <w:rPr>
          <w:b/>
        </w:rPr>
      </w:pPr>
    </w:p>
    <w:p w:rsidR="003208B4" w:rsidRPr="00C87811" w:rsidRDefault="003208B4" w:rsidP="0036179C">
      <w:pPr>
        <w:pStyle w:val="BlockText"/>
        <w:numPr>
          <w:ilvl w:val="2"/>
          <w:numId w:val="15"/>
        </w:numPr>
        <w:ind w:left="2160"/>
        <w:rPr>
          <w:b/>
        </w:rPr>
      </w:pPr>
      <w:r>
        <w:rPr>
          <w:b/>
        </w:rPr>
        <w:t xml:space="preserve">Mark Hickinbotham/Sawgrass Incorporation Contractors and Engineers - </w:t>
      </w:r>
      <w:r>
        <w:t>Petition filed on September 21, 2015, and October 9, 2015, seeking a determination of the following questions</w:t>
      </w:r>
      <w:r w:rsidR="00C87811">
        <w:t xml:space="preserve"> regarding ductwork: (1) whether the work to install the duct, tube or conduit for conveying air considered ductwork; (2) whether the installation of ductwork that is not part of the interior HVAC system require a license; (3) whether ductwork be installed by a Class A or B HVAC contractor; (4) whether ductwork be installed by a Mechanical Contractor; and, (5) whether a licensed General Contractor is required to subcontract the ductwork.</w:t>
      </w:r>
    </w:p>
    <w:p w:rsidR="00C87811" w:rsidRDefault="00C87811" w:rsidP="00C87811">
      <w:pPr>
        <w:pStyle w:val="ListParagraph"/>
        <w:rPr>
          <w:b/>
        </w:rPr>
      </w:pPr>
    </w:p>
    <w:p w:rsidR="00C87811" w:rsidRPr="00BE470E" w:rsidRDefault="00C87811" w:rsidP="0036179C">
      <w:pPr>
        <w:pStyle w:val="BlockText"/>
        <w:numPr>
          <w:ilvl w:val="2"/>
          <w:numId w:val="15"/>
        </w:numPr>
        <w:ind w:left="2160"/>
        <w:rPr>
          <w:b/>
        </w:rPr>
      </w:pPr>
      <w:r>
        <w:rPr>
          <w:b/>
        </w:rPr>
        <w:t xml:space="preserve">Mark Hickinbotham/Sawgrass Incorporation Contractors and Engineers - </w:t>
      </w:r>
      <w:r>
        <w:t xml:space="preserve">Petition filed on September 21, 2015, and October 9, 2015, seeking a determination of the following questions regarding sewage piping: (1) whether installation of temporary above or below ground sewerage piping “onsite” have to be performed by a licensed contractor; (2) whether that work can be performed by a licenser Plumbing Contractor, an Underground Utility Contractor or a General Contractor; (3) </w:t>
      </w:r>
      <w:r w:rsidR="002544B7">
        <w:t>whether such work</w:t>
      </w:r>
      <w:r w:rsidR="00BA266C">
        <w:t xml:space="preserve"> is part of the “Main Sanitary Sewer Collection System,” as defined by rule; and, (4) whether sewer systems are exempt from licensing requirements.</w:t>
      </w:r>
    </w:p>
    <w:p w:rsidR="00BE470E" w:rsidRDefault="00BE470E" w:rsidP="00BE470E">
      <w:pPr>
        <w:pStyle w:val="ListParagraph"/>
        <w:rPr>
          <w:b/>
        </w:rPr>
      </w:pPr>
    </w:p>
    <w:p w:rsidR="00BE470E" w:rsidRPr="00BE470E" w:rsidRDefault="00BE470E" w:rsidP="0036179C">
      <w:pPr>
        <w:pStyle w:val="BlockText"/>
        <w:numPr>
          <w:ilvl w:val="2"/>
          <w:numId w:val="15"/>
        </w:numPr>
        <w:ind w:left="2160"/>
        <w:rPr>
          <w:b/>
        </w:rPr>
      </w:pPr>
      <w:r>
        <w:rPr>
          <w:b/>
        </w:rPr>
        <w:t>Michael Jones</w:t>
      </w:r>
      <w:r>
        <w:t xml:space="preserve"> – Petition filed on October 7, 2015, seeks a determination of what licensing requirements are to perform athletic filed construction.</w:t>
      </w:r>
    </w:p>
    <w:p w:rsidR="00BE470E" w:rsidRDefault="00BE470E" w:rsidP="00BE470E">
      <w:pPr>
        <w:pStyle w:val="ListParagraph"/>
        <w:rPr>
          <w:b/>
        </w:rPr>
      </w:pPr>
    </w:p>
    <w:p w:rsidR="003370E3" w:rsidRDefault="003370E3" w:rsidP="0036179C">
      <w:pPr>
        <w:pStyle w:val="BlockText"/>
        <w:numPr>
          <w:ilvl w:val="2"/>
          <w:numId w:val="15"/>
        </w:numPr>
        <w:ind w:left="2160"/>
        <w:rPr>
          <w:b/>
        </w:rPr>
      </w:pPr>
      <w:r>
        <w:rPr>
          <w:b/>
        </w:rPr>
        <w:t>Donnie S. Herron</w:t>
      </w:r>
      <w:r>
        <w:t xml:space="preserve"> – Petition filed on October 13, 2015, seeking a determination of how much sheathing a licensed Roofing Contractor is allowed to replace (by percentage).</w:t>
      </w:r>
    </w:p>
    <w:p w:rsidR="003370E3" w:rsidRDefault="003370E3" w:rsidP="003370E3">
      <w:pPr>
        <w:pStyle w:val="ListParagraph"/>
        <w:rPr>
          <w:b/>
        </w:rPr>
      </w:pPr>
    </w:p>
    <w:p w:rsidR="00BE1DC0" w:rsidRPr="003370E3" w:rsidRDefault="003370E3" w:rsidP="0036179C">
      <w:pPr>
        <w:pStyle w:val="BlockText"/>
        <w:numPr>
          <w:ilvl w:val="2"/>
          <w:numId w:val="15"/>
        </w:numPr>
        <w:ind w:left="2160"/>
        <w:rPr>
          <w:b/>
        </w:rPr>
      </w:pPr>
      <w:r w:rsidRPr="003370E3">
        <w:rPr>
          <w:b/>
        </w:rPr>
        <w:t>Frank Russo</w:t>
      </w:r>
      <w:r>
        <w:t xml:space="preserve"> – Petition filed on October 15, 2015, seeking a determination of whether a General or Building Contactor can complete a swimming pool surface with marcite or other coating, waterline and step re-tile, detect pool leaks with or without repairs, perform new plumbing or re-plumbing, set new or change-out pool equipment, or perform deck renovation.</w:t>
      </w:r>
    </w:p>
    <w:p w:rsidR="00BE1DC0" w:rsidRPr="00142044" w:rsidRDefault="00BE1DC0" w:rsidP="00BE470E">
      <w:pPr>
        <w:pStyle w:val="BlockText"/>
        <w:rPr>
          <w:b/>
        </w:rPr>
      </w:pPr>
    </w:p>
    <w:p w:rsidR="008C30E6" w:rsidRPr="009B4801" w:rsidRDefault="003370E3" w:rsidP="0036179C">
      <w:pPr>
        <w:pStyle w:val="BlockText"/>
        <w:numPr>
          <w:ilvl w:val="0"/>
          <w:numId w:val="15"/>
        </w:numPr>
        <w:rPr>
          <w:b/>
        </w:rPr>
      </w:pPr>
      <w:r>
        <w:t>T</w:t>
      </w:r>
      <w:r w:rsidR="009F7BC1">
        <w:t xml:space="preserve">his board has </w:t>
      </w:r>
      <w:r w:rsidR="009F7BC1" w:rsidRPr="00897F26">
        <w:rPr>
          <w:b/>
          <w:u w:val="single"/>
        </w:rPr>
        <w:t>received or disposed</w:t>
      </w:r>
      <w:r w:rsidR="009F7BC1">
        <w:t xml:space="preserve"> of the following </w:t>
      </w:r>
      <w:r w:rsidR="002558FB">
        <w:t>Petition</w:t>
      </w:r>
      <w:r w:rsidR="009F7BC1">
        <w:t>s</w:t>
      </w:r>
      <w:r w:rsidR="004E142A">
        <w:t xml:space="preserve"> for Va</w:t>
      </w:r>
      <w:r w:rsidR="0092555A">
        <w:t>riance or Waiver</w:t>
      </w:r>
      <w:r w:rsidR="00BB6D12">
        <w:t xml:space="preserve"> (if any</w:t>
      </w:r>
      <w:r w:rsidR="00BB6D12" w:rsidRPr="009B4801">
        <w:t>):</w:t>
      </w:r>
      <w:r w:rsidR="00530BF1" w:rsidRPr="009B4801">
        <w:t xml:space="preserve"> </w:t>
      </w:r>
    </w:p>
    <w:p w:rsidR="003370E3" w:rsidRPr="009B4801" w:rsidRDefault="003370E3" w:rsidP="003370E3">
      <w:pPr>
        <w:pStyle w:val="BlockText"/>
        <w:ind w:left="1800"/>
        <w:rPr>
          <w:b/>
        </w:rPr>
      </w:pPr>
    </w:p>
    <w:p w:rsidR="003370E3" w:rsidRDefault="003370E3" w:rsidP="003370E3">
      <w:pPr>
        <w:pStyle w:val="BlockText"/>
        <w:numPr>
          <w:ilvl w:val="2"/>
          <w:numId w:val="11"/>
        </w:numPr>
        <w:ind w:left="2160"/>
      </w:pPr>
      <w:r w:rsidRPr="009B4801">
        <w:rPr>
          <w:b/>
        </w:rPr>
        <w:t>Ed Gund –</w:t>
      </w:r>
      <w:r>
        <w:t xml:space="preserve"> Petition filed on June 4, 2015, seeking a waiver of the rule limiting examination results to four (4) years, was DENIED by order entered on September 16, 2015, for failure to demonstrate hardship.</w:t>
      </w:r>
    </w:p>
    <w:p w:rsidR="009B4801" w:rsidRDefault="009B4801" w:rsidP="009B4801">
      <w:pPr>
        <w:pStyle w:val="BlockText"/>
        <w:ind w:left="2160"/>
      </w:pPr>
    </w:p>
    <w:p w:rsidR="003370E3" w:rsidRDefault="009B4801" w:rsidP="003370E3">
      <w:pPr>
        <w:pStyle w:val="BlockText"/>
        <w:numPr>
          <w:ilvl w:val="2"/>
          <w:numId w:val="11"/>
        </w:numPr>
        <w:ind w:left="2160"/>
      </w:pPr>
      <w:r w:rsidRPr="009B4801">
        <w:rPr>
          <w:b/>
        </w:rPr>
        <w:t>Matthew Lail</w:t>
      </w:r>
      <w:r>
        <w:t xml:space="preserve"> – Petition filed on July 8, 2015, seeking a waiver to use exam scores from Certified Building Contractor to qualify for Certified General Contractor license, was DENIED by order entered on September 16, 2015, because it was not legally sufficient.</w:t>
      </w:r>
    </w:p>
    <w:p w:rsidR="009B4801" w:rsidRDefault="009B4801" w:rsidP="009B4801">
      <w:pPr>
        <w:pStyle w:val="ListParagraph"/>
      </w:pPr>
    </w:p>
    <w:p w:rsidR="009B4801" w:rsidRDefault="009B4801" w:rsidP="003370E3">
      <w:pPr>
        <w:pStyle w:val="BlockText"/>
        <w:numPr>
          <w:ilvl w:val="2"/>
          <w:numId w:val="11"/>
        </w:numPr>
        <w:ind w:left="2160"/>
      </w:pPr>
      <w:r w:rsidRPr="009B4801">
        <w:rPr>
          <w:b/>
        </w:rPr>
        <w:t>Corrie Tomek Forman</w:t>
      </w:r>
      <w:r>
        <w:t xml:space="preserve"> – Petition file on September 1, 2015, seeking a waiver of the rule limiting examination results to four (4) years.</w:t>
      </w:r>
    </w:p>
    <w:p w:rsidR="009B4801" w:rsidRDefault="009B4801" w:rsidP="009B4801">
      <w:pPr>
        <w:pStyle w:val="ListParagraph"/>
      </w:pPr>
    </w:p>
    <w:p w:rsidR="009B4801" w:rsidRDefault="009B4801" w:rsidP="003370E3">
      <w:pPr>
        <w:pStyle w:val="BlockText"/>
        <w:numPr>
          <w:ilvl w:val="2"/>
          <w:numId w:val="11"/>
        </w:numPr>
        <w:ind w:left="2160"/>
      </w:pPr>
      <w:r w:rsidRPr="009B4801">
        <w:rPr>
          <w:b/>
        </w:rPr>
        <w:t>Kent M. Kolovich</w:t>
      </w:r>
      <w:r>
        <w:t xml:space="preserve"> – Petition filed on September 18, 2015, seeking to use exam scores from 2007 in order to upgrade his current license to a Certified General Contractor.</w:t>
      </w:r>
    </w:p>
    <w:p w:rsidR="009B4801" w:rsidRDefault="009B4801" w:rsidP="009B4801">
      <w:pPr>
        <w:pStyle w:val="ListParagraph"/>
      </w:pPr>
    </w:p>
    <w:p w:rsidR="009B4801" w:rsidRDefault="009B4801" w:rsidP="003370E3">
      <w:pPr>
        <w:pStyle w:val="BlockText"/>
        <w:numPr>
          <w:ilvl w:val="2"/>
          <w:numId w:val="11"/>
        </w:numPr>
        <w:ind w:left="2160"/>
      </w:pPr>
      <w:r w:rsidRPr="009B4801">
        <w:rPr>
          <w:b/>
        </w:rPr>
        <w:t>Jose Manuel Ojeda, Jr.</w:t>
      </w:r>
      <w:r>
        <w:t xml:space="preserve"> – Petition filed on October 1, 2015, seeking to use expired examination scores to qualify as a Certified Underground and Utility Contractor license.</w:t>
      </w:r>
    </w:p>
    <w:p w:rsidR="008C30E6" w:rsidRDefault="008C30E6" w:rsidP="008C30E6">
      <w:pPr>
        <w:pStyle w:val="BlockText"/>
        <w:ind w:left="1800"/>
      </w:pPr>
    </w:p>
    <w:p w:rsidR="00E05588" w:rsidRDefault="004E142A" w:rsidP="00E05588">
      <w:pPr>
        <w:pStyle w:val="BlockText"/>
        <w:numPr>
          <w:ilvl w:val="0"/>
          <w:numId w:val="11"/>
        </w:numPr>
      </w:pPr>
      <w:r w:rsidRPr="00897F26">
        <w:rPr>
          <w:b/>
          <w:u w:val="single"/>
        </w:rPr>
        <w:t>Electrical Contracting Licensing Board</w:t>
      </w:r>
      <w:r>
        <w:t xml:space="preserve"> (includes both electricians and alarm contractors) – Chapter </w:t>
      </w:r>
      <w:r w:rsidR="00EF30B1">
        <w:t>489, Part II, FS and 61G6, FAC</w:t>
      </w:r>
      <w:r w:rsidR="00BD45AE">
        <w:t xml:space="preserve">: </w:t>
      </w:r>
    </w:p>
    <w:p w:rsidR="00F2420F" w:rsidRDefault="00F2420F" w:rsidP="00F2420F">
      <w:pPr>
        <w:pStyle w:val="BlockText"/>
        <w:ind w:left="1080"/>
      </w:pPr>
    </w:p>
    <w:p w:rsidR="009855ED" w:rsidRDefault="00897F26" w:rsidP="00897F26">
      <w:pPr>
        <w:pStyle w:val="BlockText"/>
        <w:ind w:left="1890" w:hanging="450"/>
      </w:pPr>
      <w:r w:rsidRPr="00897F26">
        <w:rPr>
          <w:b/>
        </w:rPr>
        <w:t>A</w:t>
      </w:r>
      <w:r w:rsidR="00663A8E" w:rsidRPr="00897F26">
        <w:rPr>
          <w:b/>
        </w:rPr>
        <w:t>.</w:t>
      </w:r>
      <w:r w:rsidR="00663A8E">
        <w:t xml:space="preserve"> </w:t>
      </w:r>
      <w:r>
        <w:t xml:space="preserve"> </w:t>
      </w:r>
      <w:r w:rsidR="00BD45AE">
        <w:t xml:space="preserve">This board has </w:t>
      </w:r>
      <w:r w:rsidR="00BE7523">
        <w:t>proposed</w:t>
      </w:r>
      <w:r w:rsidR="00BD45AE">
        <w:t xml:space="preserve"> adopted, repealed or amended the following rules (if any):</w:t>
      </w:r>
    </w:p>
    <w:p w:rsidR="005510CD" w:rsidRDefault="009855ED" w:rsidP="005510CD">
      <w:pPr>
        <w:pStyle w:val="BlockText"/>
        <w:ind w:left="2160" w:hanging="720"/>
      </w:pPr>
      <w:r>
        <w:t xml:space="preserve">      </w:t>
      </w:r>
      <w:r w:rsidR="00DB4628">
        <w:t>None to report.</w:t>
      </w:r>
    </w:p>
    <w:p w:rsidR="005510CD" w:rsidRDefault="005510CD" w:rsidP="005510CD">
      <w:pPr>
        <w:pStyle w:val="BlockText"/>
        <w:ind w:left="2160" w:hanging="720"/>
      </w:pPr>
    </w:p>
    <w:p w:rsidR="00A110DD" w:rsidRDefault="004E142A" w:rsidP="0036179C">
      <w:pPr>
        <w:pStyle w:val="BlockText"/>
        <w:numPr>
          <w:ilvl w:val="3"/>
          <w:numId w:val="13"/>
        </w:numPr>
        <w:ind w:left="1800"/>
      </w:pPr>
      <w:r>
        <w:t xml:space="preserve">This board has received or disposed of the following Petitions for </w:t>
      </w:r>
      <w:r w:rsidR="00DB4628">
        <w:t>Declaratory Statement (if any):</w:t>
      </w:r>
      <w:r w:rsidR="00360AA3">
        <w:t xml:space="preserve"> </w:t>
      </w:r>
    </w:p>
    <w:p w:rsidR="00A110DD" w:rsidRDefault="00A110DD" w:rsidP="00A110DD">
      <w:pPr>
        <w:pStyle w:val="BlockText"/>
        <w:ind w:left="1800"/>
      </w:pPr>
    </w:p>
    <w:p w:rsidR="001D5776" w:rsidRDefault="00A110DD" w:rsidP="00A110DD">
      <w:pPr>
        <w:pStyle w:val="BlockText"/>
        <w:ind w:left="1800"/>
      </w:pPr>
      <w:r>
        <w:t xml:space="preserve">i. </w:t>
      </w:r>
      <w:r>
        <w:rPr>
          <w:b/>
        </w:rPr>
        <w:t>Gregory A. Gracer</w:t>
      </w:r>
      <w:r w:rsidR="001D5776" w:rsidRPr="00360AA3">
        <w:rPr>
          <w:b/>
        </w:rPr>
        <w:t xml:space="preserve"> </w:t>
      </w:r>
      <w:r>
        <w:t>– Petition filed on September 3</w:t>
      </w:r>
      <w:r w:rsidR="00360AA3">
        <w:t>, 2015, seeking an inte</w:t>
      </w:r>
      <w:r w:rsidR="00360D91">
        <w:t>rpretation of section 489.503 (23</w:t>
      </w:r>
      <w:r w:rsidR="00360AA3">
        <w:t xml:space="preserve">) as to whether </w:t>
      </w:r>
      <w:r w:rsidR="00360D91">
        <w:t>the definition of “onsite alarm sales” requires an alarm sales representative to have a background check when selling alarm systems face-to-face.</w:t>
      </w:r>
    </w:p>
    <w:p w:rsidR="00360D91" w:rsidRDefault="00360D91" w:rsidP="00A110DD">
      <w:pPr>
        <w:pStyle w:val="BlockText"/>
        <w:ind w:left="1800"/>
      </w:pPr>
    </w:p>
    <w:p w:rsidR="00360D91" w:rsidRDefault="00360D91" w:rsidP="00A110DD">
      <w:pPr>
        <w:pStyle w:val="BlockText"/>
        <w:ind w:left="1800"/>
      </w:pPr>
      <w:r>
        <w:t xml:space="preserve">ii. </w:t>
      </w:r>
      <w:r w:rsidRPr="00360D91">
        <w:rPr>
          <w:b/>
        </w:rPr>
        <w:t>John Cannava</w:t>
      </w:r>
      <w:r>
        <w:t xml:space="preserve"> – Petition filed on October 15, 2015, seeking a determination of whether installation of block footers, and erecting an illuminated flag pole according to plans prepared by a licensed professional engineer to meet required wind loads, that includes the shoe for lightening protection, is within the scope of an Unlimited Electrical Contractor.</w:t>
      </w:r>
    </w:p>
    <w:p w:rsidR="00360D91" w:rsidRDefault="00360D91" w:rsidP="00A110DD">
      <w:pPr>
        <w:pStyle w:val="BlockText"/>
        <w:ind w:left="1800"/>
      </w:pPr>
    </w:p>
    <w:p w:rsidR="00360D91" w:rsidRDefault="00897F26" w:rsidP="00530BF1">
      <w:pPr>
        <w:pStyle w:val="BlockText"/>
        <w:ind w:left="1800" w:hanging="360"/>
      </w:pPr>
      <w:r w:rsidRPr="00897F26">
        <w:rPr>
          <w:b/>
        </w:rPr>
        <w:t>C</w:t>
      </w:r>
      <w:r w:rsidR="00530BF1" w:rsidRPr="00897F26">
        <w:rPr>
          <w:b/>
        </w:rPr>
        <w:t>.</w:t>
      </w:r>
      <w:r w:rsidR="00530BF1">
        <w:t xml:space="preserve"> </w:t>
      </w:r>
      <w:r w:rsidR="004E142A">
        <w:t xml:space="preserve">This board has received or disposed of the following Petitions for </w:t>
      </w:r>
      <w:r w:rsidR="009E2A70">
        <w:t>Va</w:t>
      </w:r>
      <w:r w:rsidR="00CB169A">
        <w:t xml:space="preserve">riance or Waiver </w:t>
      </w:r>
      <w:r w:rsidR="00DB4628">
        <w:t>(if any</w:t>
      </w:r>
      <w:r w:rsidR="006960B4">
        <w:t xml:space="preserve">): </w:t>
      </w:r>
    </w:p>
    <w:p w:rsidR="00360D91" w:rsidRDefault="00360D91" w:rsidP="00530BF1">
      <w:pPr>
        <w:pStyle w:val="BlockText"/>
        <w:ind w:left="1800" w:hanging="360"/>
      </w:pPr>
    </w:p>
    <w:p w:rsidR="00360D91" w:rsidRDefault="00360D91" w:rsidP="0036179C">
      <w:pPr>
        <w:pStyle w:val="BlockText"/>
        <w:numPr>
          <w:ilvl w:val="2"/>
          <w:numId w:val="15"/>
        </w:numPr>
        <w:ind w:left="1800" w:firstLine="180"/>
      </w:pPr>
      <w:r w:rsidRPr="00360D91">
        <w:rPr>
          <w:b/>
        </w:rPr>
        <w:t>Books Michael Myers</w:t>
      </w:r>
      <w:r>
        <w:t xml:space="preserve"> – Petition filed on October 16, 2015, seeking a waiver of the rule limiting the validity of examination results to two (</w:t>
      </w:r>
      <w:r w:rsidR="00264519">
        <w:t>2</w:t>
      </w:r>
      <w:r>
        <w:t>) years.</w:t>
      </w:r>
    </w:p>
    <w:p w:rsidR="00360D91" w:rsidRDefault="00360D91" w:rsidP="00360D91">
      <w:pPr>
        <w:pStyle w:val="BlockText"/>
        <w:ind w:left="3240"/>
      </w:pPr>
    </w:p>
    <w:p w:rsidR="00264519" w:rsidRDefault="00360D91" w:rsidP="0036179C">
      <w:pPr>
        <w:pStyle w:val="BlockText"/>
        <w:numPr>
          <w:ilvl w:val="2"/>
          <w:numId w:val="15"/>
        </w:numPr>
        <w:ind w:left="2160"/>
      </w:pPr>
      <w:r>
        <w:rPr>
          <w:b/>
        </w:rPr>
        <w:t xml:space="preserve">John Leavy </w:t>
      </w:r>
      <w:r>
        <w:t>– Petition filed on October 19, 2015, seeking a waiver</w:t>
      </w:r>
      <w:r w:rsidR="00264519">
        <w:t xml:space="preserve"> of the rule limiting the validity of examination results to two (2) years.</w:t>
      </w:r>
    </w:p>
    <w:p w:rsidR="00881551" w:rsidRDefault="00881551" w:rsidP="00881551">
      <w:pPr>
        <w:pStyle w:val="BlockText"/>
      </w:pPr>
    </w:p>
    <w:p w:rsidR="00360D91" w:rsidRDefault="00881551" w:rsidP="0036179C">
      <w:pPr>
        <w:pStyle w:val="BlockText"/>
        <w:numPr>
          <w:ilvl w:val="2"/>
          <w:numId w:val="15"/>
        </w:numPr>
        <w:ind w:left="2160"/>
      </w:pPr>
      <w:r>
        <w:rPr>
          <w:b/>
        </w:rPr>
        <w:t>Michael Griffis</w:t>
      </w:r>
      <w:r>
        <w:t xml:space="preserve"> – Petition filed on October 27, 2015, seeking a waiver of the rule limiting the validity of examination results to two (2) years.</w:t>
      </w:r>
    </w:p>
    <w:p w:rsidR="005510CD" w:rsidRPr="00F917FF" w:rsidRDefault="005510CD" w:rsidP="005510CD">
      <w:pPr>
        <w:pStyle w:val="BlockText"/>
        <w:tabs>
          <w:tab w:val="left" w:pos="2430"/>
        </w:tabs>
      </w:pPr>
    </w:p>
    <w:p w:rsidR="004E142A" w:rsidRDefault="004E142A" w:rsidP="007B2FC8">
      <w:pPr>
        <w:pStyle w:val="BlockText"/>
        <w:numPr>
          <w:ilvl w:val="0"/>
          <w:numId w:val="11"/>
        </w:numPr>
      </w:pPr>
      <w:r w:rsidRPr="006D1C4E">
        <w:rPr>
          <w:b/>
          <w:u w:val="single"/>
        </w:rPr>
        <w:t>Board of Architecture and Interior Design</w:t>
      </w:r>
      <w:r>
        <w:t xml:space="preserve"> – Chapter 481, Part I, FS and 61G1 FAC: </w:t>
      </w:r>
    </w:p>
    <w:p w:rsidR="004E142A" w:rsidRDefault="004E142A" w:rsidP="004E142A">
      <w:pPr>
        <w:pStyle w:val="BlockText"/>
        <w:ind w:left="1080"/>
      </w:pPr>
    </w:p>
    <w:p w:rsidR="00AC4FD0" w:rsidRDefault="00E1125C" w:rsidP="008E529D">
      <w:pPr>
        <w:pStyle w:val="BlockText"/>
        <w:numPr>
          <w:ilvl w:val="4"/>
          <w:numId w:val="11"/>
        </w:numPr>
        <w:tabs>
          <w:tab w:val="left" w:pos="1710"/>
        </w:tabs>
        <w:ind w:left="1800" w:hanging="270"/>
      </w:pPr>
      <w:r>
        <w:t>This board has proposed, adopted, repealed or ame</w:t>
      </w:r>
      <w:r w:rsidR="000B1E71">
        <w:t>nded the following rules</w:t>
      </w:r>
      <w:r w:rsidR="00297D0C">
        <w:t xml:space="preserve"> (if any)</w:t>
      </w:r>
      <w:r w:rsidR="000B1E71">
        <w:t xml:space="preserve">: </w:t>
      </w:r>
      <w:r w:rsidR="00F21C36">
        <w:t xml:space="preserve"> </w:t>
      </w:r>
      <w:r w:rsidR="009D0597">
        <w:t>Nothing noticed.</w:t>
      </w:r>
    </w:p>
    <w:p w:rsidR="009D0597" w:rsidRDefault="009D0597" w:rsidP="009D0597">
      <w:pPr>
        <w:pStyle w:val="BlockText"/>
        <w:tabs>
          <w:tab w:val="left" w:pos="1710"/>
        </w:tabs>
        <w:ind w:left="1800"/>
      </w:pPr>
    </w:p>
    <w:p w:rsidR="004E142A" w:rsidRDefault="004E142A" w:rsidP="006D1C4E">
      <w:pPr>
        <w:pStyle w:val="BlockText"/>
        <w:numPr>
          <w:ilvl w:val="4"/>
          <w:numId w:val="11"/>
        </w:numPr>
        <w:ind w:left="1710" w:hanging="270"/>
      </w:pPr>
      <w:r>
        <w:t xml:space="preserve">This board has received or disposed of the following Petitions for Declaratory Statement (if any): </w:t>
      </w:r>
      <w:r w:rsidR="009E2A70">
        <w:t>None</w:t>
      </w:r>
      <w:r w:rsidR="002558FB">
        <w:t xml:space="preserve"> noticed</w:t>
      </w:r>
      <w:r w:rsidR="009E2A70">
        <w:t>.</w:t>
      </w:r>
    </w:p>
    <w:p w:rsidR="004E142A" w:rsidRDefault="004E142A" w:rsidP="004E142A">
      <w:pPr>
        <w:pStyle w:val="ListParagraph"/>
      </w:pPr>
    </w:p>
    <w:p w:rsidR="009D0597" w:rsidRDefault="004E142A" w:rsidP="009D0597">
      <w:pPr>
        <w:pStyle w:val="BlockText"/>
        <w:numPr>
          <w:ilvl w:val="4"/>
          <w:numId w:val="11"/>
        </w:numPr>
        <w:ind w:left="1710" w:hanging="270"/>
      </w:pPr>
      <w:r>
        <w:t>This board has received or disposed of the following Petitions f</w:t>
      </w:r>
      <w:r w:rsidR="00273404">
        <w:t>or Variance or Waiver (if any):</w:t>
      </w:r>
      <w:r w:rsidR="00AC4FD0">
        <w:t xml:space="preserve"> None noticed.</w:t>
      </w:r>
    </w:p>
    <w:p w:rsidR="004E2A5D" w:rsidRDefault="004E2A5D" w:rsidP="00AC4FD0">
      <w:pPr>
        <w:pStyle w:val="BlockText"/>
      </w:pPr>
    </w:p>
    <w:p w:rsidR="00B52A30" w:rsidRDefault="004E142A" w:rsidP="001D6BC3">
      <w:pPr>
        <w:pStyle w:val="BlockText"/>
        <w:numPr>
          <w:ilvl w:val="0"/>
          <w:numId w:val="11"/>
        </w:numPr>
      </w:pPr>
      <w:r w:rsidRPr="009D0597">
        <w:rPr>
          <w:b/>
          <w:u w:val="single"/>
        </w:rPr>
        <w:t>Board of Landscape Architecture</w:t>
      </w:r>
      <w:r>
        <w:t xml:space="preserve"> – Chapter 481, Part II, FS and 61G10 FAC: </w:t>
      </w:r>
    </w:p>
    <w:p w:rsidR="00E66237" w:rsidRDefault="006D0EE9" w:rsidP="006D0EE9">
      <w:pPr>
        <w:pStyle w:val="BlockText"/>
        <w:numPr>
          <w:ilvl w:val="4"/>
          <w:numId w:val="11"/>
        </w:numPr>
        <w:ind w:left="1710" w:hanging="270"/>
      </w:pPr>
      <w:r>
        <w:t xml:space="preserve"> </w:t>
      </w:r>
      <w:r w:rsidR="00B52A30">
        <w:t>This board has proposed, adopted, repealed or amended the following rules</w:t>
      </w:r>
      <w:r w:rsidR="009D0597">
        <w:t xml:space="preserve"> (if </w:t>
      </w:r>
      <w:r>
        <w:t xml:space="preserve">   </w:t>
      </w:r>
      <w:r w:rsidR="009D0597">
        <w:t>any</w:t>
      </w:r>
      <w:r w:rsidR="00CF569B">
        <w:t>)</w:t>
      </w:r>
      <w:r w:rsidR="00B52A30">
        <w:t>:</w:t>
      </w:r>
      <w:r w:rsidR="009D0597">
        <w:t xml:space="preserve"> </w:t>
      </w:r>
      <w:r w:rsidR="009D0597" w:rsidRPr="009D0597">
        <w:rPr>
          <w:b/>
        </w:rPr>
        <w:t>Rule 61G10-14.002</w:t>
      </w:r>
      <w:r w:rsidR="009D0597">
        <w:t>, regarding criteria for selection of investigators, is noticed to be REPEALED.</w:t>
      </w:r>
    </w:p>
    <w:p w:rsidR="006D0EE9" w:rsidRDefault="006D0EE9" w:rsidP="006D0EE9">
      <w:pPr>
        <w:pStyle w:val="BlockText"/>
        <w:tabs>
          <w:tab w:val="left" w:pos="1710"/>
        </w:tabs>
        <w:ind w:left="1710"/>
      </w:pPr>
    </w:p>
    <w:p w:rsidR="00B52A30" w:rsidRDefault="00B52A30" w:rsidP="006D1C4E">
      <w:pPr>
        <w:pStyle w:val="BlockText"/>
        <w:numPr>
          <w:ilvl w:val="1"/>
          <w:numId w:val="11"/>
        </w:numPr>
        <w:ind w:left="1800"/>
      </w:pPr>
      <w:r>
        <w:t>This board has received or disposed of the following Petitions for Declaratory Statement (if any): None noticed.</w:t>
      </w:r>
    </w:p>
    <w:p w:rsidR="00B52A30" w:rsidRDefault="00B52A30" w:rsidP="00B52A30">
      <w:pPr>
        <w:pStyle w:val="ListParagraph"/>
      </w:pPr>
    </w:p>
    <w:p w:rsidR="009855ED" w:rsidRDefault="00B52A30" w:rsidP="006D1C4E">
      <w:pPr>
        <w:pStyle w:val="BlockText"/>
        <w:numPr>
          <w:ilvl w:val="1"/>
          <w:numId w:val="11"/>
        </w:numPr>
        <w:ind w:left="1800"/>
      </w:pPr>
      <w:r>
        <w:t>This board has received or disposed of the following Petitions for Variance o</w:t>
      </w:r>
      <w:r w:rsidR="00D4023D">
        <w:t xml:space="preserve">r Waiver (if any): </w:t>
      </w:r>
      <w:r w:rsidR="009855ED">
        <w:t>None noticed.</w:t>
      </w:r>
    </w:p>
    <w:p w:rsidR="00E519F0" w:rsidRPr="00CC4315" w:rsidRDefault="00E519F0" w:rsidP="00E519F0">
      <w:pPr>
        <w:pStyle w:val="BlockText"/>
      </w:pPr>
    </w:p>
    <w:p w:rsidR="004E142A" w:rsidRDefault="004E142A" w:rsidP="009855ED">
      <w:pPr>
        <w:pStyle w:val="BlockText"/>
        <w:numPr>
          <w:ilvl w:val="0"/>
          <w:numId w:val="11"/>
        </w:numPr>
      </w:pPr>
      <w:r w:rsidRPr="00E519F0">
        <w:rPr>
          <w:b/>
          <w:u w:val="single"/>
        </w:rPr>
        <w:t>Board of Professional Engineers</w:t>
      </w:r>
      <w:r>
        <w:t xml:space="preserve"> – Chapter 471, FS and 61G15 FAC: </w:t>
      </w:r>
    </w:p>
    <w:p w:rsidR="004E142A" w:rsidRDefault="004E142A" w:rsidP="004E142A">
      <w:pPr>
        <w:pStyle w:val="BlockText"/>
      </w:pPr>
    </w:p>
    <w:p w:rsidR="00010953" w:rsidRDefault="00E1125C" w:rsidP="00010953">
      <w:pPr>
        <w:pStyle w:val="BlockText"/>
        <w:numPr>
          <w:ilvl w:val="1"/>
          <w:numId w:val="11"/>
        </w:numPr>
      </w:pPr>
      <w:r>
        <w:t xml:space="preserve">This board has </w:t>
      </w:r>
      <w:r w:rsidR="004204AE">
        <w:t>proposed</w:t>
      </w:r>
      <w:r>
        <w:t xml:space="preserve"> adopted, repealed or amended</w:t>
      </w:r>
      <w:r w:rsidR="00B73DBD">
        <w:t xml:space="preserve"> the followin</w:t>
      </w:r>
      <w:r w:rsidR="00434B55">
        <w:t>g rules (if any):</w:t>
      </w:r>
      <w:r w:rsidR="00DD5289">
        <w:t xml:space="preserve"> </w:t>
      </w:r>
    </w:p>
    <w:p w:rsidR="004E572B" w:rsidRDefault="004E572B" w:rsidP="00466AD0">
      <w:pPr>
        <w:pStyle w:val="BlockText"/>
      </w:pPr>
    </w:p>
    <w:p w:rsidR="004E572B" w:rsidRDefault="00824AEC" w:rsidP="0036179C">
      <w:pPr>
        <w:pStyle w:val="BlockText"/>
        <w:numPr>
          <w:ilvl w:val="2"/>
          <w:numId w:val="14"/>
        </w:numPr>
        <w:ind w:left="2160"/>
      </w:pPr>
      <w:r w:rsidRPr="00824AEC">
        <w:rPr>
          <w:b/>
        </w:rPr>
        <w:t>Rules 61G15-18.011</w:t>
      </w:r>
      <w:r>
        <w:t>, regarding definitions</w:t>
      </w:r>
      <w:r w:rsidR="00466AD0">
        <w:t>,</w:t>
      </w:r>
      <w:r w:rsidR="004E572B" w:rsidRPr="00824AEC">
        <w:rPr>
          <w:b/>
        </w:rPr>
        <w:t xml:space="preserve"> </w:t>
      </w:r>
      <w:r w:rsidR="00466AD0">
        <w:t>has</w:t>
      </w:r>
      <w:r w:rsidR="004E572B">
        <w:t xml:space="preserve"> been noticed for </w:t>
      </w:r>
      <w:r>
        <w:t xml:space="preserve">amendment to add a definition of “traffic engineer,” and to add a list of tasks required to be completed under the responsible charge of an engineer. </w:t>
      </w:r>
    </w:p>
    <w:p w:rsidR="00824AEC" w:rsidRDefault="00824AEC" w:rsidP="00824AEC">
      <w:pPr>
        <w:pStyle w:val="BlockText"/>
        <w:ind w:left="2160"/>
      </w:pPr>
    </w:p>
    <w:p w:rsidR="000B43A9" w:rsidRDefault="00466AD0" w:rsidP="0036179C">
      <w:pPr>
        <w:pStyle w:val="BlockText"/>
        <w:numPr>
          <w:ilvl w:val="2"/>
          <w:numId w:val="14"/>
        </w:numPr>
        <w:ind w:left="2160"/>
      </w:pPr>
      <w:r w:rsidRPr="00824AEC">
        <w:rPr>
          <w:b/>
        </w:rPr>
        <w:t>R</w:t>
      </w:r>
      <w:r w:rsidR="00824AEC" w:rsidRPr="00824AEC">
        <w:rPr>
          <w:b/>
        </w:rPr>
        <w:t>ule 61G15-20</w:t>
      </w:r>
      <w:r w:rsidRPr="00824AEC">
        <w:rPr>
          <w:b/>
        </w:rPr>
        <w:t>.007</w:t>
      </w:r>
      <w:r w:rsidR="004E572B" w:rsidRPr="000B43A9">
        <w:t>,</w:t>
      </w:r>
      <w:r w:rsidR="005D70E7" w:rsidRPr="000B43A9">
        <w:t xml:space="preserve"> </w:t>
      </w:r>
      <w:r w:rsidR="005D70E7">
        <w:t xml:space="preserve">regarding </w:t>
      </w:r>
      <w:r w:rsidR="00824AEC">
        <w:t xml:space="preserve">educational requirements for </w:t>
      </w:r>
      <w:r w:rsidR="005D70E7">
        <w:t xml:space="preserve">licensure by </w:t>
      </w:r>
      <w:r w:rsidR="00824AEC">
        <w:t>applicants without EAC/ABT accredited degree</w:t>
      </w:r>
      <w:r w:rsidR="008F127C">
        <w:t>s, is proposed for amendment for clarification.</w:t>
      </w:r>
    </w:p>
    <w:p w:rsidR="008F127C" w:rsidRDefault="008F127C" w:rsidP="008F127C">
      <w:pPr>
        <w:pStyle w:val="BlockText"/>
      </w:pPr>
    </w:p>
    <w:p w:rsidR="00784A25" w:rsidRDefault="000B43A9" w:rsidP="0036179C">
      <w:pPr>
        <w:pStyle w:val="BlockText"/>
        <w:numPr>
          <w:ilvl w:val="2"/>
          <w:numId w:val="14"/>
        </w:numPr>
        <w:ind w:left="2160"/>
      </w:pPr>
      <w:r w:rsidRPr="008F127C">
        <w:rPr>
          <w:b/>
        </w:rPr>
        <w:t>R</w:t>
      </w:r>
      <w:r w:rsidR="008F127C">
        <w:rPr>
          <w:b/>
        </w:rPr>
        <w:t>ule 61G15-20</w:t>
      </w:r>
      <w:r w:rsidR="008F127C" w:rsidRPr="008F127C">
        <w:rPr>
          <w:b/>
        </w:rPr>
        <w:t>.0010</w:t>
      </w:r>
      <w:r>
        <w:t xml:space="preserve">, </w:t>
      </w:r>
      <w:r w:rsidR="008F127C">
        <w:t>previously noticed for amendment, has been withdrawn.</w:t>
      </w:r>
    </w:p>
    <w:p w:rsidR="008F127C" w:rsidRDefault="008F127C" w:rsidP="008F127C">
      <w:pPr>
        <w:pStyle w:val="BlockText"/>
      </w:pPr>
    </w:p>
    <w:p w:rsidR="00B73DBD" w:rsidRDefault="00784A25" w:rsidP="0036179C">
      <w:pPr>
        <w:pStyle w:val="BlockText"/>
        <w:numPr>
          <w:ilvl w:val="2"/>
          <w:numId w:val="14"/>
        </w:numPr>
        <w:ind w:left="2160"/>
      </w:pPr>
      <w:r w:rsidRPr="008F127C">
        <w:rPr>
          <w:b/>
        </w:rPr>
        <w:t>R</w:t>
      </w:r>
      <w:r w:rsidR="008F127C" w:rsidRPr="008F127C">
        <w:rPr>
          <w:b/>
        </w:rPr>
        <w:t>ule 61G15-22.0105</w:t>
      </w:r>
      <w:r>
        <w:t xml:space="preserve">, regarding </w:t>
      </w:r>
      <w:r w:rsidR="008F127C">
        <w:t>approval of CE course in Florida Laws and Rules, has been noticed for amendment to revise forms incorporated by reference</w:t>
      </w:r>
    </w:p>
    <w:p w:rsidR="008F127C" w:rsidRDefault="008F127C" w:rsidP="008F127C">
      <w:pPr>
        <w:pStyle w:val="ListParagraph"/>
      </w:pPr>
    </w:p>
    <w:p w:rsidR="008F127C" w:rsidRDefault="008F127C" w:rsidP="0036179C">
      <w:pPr>
        <w:pStyle w:val="BlockText"/>
        <w:numPr>
          <w:ilvl w:val="2"/>
          <w:numId w:val="14"/>
        </w:numPr>
        <w:ind w:left="2160"/>
      </w:pPr>
      <w:r w:rsidRPr="008F127C">
        <w:rPr>
          <w:b/>
        </w:rPr>
        <w:t>R</w:t>
      </w:r>
      <w:r>
        <w:rPr>
          <w:b/>
        </w:rPr>
        <w:t>ule 61G15-31.006</w:t>
      </w:r>
      <w:r>
        <w:t>, regarding the design of open web steel joists and joist girders, has been amended to correct the Building Code references and to clarify the responsibilities of the engineer of record.</w:t>
      </w:r>
    </w:p>
    <w:p w:rsidR="008F127C" w:rsidRDefault="008F127C" w:rsidP="008F127C">
      <w:pPr>
        <w:pStyle w:val="ListParagraph"/>
      </w:pPr>
    </w:p>
    <w:p w:rsidR="008F127C" w:rsidRDefault="00DB58AD" w:rsidP="0036179C">
      <w:pPr>
        <w:pStyle w:val="BlockText"/>
        <w:numPr>
          <w:ilvl w:val="2"/>
          <w:numId w:val="14"/>
        </w:numPr>
        <w:ind w:left="2160"/>
      </w:pPr>
      <w:r w:rsidRPr="008F127C">
        <w:rPr>
          <w:b/>
        </w:rPr>
        <w:t>R</w:t>
      </w:r>
      <w:r>
        <w:rPr>
          <w:b/>
        </w:rPr>
        <w:t>ule 61G15-35.004</w:t>
      </w:r>
      <w:r>
        <w:t>, regarding the common requirements for all engineers providing threshold building inspection services as Special Inspectors, has been further modified based on public comments, to change the effective date of the changes.</w:t>
      </w:r>
    </w:p>
    <w:p w:rsidR="00DB58AD" w:rsidRDefault="00DB58AD" w:rsidP="00DB58AD">
      <w:pPr>
        <w:pStyle w:val="ListParagraph"/>
      </w:pPr>
    </w:p>
    <w:p w:rsidR="00DB58AD" w:rsidRDefault="00DB58AD" w:rsidP="0036179C">
      <w:pPr>
        <w:pStyle w:val="BlockText"/>
        <w:numPr>
          <w:ilvl w:val="2"/>
          <w:numId w:val="14"/>
        </w:numPr>
        <w:ind w:left="2160"/>
      </w:pPr>
      <w:r w:rsidRPr="00DB58AD">
        <w:rPr>
          <w:b/>
        </w:rPr>
        <w:t>R</w:t>
      </w:r>
      <w:r w:rsidRPr="00DB58AD">
        <w:rPr>
          <w:b/>
        </w:rPr>
        <w:t>ule 61G15-35.003</w:t>
      </w:r>
      <w:r>
        <w:t>, regarding qualification program for Special Inspectors of threshold buildings, has been modified to clarify location of application form.</w:t>
      </w:r>
    </w:p>
    <w:p w:rsidR="00DB58AD" w:rsidRDefault="00DB58AD" w:rsidP="00DB58AD">
      <w:pPr>
        <w:pStyle w:val="BlockText"/>
        <w:ind w:left="2520"/>
      </w:pPr>
    </w:p>
    <w:p w:rsidR="00E3126D" w:rsidRDefault="007D2675" w:rsidP="0036179C">
      <w:pPr>
        <w:pStyle w:val="BlockText"/>
        <w:numPr>
          <w:ilvl w:val="0"/>
          <w:numId w:val="20"/>
        </w:numPr>
        <w:tabs>
          <w:tab w:val="left" w:pos="1620"/>
        </w:tabs>
      </w:pPr>
      <w:r>
        <w:t xml:space="preserve"> </w:t>
      </w:r>
      <w:r w:rsidR="009E2A70">
        <w:t xml:space="preserve">This board has received or disposed of the following Petitions for </w:t>
      </w:r>
      <w:r w:rsidR="00052694">
        <w:t>Declaratory Statement</w:t>
      </w:r>
      <w:r w:rsidR="00003119">
        <w:t xml:space="preserve"> (if any</w:t>
      </w:r>
      <w:r w:rsidR="00775D28">
        <w:t>): None published</w:t>
      </w:r>
      <w:r w:rsidR="00E66237">
        <w:t>.</w:t>
      </w:r>
    </w:p>
    <w:p w:rsidR="000B0D3F" w:rsidRDefault="000B0D3F" w:rsidP="000B0D3F">
      <w:pPr>
        <w:pStyle w:val="BlockText"/>
        <w:ind w:left="1800"/>
      </w:pPr>
    </w:p>
    <w:p w:rsidR="00CC1B0F" w:rsidRDefault="000B0D3F" w:rsidP="0036179C">
      <w:pPr>
        <w:pStyle w:val="BlockText"/>
        <w:numPr>
          <w:ilvl w:val="0"/>
          <w:numId w:val="20"/>
        </w:numPr>
      </w:pPr>
      <w:r>
        <w:t>This board has received or disposed of the following Petitions for Variance or Waiver (i</w:t>
      </w:r>
      <w:r w:rsidR="00B73DBD">
        <w:t>f any):</w:t>
      </w:r>
      <w:r w:rsidR="00034306">
        <w:t xml:space="preserve"> </w:t>
      </w:r>
      <w:r w:rsidR="003E1169">
        <w:rPr>
          <w:b/>
        </w:rPr>
        <w:t>Ellen H. Kuckarik, P. E.</w:t>
      </w:r>
      <w:r w:rsidR="003E1169">
        <w:t>, seeking a waiver of Rule 61G15-21.001(1)(a) requiring passage of NCEES examination.</w:t>
      </w:r>
    </w:p>
    <w:p w:rsidR="000B0D3F" w:rsidRDefault="000B0D3F" w:rsidP="000B0D3F">
      <w:pPr>
        <w:pStyle w:val="BlockText"/>
      </w:pPr>
    </w:p>
    <w:p w:rsidR="004E142A" w:rsidRDefault="004E142A" w:rsidP="007B2FC8">
      <w:pPr>
        <w:pStyle w:val="BlockText"/>
        <w:numPr>
          <w:ilvl w:val="0"/>
          <w:numId w:val="11"/>
        </w:numPr>
      </w:pPr>
      <w:r w:rsidRPr="00E519F0">
        <w:rPr>
          <w:b/>
          <w:u w:val="single"/>
        </w:rPr>
        <w:t>Building Code Administrators and Inspectors</w:t>
      </w:r>
      <w:r w:rsidRPr="00E519F0">
        <w:rPr>
          <w:b/>
        </w:rPr>
        <w:t xml:space="preserve"> Board</w:t>
      </w:r>
      <w:r>
        <w:t xml:space="preserve"> – Chapt</w:t>
      </w:r>
      <w:r w:rsidR="00E3126D">
        <w:t>er 468, Part XII and 61G19 FAC:</w:t>
      </w:r>
    </w:p>
    <w:p w:rsidR="004E142A" w:rsidRDefault="004E142A" w:rsidP="004E142A">
      <w:pPr>
        <w:pStyle w:val="BlockText"/>
        <w:ind w:left="1440"/>
      </w:pPr>
    </w:p>
    <w:p w:rsidR="003E1169" w:rsidRDefault="00E1125C" w:rsidP="003E1169">
      <w:pPr>
        <w:pStyle w:val="BlockText"/>
        <w:numPr>
          <w:ilvl w:val="1"/>
          <w:numId w:val="11"/>
        </w:numPr>
        <w:ind w:hanging="540"/>
      </w:pPr>
      <w:r>
        <w:t xml:space="preserve">This board has proposed, adopted, repealed or amended the following rules (if </w:t>
      </w:r>
      <w:r w:rsidR="00E519F0">
        <w:t xml:space="preserve">        </w:t>
      </w:r>
      <w:r>
        <w:t>any):</w:t>
      </w:r>
      <w:r w:rsidR="003E1169">
        <w:t xml:space="preserve"> </w:t>
      </w:r>
    </w:p>
    <w:p w:rsidR="001C7B0D" w:rsidRDefault="003E1169" w:rsidP="003E1169">
      <w:pPr>
        <w:pStyle w:val="BlockText"/>
        <w:numPr>
          <w:ilvl w:val="2"/>
          <w:numId w:val="11"/>
        </w:numPr>
        <w:ind w:left="2070" w:hanging="270"/>
      </w:pPr>
      <w:r>
        <w:rPr>
          <w:b/>
        </w:rPr>
        <w:t>Rule 61G19-6.006</w:t>
      </w:r>
      <w:r>
        <w:t>, regarding changes in application information, is being proposed for REPEAL as being no longer necessary</w:t>
      </w:r>
      <w:r w:rsidR="001C7B0D">
        <w:t>.</w:t>
      </w:r>
    </w:p>
    <w:p w:rsidR="00835EE6" w:rsidRDefault="00835EE6" w:rsidP="00835EE6">
      <w:pPr>
        <w:pStyle w:val="BlockText"/>
        <w:ind w:left="2070"/>
      </w:pPr>
    </w:p>
    <w:p w:rsidR="003E1169" w:rsidRDefault="00835EE6" w:rsidP="00835EE6">
      <w:pPr>
        <w:pStyle w:val="BlockText"/>
        <w:numPr>
          <w:ilvl w:val="2"/>
          <w:numId w:val="11"/>
        </w:numPr>
        <w:ind w:left="2070" w:hanging="270"/>
      </w:pPr>
      <w:r w:rsidRPr="00835EE6">
        <w:rPr>
          <w:b/>
        </w:rPr>
        <w:t>Rule 61G19-6.014</w:t>
      </w:r>
      <w:r>
        <w:rPr>
          <w:b/>
        </w:rPr>
        <w:t xml:space="preserve"> </w:t>
      </w:r>
      <w:r>
        <w:t>amendment, regarding reactivation of delinquent license, has been withdrawn.</w:t>
      </w:r>
    </w:p>
    <w:p w:rsidR="004E142A" w:rsidRDefault="004E142A" w:rsidP="004E142A">
      <w:pPr>
        <w:pStyle w:val="BlockText"/>
      </w:pPr>
    </w:p>
    <w:p w:rsidR="00835EE6" w:rsidRDefault="00835EE6" w:rsidP="00835EE6">
      <w:pPr>
        <w:pStyle w:val="BlockText"/>
        <w:numPr>
          <w:ilvl w:val="1"/>
          <w:numId w:val="11"/>
        </w:numPr>
        <w:tabs>
          <w:tab w:val="left" w:pos="1890"/>
        </w:tabs>
        <w:ind w:left="2070" w:hanging="720"/>
      </w:pPr>
      <w:r>
        <w:t xml:space="preserve">  </w:t>
      </w:r>
      <w:r w:rsidR="004E142A">
        <w:t xml:space="preserve">This board has </w:t>
      </w:r>
      <w:r w:rsidR="004E142A" w:rsidRPr="00835EE6">
        <w:rPr>
          <w:u w:val="single"/>
        </w:rPr>
        <w:t>received</w:t>
      </w:r>
      <w:r w:rsidR="004E142A">
        <w:t xml:space="preserve"> or </w:t>
      </w:r>
      <w:r w:rsidR="004E142A" w:rsidRPr="00835EE6">
        <w:rPr>
          <w:u w:val="single"/>
        </w:rPr>
        <w:t>disposed</w:t>
      </w:r>
      <w:r w:rsidR="004E142A">
        <w:t xml:space="preserve"> of the following Petitions for Declaratory </w:t>
      </w:r>
      <w:r w:rsidR="00C80E12">
        <w:t xml:space="preserve">     </w:t>
      </w:r>
      <w:r>
        <w:t xml:space="preserve"> </w:t>
      </w:r>
      <w:r w:rsidR="004E142A">
        <w:t>Statement (if any</w:t>
      </w:r>
      <w:r w:rsidR="00B73DBD">
        <w:t xml:space="preserve">): </w:t>
      </w:r>
    </w:p>
    <w:p w:rsidR="00835EE6" w:rsidRDefault="00835EE6" w:rsidP="00835EE6">
      <w:pPr>
        <w:pStyle w:val="BlockText"/>
        <w:tabs>
          <w:tab w:val="left" w:pos="1890"/>
        </w:tabs>
        <w:ind w:left="2070"/>
      </w:pPr>
    </w:p>
    <w:p w:rsidR="00A9229C" w:rsidRDefault="00835EE6" w:rsidP="001A1C5D">
      <w:pPr>
        <w:pStyle w:val="BlockText"/>
        <w:numPr>
          <w:ilvl w:val="2"/>
          <w:numId w:val="11"/>
        </w:numPr>
        <w:tabs>
          <w:tab w:val="left" w:pos="1710"/>
        </w:tabs>
        <w:ind w:left="2070" w:hanging="270"/>
      </w:pPr>
      <w:r w:rsidRPr="001A1C5D">
        <w:rPr>
          <w:b/>
        </w:rPr>
        <w:t>John Cosmo</w:t>
      </w:r>
      <w:r w:rsidR="003A5916">
        <w:t xml:space="preserve">, seeking a determination of </w:t>
      </w:r>
      <w:r w:rsidR="00EC3D04">
        <w:t xml:space="preserve">what </w:t>
      </w:r>
      <w:r w:rsidR="001A1C5D">
        <w:t xml:space="preserve">type of inspector </w:t>
      </w:r>
      <w:r w:rsidR="00EC3D04">
        <w:t xml:space="preserve">license is required </w:t>
      </w:r>
      <w:r w:rsidR="001A1C5D">
        <w:t xml:space="preserve">for various equipment prescribed by NFPA 70, was DENIED by order entered on October 22, 2015, as being beyond the scope of the board. </w:t>
      </w:r>
    </w:p>
    <w:p w:rsidR="001A1C5D" w:rsidRDefault="001A1C5D" w:rsidP="001A1C5D">
      <w:pPr>
        <w:pStyle w:val="BlockText"/>
        <w:tabs>
          <w:tab w:val="left" w:pos="1710"/>
        </w:tabs>
        <w:ind w:left="2520"/>
      </w:pPr>
    </w:p>
    <w:p w:rsidR="001A1C5D" w:rsidRDefault="001A1C5D" w:rsidP="001A1C5D">
      <w:pPr>
        <w:pStyle w:val="BlockText"/>
        <w:numPr>
          <w:ilvl w:val="2"/>
          <w:numId w:val="11"/>
        </w:numPr>
        <w:tabs>
          <w:tab w:val="left" w:pos="1710"/>
        </w:tabs>
        <w:ind w:left="2070" w:hanging="270"/>
      </w:pPr>
      <w:r w:rsidRPr="001A1C5D">
        <w:rPr>
          <w:b/>
        </w:rPr>
        <w:t>Timothy J and Regina L. Dayton</w:t>
      </w:r>
      <w:r>
        <w:t>, filed on September 23, 2015, seeks a determination of disciplinary action to be taken pursuant to section 455.227(1) (i).</w:t>
      </w:r>
    </w:p>
    <w:p w:rsidR="001A1C5D" w:rsidRDefault="001A1C5D" w:rsidP="001A1C5D">
      <w:pPr>
        <w:pStyle w:val="BlockText"/>
        <w:tabs>
          <w:tab w:val="left" w:pos="1710"/>
        </w:tabs>
        <w:ind w:left="2520"/>
      </w:pPr>
    </w:p>
    <w:p w:rsidR="004E142A" w:rsidRDefault="00EC3D04" w:rsidP="00EC3D04">
      <w:pPr>
        <w:pStyle w:val="BlockText"/>
        <w:tabs>
          <w:tab w:val="left" w:pos="1710"/>
        </w:tabs>
        <w:ind w:left="1350"/>
      </w:pPr>
      <w:r w:rsidRPr="00EC3D04">
        <w:rPr>
          <w:b/>
        </w:rPr>
        <w:t xml:space="preserve"> C.</w:t>
      </w:r>
      <w:r w:rsidR="00E519F0">
        <w:t xml:space="preserve"> </w:t>
      </w:r>
      <w:r w:rsidR="004E142A">
        <w:t xml:space="preserve">This board has received or disposed of the following Petitions for Variance or Waiver (if any): </w:t>
      </w:r>
      <w:r w:rsidR="004204AE">
        <w:t>None</w:t>
      </w:r>
      <w:r w:rsidR="00920535">
        <w:t xml:space="preserve"> noticed</w:t>
      </w:r>
      <w:r w:rsidR="004204AE">
        <w:t>.</w:t>
      </w:r>
    </w:p>
    <w:p w:rsidR="000B70C4" w:rsidRPr="003134D3" w:rsidRDefault="000B70C4" w:rsidP="000B70C4">
      <w:pPr>
        <w:pStyle w:val="BlockText"/>
        <w:tabs>
          <w:tab w:val="left" w:pos="1710"/>
        </w:tabs>
      </w:pPr>
    </w:p>
    <w:p w:rsidR="00F73B56" w:rsidRDefault="004E142A" w:rsidP="00EC3D04">
      <w:pPr>
        <w:pStyle w:val="BlockText"/>
        <w:numPr>
          <w:ilvl w:val="0"/>
          <w:numId w:val="11"/>
        </w:numPr>
      </w:pPr>
      <w:r w:rsidRPr="00FE4DEA">
        <w:rPr>
          <w:b/>
          <w:u w:val="single"/>
        </w:rPr>
        <w:t>Florida Building Commission</w:t>
      </w:r>
      <w:r>
        <w:rPr>
          <w:rStyle w:val="FootnoteReference"/>
          <w:u w:val="single"/>
        </w:rPr>
        <w:footnoteReference w:id="1"/>
      </w:r>
      <w:r>
        <w:t xml:space="preserve"> – Chapter 553, Part IV and Chapter 61G20, FAC): </w:t>
      </w:r>
    </w:p>
    <w:p w:rsidR="00B0622F" w:rsidRPr="00FE4DEA" w:rsidRDefault="00B0622F" w:rsidP="00E041E8">
      <w:pPr>
        <w:pStyle w:val="BlockText"/>
      </w:pPr>
    </w:p>
    <w:p w:rsidR="00E041E8" w:rsidRDefault="00E1125C" w:rsidP="0036179C">
      <w:pPr>
        <w:pStyle w:val="BlockText"/>
        <w:numPr>
          <w:ilvl w:val="0"/>
          <w:numId w:val="16"/>
        </w:numPr>
      </w:pPr>
      <w:r>
        <w:t>This board has proposed, adopted, repealed or amended the following rules (if any):</w:t>
      </w:r>
      <w:r w:rsidR="00AB69C6">
        <w:t xml:space="preserve"> </w:t>
      </w:r>
      <w:r w:rsidR="00E041E8">
        <w:t>None Noticed.</w:t>
      </w:r>
    </w:p>
    <w:p w:rsidR="00E041E8" w:rsidRDefault="00E041E8" w:rsidP="00E041E8">
      <w:pPr>
        <w:pStyle w:val="BlockText"/>
        <w:ind w:left="1800"/>
      </w:pPr>
    </w:p>
    <w:p w:rsidR="007C1C60" w:rsidRDefault="00E1125C" w:rsidP="0036179C">
      <w:pPr>
        <w:pStyle w:val="BlockText"/>
        <w:numPr>
          <w:ilvl w:val="0"/>
          <w:numId w:val="16"/>
        </w:numPr>
      </w:pPr>
      <w:r>
        <w:t>This board has</w:t>
      </w:r>
      <w:r w:rsidRPr="00E041E8">
        <w:rPr>
          <w:u w:val="single"/>
        </w:rPr>
        <w:t xml:space="preserve"> received</w:t>
      </w:r>
      <w:r>
        <w:t xml:space="preserve"> or </w:t>
      </w:r>
      <w:r w:rsidRPr="00E041E8">
        <w:rPr>
          <w:u w:val="single"/>
        </w:rPr>
        <w:t>disposed</w:t>
      </w:r>
      <w:r>
        <w:t xml:space="preserve"> of the following Petition</w:t>
      </w:r>
      <w:r w:rsidR="00C05096">
        <w:t>(</w:t>
      </w:r>
      <w:r>
        <w:t>s</w:t>
      </w:r>
      <w:r w:rsidR="00C05096">
        <w:t>)</w:t>
      </w:r>
      <w:r>
        <w:t xml:space="preserve"> for </w:t>
      </w:r>
      <w:r w:rsidR="003747B5">
        <w:t xml:space="preserve">Declaratory Statement: </w:t>
      </w:r>
    </w:p>
    <w:p w:rsidR="007C1C60" w:rsidRDefault="007C1C60" w:rsidP="007C1C60">
      <w:pPr>
        <w:pStyle w:val="BlockText"/>
        <w:ind w:left="1620"/>
      </w:pPr>
    </w:p>
    <w:p w:rsidR="007C1C60" w:rsidRDefault="00236AF7" w:rsidP="00840389">
      <w:pPr>
        <w:pStyle w:val="BlockText"/>
        <w:numPr>
          <w:ilvl w:val="2"/>
          <w:numId w:val="11"/>
        </w:numPr>
        <w:ind w:hanging="360"/>
      </w:pPr>
      <w:r w:rsidRPr="00E041E8">
        <w:rPr>
          <w:b/>
        </w:rPr>
        <w:t>RECA and Frank LaPete</w:t>
      </w:r>
      <w:r>
        <w:t>, seeking a determination of whether replacement fenestration products must meet current code energy requirement</w:t>
      </w:r>
      <w:r w:rsidR="0032220C">
        <w:t>s</w:t>
      </w:r>
      <w:r>
        <w:t xml:space="preserve">, regardless of </w:t>
      </w:r>
      <w:r w:rsidR="007C1C60">
        <w:t>whether it constitutes a “renovation</w:t>
      </w:r>
      <w:r>
        <w:t>”</w:t>
      </w:r>
      <w:r w:rsidR="007C1C60">
        <w:t xml:space="preserve"> [which requires costs in excess of 30% of the structures current market value]</w:t>
      </w:r>
      <w:r w:rsidR="00E041E8">
        <w:t>, has been WITHDRAWN</w:t>
      </w:r>
      <w:r w:rsidR="007C1C60">
        <w:t xml:space="preserve">. </w:t>
      </w:r>
    </w:p>
    <w:p w:rsidR="00E041E8" w:rsidRDefault="00E041E8" w:rsidP="00E041E8">
      <w:pPr>
        <w:pStyle w:val="BlockText"/>
        <w:ind w:left="2520"/>
      </w:pPr>
    </w:p>
    <w:p w:rsidR="007C1C60" w:rsidRDefault="007C1C60" w:rsidP="007C1C60">
      <w:pPr>
        <w:pStyle w:val="BlockText"/>
        <w:numPr>
          <w:ilvl w:val="2"/>
          <w:numId w:val="11"/>
        </w:numPr>
        <w:ind w:hanging="360"/>
      </w:pPr>
      <w:r>
        <w:rPr>
          <w:b/>
        </w:rPr>
        <w:t xml:space="preserve">Bracken Engineering, Inc. </w:t>
      </w:r>
      <w:r>
        <w:t>– Petition seeks the agency’s opinion as to the applicability of Section 708, Florida Building Code, Existing Building volume (2014) to roof repairs made pursuant to Section 6.6.2 thereof.</w:t>
      </w:r>
    </w:p>
    <w:p w:rsidR="0032220C" w:rsidRDefault="0032220C" w:rsidP="0032220C">
      <w:pPr>
        <w:pStyle w:val="ListParagraph"/>
      </w:pPr>
    </w:p>
    <w:p w:rsidR="0032220C" w:rsidRDefault="0032220C" w:rsidP="007C1C60">
      <w:pPr>
        <w:pStyle w:val="BlockText"/>
        <w:numPr>
          <w:ilvl w:val="2"/>
          <w:numId w:val="11"/>
        </w:numPr>
        <w:ind w:hanging="360"/>
      </w:pPr>
      <w:r>
        <w:rPr>
          <w:b/>
        </w:rPr>
        <w:t>Bracken Engineering, Inc.</w:t>
      </w:r>
      <w:r>
        <w:t xml:space="preserve"> – Petition seeks the agency’s opinion as to the applicability of the Preface to Section 1603.1, Florida Building Code, Building volume (2014), and clarification as to whether code requirements for snow load and earthquake design data are exempted.</w:t>
      </w:r>
    </w:p>
    <w:p w:rsidR="007C1C60" w:rsidRDefault="007C1C60" w:rsidP="007C1C60">
      <w:pPr>
        <w:pStyle w:val="BlockText"/>
      </w:pPr>
    </w:p>
    <w:p w:rsidR="007C1C60" w:rsidRDefault="007C1C60" w:rsidP="007C1C60">
      <w:pPr>
        <w:pStyle w:val="BlockText"/>
        <w:numPr>
          <w:ilvl w:val="2"/>
          <w:numId w:val="11"/>
        </w:numPr>
        <w:ind w:hanging="360"/>
      </w:pPr>
      <w:r>
        <w:rPr>
          <w:b/>
        </w:rPr>
        <w:t>Pipeline Technologies, Inc.</w:t>
      </w:r>
      <w:r>
        <w:t xml:space="preserve"> – Petition seeks</w:t>
      </w:r>
      <w:r w:rsidR="0032220C">
        <w:t xml:space="preserve"> clarification as to whether a permit is mandatory for installing Cured in Place Pipe in drainage systems within the walls and under the slabs of existing buildings for the purpose of rehabilitation.</w:t>
      </w:r>
    </w:p>
    <w:p w:rsidR="00E041E8" w:rsidRDefault="00E041E8" w:rsidP="00E041E8">
      <w:pPr>
        <w:pStyle w:val="ListParagraph"/>
      </w:pPr>
    </w:p>
    <w:p w:rsidR="00E041E8" w:rsidRDefault="00E041E8" w:rsidP="007C1C60">
      <w:pPr>
        <w:pStyle w:val="BlockText"/>
        <w:numPr>
          <w:ilvl w:val="2"/>
          <w:numId w:val="11"/>
        </w:numPr>
        <w:ind w:hanging="360"/>
      </w:pPr>
      <w:r w:rsidRPr="00CE31AB">
        <w:rPr>
          <w:b/>
        </w:rPr>
        <w:t>Door &amp; Access Systems Manufacturer’s Association</w:t>
      </w:r>
      <w:r>
        <w:t xml:space="preserve"> – </w:t>
      </w:r>
      <w:r w:rsidR="00CE31AB">
        <w:t xml:space="preserve">Petition </w:t>
      </w:r>
      <w:r>
        <w:t>see</w:t>
      </w:r>
      <w:r w:rsidR="00CE31AB">
        <w:t xml:space="preserve">ks </w:t>
      </w:r>
      <w:r>
        <w:t>a determination of the application of Table C402.4.2 Florida Building Code, 5</w:t>
      </w:r>
      <w:r w:rsidRPr="00E041E8">
        <w:rPr>
          <w:vertAlign w:val="superscript"/>
        </w:rPr>
        <w:t>th</w:t>
      </w:r>
      <w:r>
        <w:t xml:space="preserve"> edition (2014), Energy Conservation, applies to </w:t>
      </w:r>
      <w:r w:rsidR="00CE31AB">
        <w:t>high speed door compliance for maximum air leakage requirements.</w:t>
      </w:r>
    </w:p>
    <w:p w:rsidR="00CE31AB" w:rsidRDefault="00CE31AB" w:rsidP="00CE31AB">
      <w:pPr>
        <w:pStyle w:val="ListParagraph"/>
      </w:pPr>
    </w:p>
    <w:p w:rsidR="00CE31AB" w:rsidRDefault="00CE31AB" w:rsidP="007C1C60">
      <w:pPr>
        <w:pStyle w:val="BlockText"/>
        <w:numPr>
          <w:ilvl w:val="2"/>
          <w:numId w:val="11"/>
        </w:numPr>
        <w:ind w:hanging="360"/>
      </w:pPr>
      <w:r w:rsidRPr="00CE31AB">
        <w:rPr>
          <w:b/>
        </w:rPr>
        <w:t>Beaumont Electric Co., Inc.</w:t>
      </w:r>
      <w:r>
        <w:t xml:space="preserve"> – Petition seeks clarification of Section C405.7.3 as it applies to feeders having more than a 2% voltage drop.</w:t>
      </w:r>
    </w:p>
    <w:p w:rsidR="00CE31AB" w:rsidRDefault="00CE31AB" w:rsidP="00CE31AB">
      <w:pPr>
        <w:pStyle w:val="ListParagraph"/>
      </w:pPr>
    </w:p>
    <w:p w:rsidR="00CE31AB" w:rsidRDefault="00CE31AB" w:rsidP="007C1C60">
      <w:pPr>
        <w:pStyle w:val="BlockText"/>
        <w:numPr>
          <w:ilvl w:val="2"/>
          <w:numId w:val="11"/>
        </w:numPr>
        <w:ind w:hanging="360"/>
      </w:pPr>
      <w:r w:rsidRPr="00CE31AB">
        <w:rPr>
          <w:b/>
        </w:rPr>
        <w:t>Marion County</w:t>
      </w:r>
      <w:r>
        <w:t xml:space="preserve"> – Petition seeks applicability of the table in Section 508.4 and Section 903.2.8 as they apply to the installation of fire sprinklers where a 2-hour separation between the “U” and “R” has been installed.</w:t>
      </w:r>
    </w:p>
    <w:p w:rsidR="000B0D3F" w:rsidRPr="000B0D3F" w:rsidRDefault="000B0D3F" w:rsidP="00E235EA">
      <w:pPr>
        <w:pStyle w:val="BlockText"/>
      </w:pPr>
    </w:p>
    <w:p w:rsidR="00CE31AB" w:rsidRDefault="000B0D3F" w:rsidP="0036179C">
      <w:pPr>
        <w:pStyle w:val="BlockText"/>
        <w:numPr>
          <w:ilvl w:val="0"/>
          <w:numId w:val="16"/>
        </w:numPr>
      </w:pPr>
      <w:r>
        <w:t>This board has received or disposed of the following Petitions for Variance or Waiver (if any</w:t>
      </w:r>
      <w:r w:rsidR="00CE31AB">
        <w:t>): None noticed.</w:t>
      </w:r>
    </w:p>
    <w:p w:rsidR="00CE31AB" w:rsidRDefault="00CE31AB" w:rsidP="00CE31AB">
      <w:pPr>
        <w:pStyle w:val="BlockText"/>
        <w:ind w:left="1800"/>
      </w:pPr>
    </w:p>
    <w:p w:rsidR="00681534" w:rsidRDefault="008F17A7" w:rsidP="0036179C">
      <w:pPr>
        <w:pStyle w:val="BlockText"/>
        <w:numPr>
          <w:ilvl w:val="0"/>
          <w:numId w:val="16"/>
        </w:numPr>
      </w:pPr>
      <w:r w:rsidRPr="00681534">
        <w:t>Th</w:t>
      </w:r>
      <w:r>
        <w:t xml:space="preserve">is </w:t>
      </w:r>
      <w:r w:rsidR="00452CC3">
        <w:t>board has received a petition for</w:t>
      </w:r>
      <w:r>
        <w:t xml:space="preserve"> </w:t>
      </w:r>
      <w:r w:rsidR="00452CC3">
        <w:t>interpretation</w:t>
      </w:r>
      <w:r>
        <w:t xml:space="preserve"> of building code as follows (If any):</w:t>
      </w:r>
      <w:r w:rsidR="00452CC3">
        <w:t xml:space="preserve"> </w:t>
      </w:r>
      <w:r w:rsidR="00681534">
        <w:t>None noticed.</w:t>
      </w:r>
    </w:p>
    <w:p w:rsidR="00996855" w:rsidRPr="00996855" w:rsidRDefault="00996855" w:rsidP="00681534">
      <w:pPr>
        <w:pStyle w:val="BlockText"/>
        <w:rPr>
          <w:b/>
        </w:rPr>
      </w:pPr>
    </w:p>
    <w:p w:rsidR="000340FB" w:rsidRDefault="00941C32" w:rsidP="0017187B">
      <w:pPr>
        <w:pStyle w:val="BlockText"/>
        <w:ind w:firstLine="720"/>
      </w:pPr>
      <w:r w:rsidRPr="00DD46B2">
        <w:rPr>
          <w:b/>
        </w:rPr>
        <w:t xml:space="preserve">8. </w:t>
      </w:r>
      <w:r w:rsidRPr="00DD46B2">
        <w:rPr>
          <w:b/>
          <w:u w:val="single"/>
        </w:rPr>
        <w:t>DBPR/Home Inspectors:</w:t>
      </w:r>
      <w:r>
        <w:t xml:space="preserve"> </w:t>
      </w:r>
      <w:r w:rsidR="00681534">
        <w:t>Nothing new to report.</w:t>
      </w:r>
    </w:p>
    <w:p w:rsidR="0041534C" w:rsidRDefault="0041534C" w:rsidP="0041534C">
      <w:pPr>
        <w:pStyle w:val="BlockText"/>
      </w:pPr>
    </w:p>
    <w:p w:rsidR="008035A4" w:rsidRDefault="00C01BBA" w:rsidP="00C01BBA">
      <w:pPr>
        <w:pStyle w:val="BlockText"/>
        <w:ind w:left="720"/>
      </w:pPr>
      <w:r w:rsidRPr="00DD46B2">
        <w:rPr>
          <w:b/>
        </w:rPr>
        <w:t>9</w:t>
      </w:r>
      <w:r w:rsidR="007B1B79" w:rsidRPr="00DD46B2">
        <w:rPr>
          <w:b/>
        </w:rPr>
        <w:t xml:space="preserve">. </w:t>
      </w:r>
      <w:r w:rsidR="000340FB" w:rsidRPr="00DD46B2">
        <w:rPr>
          <w:b/>
          <w:u w:val="single"/>
        </w:rPr>
        <w:t>Board of Professional Geologists</w:t>
      </w:r>
      <w:r w:rsidR="000340FB" w:rsidRPr="000340FB">
        <w:rPr>
          <w:u w:val="single"/>
        </w:rPr>
        <w:t>:</w:t>
      </w:r>
      <w:r w:rsidR="000340FB">
        <w:t xml:space="preserve"> Chapter 492, Florida Statutes, and Rule Chapter 61G16, F.A</w:t>
      </w:r>
      <w:r w:rsidR="008035A4">
        <w:t>.C.:</w:t>
      </w:r>
    </w:p>
    <w:p w:rsidR="008035A4" w:rsidRDefault="008035A4" w:rsidP="008035A4">
      <w:pPr>
        <w:pStyle w:val="BlockText"/>
        <w:ind w:left="1080"/>
      </w:pPr>
    </w:p>
    <w:p w:rsidR="008035A4" w:rsidRDefault="008035A4" w:rsidP="0036179C">
      <w:pPr>
        <w:pStyle w:val="BlockText"/>
        <w:numPr>
          <w:ilvl w:val="4"/>
          <w:numId w:val="16"/>
        </w:numPr>
        <w:ind w:left="2070" w:hanging="630"/>
      </w:pPr>
      <w:r>
        <w:t xml:space="preserve">This board has proposed, adopted, repealed or amended the following rules (if any): </w:t>
      </w:r>
      <w:r w:rsidR="004E572B">
        <w:t xml:space="preserve"> </w:t>
      </w:r>
      <w:r w:rsidR="00B15D63">
        <w:t>None noticed.</w:t>
      </w:r>
    </w:p>
    <w:p w:rsidR="00B15D63" w:rsidRDefault="00B15D63" w:rsidP="00B15D63">
      <w:pPr>
        <w:pStyle w:val="BlockText"/>
        <w:ind w:left="2070"/>
      </w:pPr>
    </w:p>
    <w:p w:rsidR="00B15D63" w:rsidRDefault="00B15D63" w:rsidP="0036179C">
      <w:pPr>
        <w:pStyle w:val="BlockText"/>
        <w:numPr>
          <w:ilvl w:val="4"/>
          <w:numId w:val="16"/>
        </w:numPr>
        <w:ind w:left="2070" w:hanging="630"/>
      </w:pPr>
      <w:r>
        <w:t>T</w:t>
      </w:r>
      <w:r w:rsidR="008035A4">
        <w:t>his board has received or disposed of the following Petitions for Declaratory St</w:t>
      </w:r>
      <w:r w:rsidR="00663C9D">
        <w:t xml:space="preserve">atement (if any): </w:t>
      </w:r>
      <w:r w:rsidR="00143919">
        <w:t xml:space="preserve"> None noticed</w:t>
      </w:r>
      <w:r w:rsidR="00AF448F">
        <w:t xml:space="preserve"> </w:t>
      </w:r>
    </w:p>
    <w:p w:rsidR="00B15D63" w:rsidRDefault="00B15D63" w:rsidP="00B15D63">
      <w:pPr>
        <w:pStyle w:val="BlockText"/>
      </w:pPr>
    </w:p>
    <w:p w:rsidR="008035A4" w:rsidRDefault="008035A4" w:rsidP="0036179C">
      <w:pPr>
        <w:pStyle w:val="BlockText"/>
        <w:numPr>
          <w:ilvl w:val="4"/>
          <w:numId w:val="16"/>
        </w:numPr>
        <w:ind w:left="2070" w:hanging="630"/>
      </w:pPr>
      <w:r>
        <w:t>This board has received or disposed of the following Petitions for Variance or Waiver (if any): None noticed.</w:t>
      </w:r>
    </w:p>
    <w:p w:rsidR="0094577A" w:rsidRDefault="0094577A" w:rsidP="0094577A">
      <w:pPr>
        <w:pStyle w:val="BlockText"/>
      </w:pPr>
    </w:p>
    <w:p w:rsidR="00317330" w:rsidRDefault="0094577A" w:rsidP="0045633D">
      <w:pPr>
        <w:pStyle w:val="BlockText"/>
        <w:ind w:left="720"/>
      </w:pPr>
      <w:r w:rsidRPr="00DD46B2">
        <w:rPr>
          <w:b/>
        </w:rPr>
        <w:t>10</w:t>
      </w:r>
      <w:r w:rsidRPr="00DD46B2">
        <w:rPr>
          <w:b/>
          <w:u w:val="single"/>
        </w:rPr>
        <w:t>. Division of Hotels and Restaurants: Elevator Safety</w:t>
      </w:r>
      <w:r>
        <w:t xml:space="preserve"> - Chapter 399, Florida Statutes</w:t>
      </w:r>
      <w:r w:rsidR="00E64091">
        <w:t xml:space="preserve"> (which excludes private residential elevators)</w:t>
      </w:r>
      <w:r>
        <w:t xml:space="preserve">, and Chapter </w:t>
      </w:r>
      <w:r w:rsidR="00427E2F">
        <w:t>61C-5, F.A.C.</w:t>
      </w:r>
      <w:r w:rsidR="004E2A5D">
        <w:t xml:space="preserve"> Nothing </w:t>
      </w:r>
      <w:r w:rsidR="003B59EA">
        <w:t xml:space="preserve">new </w:t>
      </w:r>
      <w:r w:rsidR="004E2A5D">
        <w:t>to report.</w:t>
      </w:r>
    </w:p>
    <w:p w:rsidR="001C3A80" w:rsidRDefault="001C3A80" w:rsidP="0045633D">
      <w:pPr>
        <w:pStyle w:val="BlockText"/>
        <w:ind w:left="720"/>
      </w:pPr>
    </w:p>
    <w:p w:rsidR="005F51C9" w:rsidRDefault="004B10A3" w:rsidP="00E235EA">
      <w:pPr>
        <w:pStyle w:val="BlockText"/>
        <w:ind w:left="810" w:hanging="90"/>
        <w:rPr>
          <w:b/>
        </w:rPr>
      </w:pPr>
      <w:r w:rsidRPr="00DD46B2">
        <w:rPr>
          <w:b/>
        </w:rPr>
        <w:t xml:space="preserve">11. </w:t>
      </w:r>
      <w:r w:rsidRPr="00DD46B2">
        <w:rPr>
          <w:b/>
          <w:u w:val="single"/>
        </w:rPr>
        <w:t>Asbestos Consultants</w:t>
      </w:r>
      <w:r>
        <w:t xml:space="preserve"> – Chapter </w:t>
      </w:r>
      <w:r w:rsidR="00C906E0">
        <w:t>469</w:t>
      </w:r>
      <w:r>
        <w:t>, Florida Statutes, and Chapter</w:t>
      </w:r>
      <w:r w:rsidR="009D71A1">
        <w:t xml:space="preserve"> 61</w:t>
      </w:r>
      <w:r w:rsidR="00C60ABB">
        <w:t>E1</w:t>
      </w:r>
      <w:r w:rsidR="00452CC3">
        <w:t xml:space="preserve">, F.A.C.:  </w:t>
      </w:r>
      <w:r w:rsidR="0079604D">
        <w:t>Rule 61E1-6001, regarding disciplinary guidelines, has been noticed for rule development.</w:t>
      </w:r>
    </w:p>
    <w:p w:rsidR="005F51C9" w:rsidRDefault="005F51C9" w:rsidP="00DE52F2">
      <w:pPr>
        <w:pStyle w:val="BlockText"/>
        <w:rPr>
          <w:b/>
        </w:rPr>
      </w:pPr>
    </w:p>
    <w:p w:rsidR="004E142A" w:rsidRDefault="00DE52F2" w:rsidP="00DE52F2">
      <w:pPr>
        <w:pStyle w:val="BlockText"/>
        <w:rPr>
          <w:b/>
        </w:rPr>
      </w:pPr>
      <w:r>
        <w:rPr>
          <w:b/>
        </w:rPr>
        <w:t xml:space="preserve">B. Department of </w:t>
      </w:r>
      <w:r w:rsidR="004E142A" w:rsidRPr="0094577A">
        <w:rPr>
          <w:b/>
        </w:rPr>
        <w:t>Environmental Protection</w:t>
      </w:r>
      <w:r>
        <w:rPr>
          <w:b/>
        </w:rPr>
        <w:t xml:space="preserve">: </w:t>
      </w:r>
    </w:p>
    <w:p w:rsidR="00DE52F2" w:rsidRDefault="00DE52F2" w:rsidP="00DE52F2">
      <w:pPr>
        <w:pStyle w:val="BlockText"/>
        <w:rPr>
          <w:b/>
        </w:rPr>
      </w:pPr>
    </w:p>
    <w:p w:rsidR="00DE52F2" w:rsidRDefault="00DE52F2" w:rsidP="007F4471">
      <w:pPr>
        <w:pStyle w:val="BlockText"/>
        <w:ind w:left="720"/>
      </w:pPr>
      <w:r w:rsidRPr="00041C50">
        <w:rPr>
          <w:b/>
        </w:rPr>
        <w:t>1.</w:t>
      </w:r>
      <w:r>
        <w:t xml:space="preserve"> </w:t>
      </w:r>
      <w:r w:rsidRPr="00430AB5">
        <w:rPr>
          <w:b/>
          <w:u w:val="single"/>
        </w:rPr>
        <w:t>Water Well Contractors</w:t>
      </w:r>
      <w:r w:rsidRPr="00430AB5">
        <w:rPr>
          <w:u w:val="single"/>
        </w:rPr>
        <w:t>:</w:t>
      </w:r>
      <w:r>
        <w:t xml:space="preserve"> Chapter 373, Par</w:t>
      </w:r>
      <w:r w:rsidR="00E64091">
        <w:t xml:space="preserve">t II (licensing and regulation): </w:t>
      </w:r>
      <w:r w:rsidR="00317330">
        <w:t>Nothing new to report.</w:t>
      </w:r>
    </w:p>
    <w:p w:rsidR="00DE52F2" w:rsidRPr="00DE52F2" w:rsidRDefault="00DE52F2" w:rsidP="00DE52F2">
      <w:pPr>
        <w:pStyle w:val="BlockText"/>
      </w:pPr>
      <w:r>
        <w:tab/>
      </w:r>
      <w:r w:rsidRPr="00041C50">
        <w:rPr>
          <w:b/>
        </w:rPr>
        <w:t>2.</w:t>
      </w:r>
      <w:r>
        <w:t xml:space="preserve"> </w:t>
      </w:r>
      <w:r w:rsidRPr="00430AB5">
        <w:rPr>
          <w:b/>
          <w:u w:val="single"/>
        </w:rPr>
        <w:t>Consumptive Use Permits:</w:t>
      </w:r>
      <w:r>
        <w:t xml:space="preserve"> </w:t>
      </w:r>
      <w:r w:rsidR="00E64091">
        <w:t>Chapter 373, Part II: Not</w:t>
      </w:r>
      <w:r w:rsidR="007D12C5">
        <w:t>h</w:t>
      </w:r>
      <w:r w:rsidR="00E64091">
        <w:t xml:space="preserve">ing </w:t>
      </w:r>
      <w:r w:rsidR="00317330">
        <w:t xml:space="preserve">new </w:t>
      </w:r>
      <w:r w:rsidR="00E64091">
        <w:t>to report.</w:t>
      </w:r>
    </w:p>
    <w:p w:rsidR="004E142A" w:rsidRPr="002E2A6D" w:rsidRDefault="004E142A" w:rsidP="004E142A">
      <w:pPr>
        <w:pStyle w:val="BlockText"/>
        <w:ind w:left="720"/>
      </w:pPr>
    </w:p>
    <w:p w:rsidR="00BE34DD" w:rsidRDefault="00DE52F2" w:rsidP="00BE34DD">
      <w:pPr>
        <w:pStyle w:val="BlockText"/>
        <w:rPr>
          <w:b/>
        </w:rPr>
      </w:pPr>
      <w:r>
        <w:rPr>
          <w:b/>
        </w:rPr>
        <w:t xml:space="preserve">C. Department of </w:t>
      </w:r>
      <w:r w:rsidR="004E142A" w:rsidRPr="006577D7">
        <w:rPr>
          <w:b/>
        </w:rPr>
        <w:t>Health</w:t>
      </w:r>
      <w:r w:rsidR="004E142A">
        <w:t xml:space="preserve">: </w:t>
      </w:r>
      <w:r w:rsidR="004E142A" w:rsidRPr="00922A6D">
        <w:rPr>
          <w:b/>
        </w:rPr>
        <w:t xml:space="preserve">Water Quality/Septic Tanks – Chapter 381 and 64E FAC: </w:t>
      </w:r>
    </w:p>
    <w:p w:rsidR="00173510" w:rsidRDefault="00173510" w:rsidP="00BE34DD">
      <w:pPr>
        <w:pStyle w:val="BlockText"/>
      </w:pPr>
    </w:p>
    <w:p w:rsidR="00CA5EE6" w:rsidRPr="00CF2BE6" w:rsidRDefault="00CA5EE6" w:rsidP="0036179C">
      <w:pPr>
        <w:pStyle w:val="BlockText"/>
        <w:numPr>
          <w:ilvl w:val="0"/>
          <w:numId w:val="12"/>
        </w:numPr>
        <w:rPr>
          <w:u w:val="single"/>
        </w:rPr>
      </w:pPr>
      <w:r w:rsidRPr="00CF2BE6">
        <w:rPr>
          <w:b/>
          <w:u w:val="single"/>
        </w:rPr>
        <w:t>Division of Environmental Health</w:t>
      </w:r>
      <w:r w:rsidRPr="00CF2BE6">
        <w:rPr>
          <w:u w:val="single"/>
        </w:rPr>
        <w:t>:</w:t>
      </w:r>
      <w:r w:rsidR="003C3E7C" w:rsidRPr="00CF2BE6">
        <w:rPr>
          <w:u w:val="single"/>
        </w:rPr>
        <w:t xml:space="preserve"> </w:t>
      </w:r>
      <w:r w:rsidR="00BE34DD" w:rsidRPr="00CF2BE6">
        <w:rPr>
          <w:u w:val="single"/>
        </w:rPr>
        <w:t xml:space="preserve"> </w:t>
      </w:r>
    </w:p>
    <w:p w:rsidR="00BE34DD" w:rsidRDefault="00BE34DD" w:rsidP="00BE34DD">
      <w:pPr>
        <w:pStyle w:val="BlockText"/>
        <w:ind w:left="1080"/>
      </w:pPr>
    </w:p>
    <w:p w:rsidR="00BE34DD" w:rsidRDefault="00431C88" w:rsidP="00BE34DD">
      <w:pPr>
        <w:pStyle w:val="BlockText"/>
        <w:ind w:left="720"/>
        <w:rPr>
          <w:rFonts w:eastAsiaTheme="minorHAnsi"/>
          <w:iCs w:val="0"/>
        </w:rPr>
      </w:pPr>
      <w:r>
        <w:rPr>
          <w:rFonts w:eastAsiaTheme="minorHAnsi"/>
          <w:b/>
          <w:iCs w:val="0"/>
          <w:u w:val="single"/>
        </w:rPr>
        <w:t>Meeting Notification</w:t>
      </w:r>
      <w:r w:rsidR="00BE34DD" w:rsidRPr="003C3E7C">
        <w:rPr>
          <w:rFonts w:eastAsiaTheme="minorHAnsi"/>
          <w:b/>
          <w:iCs w:val="0"/>
          <w:u w:val="single"/>
        </w:rPr>
        <w:t>:</w:t>
      </w:r>
      <w:r w:rsidR="00BE34DD">
        <w:rPr>
          <w:rFonts w:eastAsiaTheme="minorHAnsi"/>
          <w:iCs w:val="0"/>
        </w:rPr>
        <w:t xml:space="preserve"> The Variance Review and Advisory Committee on the standards for onsite sewage treatment and disposal systems, has announced a series of monthly meetings around the state during 2015.</w:t>
      </w:r>
    </w:p>
    <w:p w:rsidR="003C3E7C" w:rsidRDefault="003C3E7C" w:rsidP="00746128"/>
    <w:p w:rsidR="003C3E7C" w:rsidRDefault="003C3E7C" w:rsidP="003C3E7C">
      <w:pPr>
        <w:pStyle w:val="BlockText"/>
        <w:ind w:left="720"/>
      </w:pPr>
      <w:r w:rsidRPr="001D35CA">
        <w:rPr>
          <w:b/>
          <w:u w:val="single"/>
        </w:rPr>
        <w:t>Editor’s Note:</w:t>
      </w:r>
      <w:r>
        <w:t xml:space="preserve"> The 2012 repeal of the Department of Health’s authority for plan review and approval of swimming pools and bathing pools appears to have been REINSTATED effective July 1, 2014 by House Bill 7147, which prohibits a building department from accepting an application for a permit to construct a “public” pool (such as at a condominium complex) without proof that an application for an OPERATING permit has been filed with the Department of Health, and prohibits a building department from issuing a Certificate of Completion for a public pool without proof that the DOH has issued the OPERATING permit. This appears to be a compromise that reinstates the role of DO</w:t>
      </w:r>
      <w:r w:rsidR="00746128">
        <w:t>H.</w:t>
      </w:r>
    </w:p>
    <w:p w:rsidR="00E03EA5" w:rsidRDefault="00E03EA5" w:rsidP="003C3E7C">
      <w:pPr>
        <w:pStyle w:val="BlockText"/>
        <w:ind w:left="720"/>
      </w:pPr>
    </w:p>
    <w:p w:rsidR="00E03EA5" w:rsidRDefault="00E03EA5" w:rsidP="0036179C">
      <w:pPr>
        <w:pStyle w:val="BlockText"/>
        <w:numPr>
          <w:ilvl w:val="0"/>
          <w:numId w:val="17"/>
        </w:numPr>
      </w:pPr>
      <w:r>
        <w:t>The following rules have been proposed for creation or amendment (if any):</w:t>
      </w:r>
      <w:r w:rsidR="004D0301">
        <w:t xml:space="preserve"> </w:t>
      </w:r>
      <w:r w:rsidR="004D0301" w:rsidRPr="004D0301">
        <w:rPr>
          <w:b/>
        </w:rPr>
        <w:t>Rules 64E-10.001, .002, .003 and .004</w:t>
      </w:r>
      <w:r w:rsidR="004D0301">
        <w:t>, regarding sanitary facilities for public buildings, palaces and places of employment, are being amended to: add general requirements for toilets and washrooms accessible to the public and employees; require use of EPA registered tuberculocidal disinfectant; and, delete the special requirements for temporary outdoor events.</w:t>
      </w:r>
    </w:p>
    <w:p w:rsidR="003B388E" w:rsidRDefault="003B388E" w:rsidP="003C3E7C">
      <w:pPr>
        <w:pStyle w:val="BlockText"/>
        <w:ind w:left="720"/>
      </w:pPr>
    </w:p>
    <w:p w:rsidR="003C3E7C" w:rsidRDefault="003B388E" w:rsidP="0036179C">
      <w:pPr>
        <w:pStyle w:val="BlockText"/>
        <w:numPr>
          <w:ilvl w:val="0"/>
          <w:numId w:val="17"/>
        </w:numPr>
      </w:pPr>
      <w:r>
        <w:t>The following Petition(s) for Declaratory Statement have been filed or disposed of (if any):</w:t>
      </w:r>
      <w:r w:rsidR="00200AF1">
        <w:t xml:space="preserve"> </w:t>
      </w:r>
      <w:r w:rsidR="000C5FBA">
        <w:t>None to report.</w:t>
      </w:r>
    </w:p>
    <w:p w:rsidR="000C5FBA" w:rsidRDefault="000C5FBA" w:rsidP="000C5FBA">
      <w:pPr>
        <w:pStyle w:val="BlockText"/>
        <w:ind w:left="1890"/>
      </w:pPr>
    </w:p>
    <w:p w:rsidR="00E7334E" w:rsidRDefault="00CA5EE6" w:rsidP="0036179C">
      <w:pPr>
        <w:pStyle w:val="BlockText"/>
        <w:numPr>
          <w:ilvl w:val="0"/>
          <w:numId w:val="17"/>
        </w:numPr>
      </w:pPr>
      <w:r>
        <w:t>The following Petitions for Variance or Wavier have been received or disposed of</w:t>
      </w:r>
      <w:r w:rsidR="002630FF">
        <w:t xml:space="preserve"> (if any</w:t>
      </w:r>
      <w:r w:rsidR="00BC261C">
        <w:t xml:space="preserve">): </w:t>
      </w:r>
      <w:r w:rsidR="00E7334E" w:rsidRPr="00E7334E">
        <w:rPr>
          <w:b/>
        </w:rPr>
        <w:t>Richard Naugle/Lauderdale Lake Deer MHP, LLC</w:t>
      </w:r>
      <w:r w:rsidR="00E7334E">
        <w:t xml:space="preserve"> – seeking a variance from Rule 64E-15.002(2) (b), requiring a minimum square footage and minimum width utilized for a double-wide mobile home.</w:t>
      </w:r>
    </w:p>
    <w:p w:rsidR="00E7334E" w:rsidRDefault="00E7334E" w:rsidP="00E7334E">
      <w:pPr>
        <w:pStyle w:val="ListParagraph"/>
        <w:rPr>
          <w:b/>
        </w:rPr>
      </w:pPr>
    </w:p>
    <w:p w:rsidR="008F58B8" w:rsidRDefault="00DE52F2" w:rsidP="0036179C">
      <w:pPr>
        <w:pStyle w:val="BlockText"/>
        <w:numPr>
          <w:ilvl w:val="0"/>
          <w:numId w:val="17"/>
        </w:numPr>
        <w:ind w:left="720" w:hanging="720"/>
      </w:pPr>
      <w:r>
        <w:rPr>
          <w:b/>
        </w:rPr>
        <w:t xml:space="preserve">Department of </w:t>
      </w:r>
      <w:r w:rsidR="004E142A" w:rsidRPr="00251EB1">
        <w:rPr>
          <w:b/>
        </w:rPr>
        <w:t>Financial Services</w:t>
      </w:r>
      <w:r w:rsidR="004E142A">
        <w:t xml:space="preserve">: </w:t>
      </w:r>
    </w:p>
    <w:p w:rsidR="00436BA2" w:rsidRDefault="00436BA2" w:rsidP="00436BA2">
      <w:pPr>
        <w:pStyle w:val="BlockText"/>
        <w:ind w:left="720"/>
      </w:pPr>
    </w:p>
    <w:p w:rsidR="0074409F" w:rsidRDefault="00DE52F2" w:rsidP="0074409F">
      <w:pPr>
        <w:pStyle w:val="BlockText"/>
        <w:ind w:left="720"/>
      </w:pPr>
      <w:r w:rsidRPr="00041C50">
        <w:rPr>
          <w:b/>
        </w:rPr>
        <w:t xml:space="preserve">1. </w:t>
      </w:r>
      <w:r w:rsidR="003B59EA" w:rsidRPr="00041C50">
        <w:rPr>
          <w:b/>
        </w:rPr>
        <w:t xml:space="preserve"> </w:t>
      </w:r>
      <w:r w:rsidR="00436BA2" w:rsidRPr="00CF2BE6">
        <w:rPr>
          <w:b/>
          <w:u w:val="single"/>
        </w:rPr>
        <w:t>Boiler Safety Act</w:t>
      </w:r>
      <w:r w:rsidR="00436BA2">
        <w:t xml:space="preserve"> - Chapter 554, F. S., and Chapter 69A-51, F.A.C.</w:t>
      </w:r>
      <w:r w:rsidR="0074409F">
        <w:t xml:space="preserve">: </w:t>
      </w:r>
    </w:p>
    <w:p w:rsidR="002630FF" w:rsidRDefault="002630FF" w:rsidP="0074409F">
      <w:pPr>
        <w:pStyle w:val="BlockText"/>
        <w:ind w:left="720"/>
      </w:pPr>
    </w:p>
    <w:p w:rsidR="002630FF" w:rsidRDefault="00CF2BE6" w:rsidP="00CF2BE6">
      <w:pPr>
        <w:pStyle w:val="BlockText"/>
        <w:ind w:left="1800" w:hanging="360"/>
      </w:pPr>
      <w:r w:rsidRPr="00EB7798">
        <w:rPr>
          <w:b/>
        </w:rPr>
        <w:t>A</w:t>
      </w:r>
      <w:r w:rsidR="0074409F" w:rsidRPr="00EB7798">
        <w:rPr>
          <w:b/>
        </w:rPr>
        <w:t>.</w:t>
      </w:r>
      <w:r w:rsidR="0074409F">
        <w:t xml:space="preserve"> </w:t>
      </w:r>
      <w:r w:rsidR="002630FF">
        <w:t xml:space="preserve">The following rules have been proposed for adoption or amendment (if any): </w:t>
      </w:r>
      <w:r w:rsidR="00E7334E">
        <w:t xml:space="preserve">None </w:t>
      </w:r>
      <w:r w:rsidR="00746128">
        <w:t>to report.</w:t>
      </w:r>
    </w:p>
    <w:p w:rsidR="002630FF" w:rsidRDefault="002630FF" w:rsidP="002630FF">
      <w:pPr>
        <w:pStyle w:val="BlockText"/>
        <w:ind w:left="1436"/>
      </w:pPr>
    </w:p>
    <w:p w:rsidR="002630FF" w:rsidRDefault="0074409F" w:rsidP="0036179C">
      <w:pPr>
        <w:pStyle w:val="BlockText"/>
        <w:numPr>
          <w:ilvl w:val="0"/>
          <w:numId w:val="18"/>
        </w:numPr>
        <w:ind w:left="1800"/>
      </w:pPr>
      <w:r>
        <w:t>The agency has received the following petitions</w:t>
      </w:r>
      <w:r w:rsidR="002630FF">
        <w:t xml:space="preserve"> for Declaratory Statement or Variance/Waiver (if any):</w:t>
      </w:r>
      <w:r w:rsidR="000C5FBA">
        <w:t xml:space="preserve"> None to report</w:t>
      </w:r>
      <w:r w:rsidR="002630FF">
        <w:t>.</w:t>
      </w:r>
    </w:p>
    <w:p w:rsidR="008F58B8" w:rsidRDefault="008F58B8" w:rsidP="002630FF">
      <w:pPr>
        <w:pStyle w:val="BlockText"/>
        <w:ind w:left="1800"/>
      </w:pPr>
    </w:p>
    <w:p w:rsidR="000C5FBA" w:rsidRDefault="003C2DE3" w:rsidP="0036179C">
      <w:pPr>
        <w:pStyle w:val="BlockText"/>
        <w:numPr>
          <w:ilvl w:val="0"/>
          <w:numId w:val="12"/>
        </w:numPr>
      </w:pPr>
      <w:r w:rsidRPr="00B7181B">
        <w:rPr>
          <w:b/>
          <w:u w:val="single"/>
        </w:rPr>
        <w:t>Division of Workers’ Compensation</w:t>
      </w:r>
      <w:r w:rsidR="004E142A">
        <w:t xml:space="preserve"> – Chapter 440 and 6</w:t>
      </w:r>
      <w:r w:rsidR="00BD42D8">
        <w:t>9L FAC:</w:t>
      </w:r>
      <w:r w:rsidR="0032124B">
        <w:t xml:space="preserve"> The following rules have been proposed for adoption or amendment (if any):</w:t>
      </w:r>
      <w:r w:rsidR="009D3EF7">
        <w:t xml:space="preserve"> </w:t>
      </w:r>
      <w:r w:rsidR="00202C5B" w:rsidRPr="00202C5B">
        <w:rPr>
          <w:b/>
        </w:rPr>
        <w:t>Rule 69L-6.007</w:t>
      </w:r>
      <w:r w:rsidR="00202C5B">
        <w:rPr>
          <w:b/>
        </w:rPr>
        <w:t>(6)</w:t>
      </w:r>
      <w:r w:rsidR="00B7181B" w:rsidRPr="00202C5B">
        <w:rPr>
          <w:b/>
        </w:rPr>
        <w:t>,</w:t>
      </w:r>
      <w:r w:rsidR="00C976E2">
        <w:t xml:space="preserve"> regarding </w:t>
      </w:r>
      <w:r w:rsidR="00202C5B">
        <w:t>compensation notices, is</w:t>
      </w:r>
      <w:r w:rsidR="00B7181B">
        <w:t xml:space="preserve"> being proposed for </w:t>
      </w:r>
      <w:r w:rsidR="00202C5B">
        <w:rPr>
          <w:u w:val="single"/>
        </w:rPr>
        <w:t>REPEAL</w:t>
      </w:r>
      <w:r w:rsidR="00202C5B">
        <w:t xml:space="preserve"> as being obsolete</w:t>
      </w:r>
      <w:r w:rsidR="00B7181B">
        <w:t xml:space="preserve">. </w:t>
      </w:r>
    </w:p>
    <w:p w:rsidR="00D17508" w:rsidRDefault="00C428D0" w:rsidP="00D17508">
      <w:pPr>
        <w:pStyle w:val="BlockText"/>
        <w:ind w:left="72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D17508" w:rsidRDefault="00D17508" w:rsidP="00D17508">
      <w:pPr>
        <w:pStyle w:val="BlockText"/>
        <w:ind w:left="720"/>
        <w:rPr>
          <w:b/>
          <w:u w:val="single"/>
        </w:rPr>
      </w:pPr>
    </w:p>
    <w:p w:rsidR="00876A95" w:rsidRDefault="00041C50" w:rsidP="0036179C">
      <w:pPr>
        <w:pStyle w:val="BlockText"/>
        <w:numPr>
          <w:ilvl w:val="0"/>
          <w:numId w:val="12"/>
        </w:numPr>
      </w:pPr>
      <w:r w:rsidRPr="00B7181B">
        <w:rPr>
          <w:b/>
          <w:u w:val="single"/>
        </w:rPr>
        <w:t xml:space="preserve">Office of </w:t>
      </w:r>
      <w:r w:rsidR="0001260C" w:rsidRPr="00B7181B">
        <w:rPr>
          <w:b/>
          <w:u w:val="single"/>
        </w:rPr>
        <w:t>State Fire Marshal</w:t>
      </w:r>
      <w:r w:rsidR="0001260C">
        <w:t xml:space="preserve"> - Chapter 633, Florida Statutes and Chapter 69A, F.C.A.: </w:t>
      </w:r>
    </w:p>
    <w:p w:rsidR="00876A95" w:rsidRDefault="00876A95" w:rsidP="00876A95">
      <w:pPr>
        <w:pStyle w:val="BlockText"/>
        <w:ind w:left="1080"/>
      </w:pPr>
    </w:p>
    <w:p w:rsidR="00202C5B" w:rsidRDefault="000E282A" w:rsidP="0036179C">
      <w:pPr>
        <w:pStyle w:val="BlockText"/>
        <w:numPr>
          <w:ilvl w:val="0"/>
          <w:numId w:val="19"/>
        </w:numPr>
        <w:ind w:firstLine="720"/>
      </w:pPr>
      <w:r>
        <w:t>The following rules are being proposed or amended</w:t>
      </w:r>
      <w:r w:rsidR="001D2330">
        <w:t xml:space="preserve"> (if any)</w:t>
      </w:r>
      <w:r>
        <w:t>:</w:t>
      </w:r>
      <w:r w:rsidR="00DF2996">
        <w:t xml:space="preserve"> </w:t>
      </w:r>
    </w:p>
    <w:p w:rsidR="00A84DBB" w:rsidRDefault="00A84DBB" w:rsidP="00A84DBB">
      <w:pPr>
        <w:pStyle w:val="BlockText"/>
        <w:ind w:left="1440"/>
      </w:pPr>
    </w:p>
    <w:p w:rsidR="00D17508" w:rsidRDefault="004706AB" w:rsidP="0036179C">
      <w:pPr>
        <w:pStyle w:val="BlockText"/>
        <w:numPr>
          <w:ilvl w:val="2"/>
          <w:numId w:val="19"/>
        </w:numPr>
        <w:ind w:left="1980" w:hanging="90"/>
      </w:pPr>
      <w:r w:rsidRPr="00F00900">
        <w:rPr>
          <w:b/>
        </w:rPr>
        <w:t xml:space="preserve">Rule </w:t>
      </w:r>
      <w:r w:rsidR="00A84DBB" w:rsidRPr="00F00900">
        <w:rPr>
          <w:b/>
        </w:rPr>
        <w:t>69A-21.112</w:t>
      </w:r>
      <w:r w:rsidR="00F00900" w:rsidRPr="00F00900">
        <w:rPr>
          <w:b/>
        </w:rPr>
        <w:t xml:space="preserve"> </w:t>
      </w:r>
      <w:r w:rsidR="00F00900">
        <w:t>is begin created</w:t>
      </w:r>
      <w:r w:rsidR="00FC4FC5">
        <w:t xml:space="preserve"> regarding </w:t>
      </w:r>
      <w:r w:rsidR="00F00900">
        <w:t>insurance</w:t>
      </w:r>
      <w:r>
        <w:t xml:space="preserve"> requirements for </w:t>
      </w:r>
      <w:r w:rsidR="00F00900">
        <w:t xml:space="preserve">a fire equipment dealer. </w:t>
      </w:r>
    </w:p>
    <w:p w:rsidR="00F00900" w:rsidRDefault="00F00900" w:rsidP="0092199A">
      <w:pPr>
        <w:pStyle w:val="BlockText"/>
        <w:ind w:left="1800"/>
      </w:pPr>
    </w:p>
    <w:p w:rsidR="00F00900" w:rsidRDefault="00F00900" w:rsidP="0036179C">
      <w:pPr>
        <w:pStyle w:val="BlockText"/>
        <w:numPr>
          <w:ilvl w:val="2"/>
          <w:numId w:val="19"/>
        </w:numPr>
        <w:ind w:left="1980" w:hanging="90"/>
      </w:pPr>
      <w:r>
        <w:rPr>
          <w:b/>
        </w:rPr>
        <w:t>Rule 69A-39.009</w:t>
      </w:r>
      <w:r>
        <w:t>,</w:t>
      </w:r>
      <w:r>
        <w:rPr>
          <w:b/>
        </w:rPr>
        <w:t xml:space="preserve"> </w:t>
      </w:r>
      <w:r>
        <w:t>regarding the 4-year renewal of Firesafety Inspector and Fire Code Administrator Certification, is being amended to increase the CE hours from 40 hours to 54 hours.</w:t>
      </w:r>
    </w:p>
    <w:p w:rsidR="00F00900" w:rsidRDefault="00F00900" w:rsidP="00F00900">
      <w:pPr>
        <w:pStyle w:val="ListParagraph"/>
      </w:pPr>
    </w:p>
    <w:p w:rsidR="00F00900" w:rsidRDefault="00F00900" w:rsidP="0036179C">
      <w:pPr>
        <w:pStyle w:val="BlockText"/>
        <w:numPr>
          <w:ilvl w:val="2"/>
          <w:numId w:val="19"/>
        </w:numPr>
        <w:ind w:left="1980" w:hanging="90"/>
      </w:pPr>
      <w:r w:rsidRPr="00F00900">
        <w:rPr>
          <w:b/>
        </w:rPr>
        <w:t>Rule 69A-51.001, ,.050, .075, and .085</w:t>
      </w:r>
      <w:r>
        <w:t>, regarding the reporting of boiler accidents involving personal injury or explosion, is being amended to provide a telephone number and email address.</w:t>
      </w:r>
    </w:p>
    <w:p w:rsidR="00F00900" w:rsidRDefault="00F00900" w:rsidP="00F00900">
      <w:pPr>
        <w:pStyle w:val="BlockText"/>
        <w:ind w:left="1980"/>
      </w:pPr>
    </w:p>
    <w:p w:rsidR="005C76EE" w:rsidRDefault="000E282A" w:rsidP="0036179C">
      <w:pPr>
        <w:pStyle w:val="BlockText"/>
        <w:numPr>
          <w:ilvl w:val="0"/>
          <w:numId w:val="19"/>
        </w:numPr>
        <w:tabs>
          <w:tab w:val="left" w:pos="1980"/>
        </w:tabs>
        <w:ind w:left="1980" w:hanging="540"/>
      </w:pPr>
      <w:r>
        <w:t xml:space="preserve">The following petitions for Declaratory Statement </w:t>
      </w:r>
      <w:r w:rsidR="0017420F">
        <w:t xml:space="preserve">and petitions for Variance or Waiver </w:t>
      </w:r>
      <w:r>
        <w:t xml:space="preserve">have been </w:t>
      </w:r>
      <w:r w:rsidRPr="00F00900">
        <w:rPr>
          <w:u w:val="single"/>
        </w:rPr>
        <w:t>received</w:t>
      </w:r>
      <w:r>
        <w:t xml:space="preserve"> or </w:t>
      </w:r>
      <w:r w:rsidRPr="00F00900">
        <w:rPr>
          <w:u w:val="single"/>
        </w:rPr>
        <w:t>disposed</w:t>
      </w:r>
      <w:r>
        <w:t xml:space="preserve"> of:</w:t>
      </w:r>
    </w:p>
    <w:p w:rsidR="00F515F7" w:rsidRDefault="00F515F7" w:rsidP="00F515F7">
      <w:pPr>
        <w:pStyle w:val="ListParagraph"/>
      </w:pPr>
    </w:p>
    <w:p w:rsidR="00F515F7" w:rsidRDefault="00AA5761" w:rsidP="0036179C">
      <w:pPr>
        <w:pStyle w:val="BlockText"/>
        <w:numPr>
          <w:ilvl w:val="2"/>
          <w:numId w:val="19"/>
        </w:numPr>
        <w:tabs>
          <w:tab w:val="left" w:pos="1890"/>
          <w:tab w:val="left" w:pos="1980"/>
        </w:tabs>
        <w:ind w:left="1980"/>
      </w:pPr>
      <w:r>
        <w:rPr>
          <w:b/>
        </w:rPr>
        <w:t xml:space="preserve"> </w:t>
      </w:r>
      <w:r w:rsidR="00F515F7">
        <w:rPr>
          <w:b/>
        </w:rPr>
        <w:t xml:space="preserve">Phillips Green </w:t>
      </w:r>
      <w:r w:rsidR="00F515F7">
        <w:t>– Petition filed on August 12, 2015, seeking the agency’s opinion as to the applicability of Section 633.124(2</w:t>
      </w:r>
      <w:r w:rsidR="00BB3554">
        <w:t>) (</w:t>
      </w:r>
      <w:r w:rsidR="00F515F7">
        <w:t>a), Florida Statutes, as it applies to the installation of fire sprinkler systems in one and two family dwellings when required under a local government in accordance with Sections 633.208(8) and (9).</w:t>
      </w:r>
    </w:p>
    <w:p w:rsidR="00F515F7" w:rsidRDefault="00F515F7" w:rsidP="00F515F7">
      <w:pPr>
        <w:pStyle w:val="BlockText"/>
        <w:ind w:left="1980"/>
      </w:pPr>
    </w:p>
    <w:p w:rsidR="00F515F7" w:rsidRDefault="00F515F7" w:rsidP="0036179C">
      <w:pPr>
        <w:pStyle w:val="BlockText"/>
        <w:numPr>
          <w:ilvl w:val="2"/>
          <w:numId w:val="19"/>
        </w:numPr>
        <w:tabs>
          <w:tab w:val="left" w:pos="1710"/>
        </w:tabs>
        <w:ind w:left="1980"/>
      </w:pPr>
      <w:r>
        <w:rPr>
          <w:b/>
        </w:rPr>
        <w:t>James Schock</w:t>
      </w:r>
      <w:r>
        <w:t xml:space="preserve"> – Petition filed on August 17, 2015,</w:t>
      </w:r>
      <w:r w:rsidR="00F76C6F" w:rsidRPr="00F76C6F">
        <w:t xml:space="preserve"> </w:t>
      </w:r>
      <w:r w:rsidR="00F76C6F">
        <w:t>seeking a determination of what license is required to install and inspect sprinklers constructed under the Florida Building Code, Residential Plumbing Section P2904.</w:t>
      </w:r>
    </w:p>
    <w:p w:rsidR="00177973" w:rsidRDefault="00177973" w:rsidP="00177973">
      <w:pPr>
        <w:pStyle w:val="ListParagraph"/>
      </w:pPr>
    </w:p>
    <w:p w:rsidR="00177973" w:rsidRDefault="00177973" w:rsidP="0036179C">
      <w:pPr>
        <w:pStyle w:val="BlockText"/>
        <w:numPr>
          <w:ilvl w:val="2"/>
          <w:numId w:val="19"/>
        </w:numPr>
        <w:tabs>
          <w:tab w:val="left" w:pos="1710"/>
        </w:tabs>
        <w:ind w:left="1980"/>
      </w:pPr>
      <w:r w:rsidRPr="00177973">
        <w:rPr>
          <w:b/>
        </w:rPr>
        <w:t>Alan R. Cominsky</w:t>
      </w:r>
      <w:r>
        <w:t xml:space="preserve"> – Petition filed on October 6, 2015, seeking the applicability of the definition of “state-owned” buildings.</w:t>
      </w:r>
    </w:p>
    <w:p w:rsidR="00640C66" w:rsidRDefault="00640C66" w:rsidP="000C5FBA">
      <w:pPr>
        <w:pStyle w:val="BlockText"/>
      </w:pPr>
    </w:p>
    <w:p w:rsidR="00640C66" w:rsidRDefault="00640C66" w:rsidP="00640C66">
      <w:pPr>
        <w:pStyle w:val="BlockText"/>
        <w:ind w:left="720"/>
      </w:pPr>
      <w:r w:rsidRPr="00640C66">
        <w:rPr>
          <w:b/>
        </w:rPr>
        <w:t>Editor’s Note:</w:t>
      </w:r>
      <w:r>
        <w:t xml:space="preserve"> There are dozens of such petitions filed each month, primarily seeking interpretation of the Fire Code. Due to the specialized nature of these requests, we have discontinued reporting </w:t>
      </w:r>
      <w:r w:rsidR="000C5FBA">
        <w:t xml:space="preserve">all of </w:t>
      </w:r>
      <w:r>
        <w:t>them; however, if anyone is interested in the department’s interpretation of a particular code section, these statements can be found on the division</w:t>
      </w:r>
      <w:r w:rsidR="00D17508">
        <w:t>’s public</w:t>
      </w:r>
      <w:r>
        <w:t xml:space="preserve"> website. </w:t>
      </w:r>
    </w:p>
    <w:p w:rsidR="00DD6729" w:rsidRDefault="00DD6729" w:rsidP="00997BD1">
      <w:pPr>
        <w:pStyle w:val="BlockText"/>
      </w:pPr>
    </w:p>
    <w:p w:rsidR="004271D8" w:rsidRDefault="004271D8" w:rsidP="005C76EE">
      <w:pPr>
        <w:pStyle w:val="BlockText"/>
        <w:rPr>
          <w:b/>
          <w:u w:val="single"/>
        </w:rPr>
      </w:pPr>
    </w:p>
    <w:p w:rsidR="00A504D3" w:rsidRDefault="00CF37B7" w:rsidP="00041C50">
      <w:pPr>
        <w:pStyle w:val="BlockText"/>
        <w:rPr>
          <w:b/>
        </w:rPr>
      </w:pPr>
      <w:r w:rsidRPr="00CD02EB">
        <w:rPr>
          <w:b/>
          <w:u w:val="single"/>
        </w:rPr>
        <w:t>Legislative Action:</w:t>
      </w:r>
      <w:r w:rsidR="00156092">
        <w:t xml:space="preserve"> </w:t>
      </w:r>
      <w:r w:rsidR="00CC4315">
        <w:t xml:space="preserve"> </w:t>
      </w:r>
      <w:r w:rsidR="00DE458D">
        <w:rPr>
          <w:b/>
        </w:rPr>
        <w:t>The following construction-related bills filed for consideration during the 2016 Regular Legislative Se</w:t>
      </w:r>
      <w:r w:rsidR="002550F4">
        <w:rPr>
          <w:b/>
        </w:rPr>
        <w:t>ssion, which begins in January</w:t>
      </w:r>
      <w:r w:rsidR="00DE458D">
        <w:rPr>
          <w:b/>
        </w:rPr>
        <w:t>, 2016, are being tracked:</w:t>
      </w:r>
    </w:p>
    <w:p w:rsidR="00621D15" w:rsidRDefault="00621D15" w:rsidP="00041C50">
      <w:pPr>
        <w:pStyle w:val="BlockText"/>
        <w:rPr>
          <w:b/>
        </w:rPr>
      </w:pPr>
    </w:p>
    <w:p w:rsidR="00621D15" w:rsidRDefault="00621D15" w:rsidP="00041C50">
      <w:pPr>
        <w:pStyle w:val="BlockText"/>
        <w:rPr>
          <w:b/>
        </w:rPr>
      </w:pPr>
    </w:p>
    <w:p w:rsidR="00621D15" w:rsidRDefault="00621D15" w:rsidP="00041C50">
      <w:pPr>
        <w:pStyle w:val="BlockText"/>
        <w:rPr>
          <w:b/>
        </w:rPr>
      </w:pPr>
    </w:p>
    <w:tbl>
      <w:tblPr>
        <w:tblW w:w="0" w:type="auto"/>
        <w:tblCellSpacing w:w="15" w:type="dxa"/>
        <w:tblCellMar>
          <w:top w:w="15" w:type="dxa"/>
          <w:left w:w="15" w:type="dxa"/>
          <w:bottom w:w="15" w:type="dxa"/>
          <w:right w:w="15" w:type="dxa"/>
        </w:tblCellMar>
        <w:tblLook w:val="04A0" w:firstRow="1" w:lastRow="0" w:firstColumn="1" w:lastColumn="0" w:noHBand="0" w:noVBand="1"/>
        <w:tblCaption w:val="Bills"/>
      </w:tblPr>
      <w:tblGrid>
        <w:gridCol w:w="624"/>
        <w:gridCol w:w="3326"/>
        <w:gridCol w:w="1301"/>
        <w:gridCol w:w="3842"/>
        <w:gridCol w:w="555"/>
      </w:tblGrid>
      <w:tr w:rsidR="00621D15" w:rsidRPr="00621D15" w:rsidTr="00621D15">
        <w:trPr>
          <w:tblCellSpacing w:w="15" w:type="dxa"/>
        </w:trPr>
        <w:tc>
          <w:tcPr>
            <w:tcW w:w="0" w:type="auto"/>
            <w:vAlign w:val="center"/>
            <w:hideMark/>
          </w:tcPr>
          <w:p w:rsidR="00621D15" w:rsidRPr="00621D15" w:rsidRDefault="00621D15" w:rsidP="00621D15">
            <w:pPr>
              <w:jc w:val="center"/>
              <w:rPr>
                <w:rFonts w:eastAsia="Times New Roman" w:cs="Times New Roman"/>
                <w:b/>
                <w:bCs/>
              </w:rPr>
            </w:pPr>
            <w:hyperlink r:id="rId8" w:history="1">
              <w:r w:rsidRPr="00621D15">
                <w:rPr>
                  <w:rFonts w:eastAsia="Times New Roman" w:cs="Times New Roman"/>
                  <w:b/>
                  <w:bCs/>
                  <w:color w:val="0000FF"/>
                  <w:u w:val="single"/>
                </w:rPr>
                <w:t>HB 0051</w:t>
              </w:r>
            </w:hyperlink>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Florida Building Code</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Jacobs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Last Action: 8/27/2015 H Referred to Business and Professions Subcommittee; Local Government Affairs Subcommittee; Regulatory Affairs Committee </w:t>
            </w:r>
            <w:r w:rsidRPr="00621D15">
              <w:rPr>
                <w:rFonts w:eastAsia="Times New Roman" w:cs="Times New Roman"/>
              </w:rPr>
              <w:br/>
              <w:t xml:space="preserve">Location: In committee/council (BPS)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noProof/>
                <w:color w:val="0000FF"/>
              </w:rPr>
              <w:drawing>
                <wp:inline distT="0" distB="0" distL="0" distR="0" wp14:anchorId="5484A5CE" wp14:editId="243AF8CB">
                  <wp:extent cx="302895" cy="302895"/>
                  <wp:effectExtent l="0" t="0" r="1905" b="1905"/>
                  <wp:docPr id="1" name="Picture 1" descr="Tracking this Bil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racking this Bill">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621D15" w:rsidRPr="00621D15" w:rsidTr="00621D15">
        <w:trPr>
          <w:tblCellSpacing w:w="15" w:type="dxa"/>
        </w:trPr>
        <w:tc>
          <w:tcPr>
            <w:tcW w:w="0" w:type="auto"/>
            <w:vAlign w:val="center"/>
            <w:hideMark/>
          </w:tcPr>
          <w:p w:rsidR="00621D15" w:rsidRPr="00621D15" w:rsidRDefault="00621D15" w:rsidP="00621D15">
            <w:pPr>
              <w:jc w:val="center"/>
              <w:rPr>
                <w:rFonts w:eastAsia="Times New Roman" w:cs="Times New Roman"/>
                <w:b/>
                <w:bCs/>
              </w:rPr>
            </w:pPr>
            <w:hyperlink r:id="rId11" w:history="1">
              <w:r w:rsidRPr="00621D15">
                <w:rPr>
                  <w:rFonts w:eastAsia="Times New Roman" w:cs="Times New Roman"/>
                  <w:b/>
                  <w:bCs/>
                  <w:color w:val="0000FF"/>
                  <w:u w:val="single"/>
                </w:rPr>
                <w:t>SB 0086</w:t>
              </w:r>
            </w:hyperlink>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Scrutinized Companies</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Negron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Last Action: 10/21/2015 S Now in Appropriations </w:t>
            </w:r>
            <w:r w:rsidRPr="00621D15">
              <w:rPr>
                <w:rFonts w:eastAsia="Times New Roman" w:cs="Times New Roman"/>
              </w:rPr>
              <w:br/>
              <w:t xml:space="preserve">Location: In committee/council (AP)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noProof/>
                <w:color w:val="0000FF"/>
              </w:rPr>
              <w:drawing>
                <wp:inline distT="0" distB="0" distL="0" distR="0" wp14:anchorId="7FD9B79C" wp14:editId="27957D79">
                  <wp:extent cx="302895" cy="302895"/>
                  <wp:effectExtent l="0" t="0" r="1905" b="1905"/>
                  <wp:docPr id="2" name="Picture 2" descr="Tracking this Bill">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racking this Bill">
                            <a:hlinkClick r:id="rId1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621D15" w:rsidRPr="00621D15" w:rsidTr="00621D15">
        <w:trPr>
          <w:tblCellSpacing w:w="15" w:type="dxa"/>
        </w:trPr>
        <w:tc>
          <w:tcPr>
            <w:tcW w:w="0" w:type="auto"/>
            <w:vAlign w:val="center"/>
            <w:hideMark/>
          </w:tcPr>
          <w:p w:rsidR="00621D15" w:rsidRPr="00621D15" w:rsidRDefault="00621D15" w:rsidP="00621D15">
            <w:pPr>
              <w:jc w:val="center"/>
              <w:rPr>
                <w:rFonts w:eastAsia="Times New Roman" w:cs="Times New Roman"/>
                <w:b/>
                <w:bCs/>
              </w:rPr>
            </w:pPr>
            <w:hyperlink r:id="rId13" w:history="1">
              <w:r w:rsidRPr="00621D15">
                <w:rPr>
                  <w:rFonts w:eastAsia="Times New Roman" w:cs="Times New Roman"/>
                  <w:b/>
                  <w:bCs/>
                  <w:color w:val="0000FF"/>
                  <w:u w:val="single"/>
                </w:rPr>
                <w:t>HB 0095</w:t>
              </w:r>
            </w:hyperlink>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Public-Private Partnerships</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Steube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Last Action: 11/4/2015 H Now in Appropriations Committee </w:t>
            </w:r>
            <w:r w:rsidRPr="00621D15">
              <w:rPr>
                <w:rFonts w:eastAsia="Times New Roman" w:cs="Times New Roman"/>
              </w:rPr>
              <w:br/>
              <w:t xml:space="preserve">Location: In committee/council (APC)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noProof/>
                <w:color w:val="0000FF"/>
              </w:rPr>
              <w:drawing>
                <wp:inline distT="0" distB="0" distL="0" distR="0" wp14:anchorId="5E65CB77" wp14:editId="6DBD136F">
                  <wp:extent cx="302895" cy="302895"/>
                  <wp:effectExtent l="0" t="0" r="1905" b="1905"/>
                  <wp:docPr id="3" name="Picture 3" descr="Tracking this Bill">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racking this Bill">
                            <a:hlinkClick r:id="rId1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621D15" w:rsidRPr="00621D15" w:rsidTr="00621D15">
        <w:trPr>
          <w:tblCellSpacing w:w="15" w:type="dxa"/>
        </w:trPr>
        <w:tc>
          <w:tcPr>
            <w:tcW w:w="0" w:type="auto"/>
            <w:vAlign w:val="center"/>
            <w:hideMark/>
          </w:tcPr>
          <w:p w:rsidR="00621D15" w:rsidRPr="00621D15" w:rsidRDefault="00621D15" w:rsidP="00621D15">
            <w:pPr>
              <w:jc w:val="center"/>
              <w:rPr>
                <w:rFonts w:eastAsia="Times New Roman" w:cs="Times New Roman"/>
                <w:b/>
                <w:bCs/>
              </w:rPr>
            </w:pPr>
            <w:hyperlink r:id="rId15" w:history="1">
              <w:r w:rsidRPr="00621D15">
                <w:rPr>
                  <w:rFonts w:eastAsia="Times New Roman" w:cs="Times New Roman"/>
                  <w:b/>
                  <w:bCs/>
                  <w:color w:val="0000FF"/>
                  <w:u w:val="single"/>
                </w:rPr>
                <w:t>HB 0097</w:t>
              </w:r>
            </w:hyperlink>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Public Records and Public Meetings</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Steube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Last Action: 11/4/2015 H Now in State Affairs Committee </w:t>
            </w:r>
            <w:r w:rsidRPr="00621D15">
              <w:rPr>
                <w:rFonts w:eastAsia="Times New Roman" w:cs="Times New Roman"/>
              </w:rPr>
              <w:br/>
              <w:t xml:space="preserve">Location: In committee/council (SAC)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noProof/>
                <w:color w:val="0000FF"/>
              </w:rPr>
              <w:drawing>
                <wp:inline distT="0" distB="0" distL="0" distR="0" wp14:anchorId="023B6E60" wp14:editId="6FEFF820">
                  <wp:extent cx="302895" cy="302895"/>
                  <wp:effectExtent l="0" t="0" r="1905" b="1905"/>
                  <wp:docPr id="4" name="Picture 4" descr="Tracking this Bill">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acking this Bill">
                            <a:hlinkClick r:id="rId1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621D15" w:rsidRPr="00621D15" w:rsidTr="00621D15">
        <w:trPr>
          <w:tblCellSpacing w:w="15" w:type="dxa"/>
        </w:trPr>
        <w:tc>
          <w:tcPr>
            <w:tcW w:w="0" w:type="auto"/>
            <w:vAlign w:val="center"/>
            <w:hideMark/>
          </w:tcPr>
          <w:p w:rsidR="00621D15" w:rsidRPr="00621D15" w:rsidRDefault="00621D15" w:rsidP="00621D15">
            <w:pPr>
              <w:jc w:val="center"/>
              <w:rPr>
                <w:rFonts w:eastAsia="Times New Roman" w:cs="Times New Roman"/>
                <w:b/>
                <w:bCs/>
              </w:rPr>
            </w:pPr>
            <w:hyperlink r:id="rId17" w:history="1">
              <w:r w:rsidRPr="00621D15">
                <w:rPr>
                  <w:rFonts w:eastAsia="Times New Roman" w:cs="Times New Roman"/>
                  <w:b/>
                  <w:bCs/>
                  <w:color w:val="0000FF"/>
                  <w:u w:val="single"/>
                </w:rPr>
                <w:t>SB 0124</w:t>
              </w:r>
            </w:hyperlink>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Public Procurement Practices</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Evers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Last Action: 8/21/2015 S Referred to Community Affairs; Governmental Oversight and Accountability; Fiscal Policy </w:t>
            </w:r>
            <w:r w:rsidRPr="00621D15">
              <w:rPr>
                <w:rFonts w:eastAsia="Times New Roman" w:cs="Times New Roman"/>
              </w:rPr>
              <w:br/>
              <w:t xml:space="preserve">Location: In committee/council (CA)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noProof/>
                <w:color w:val="0000FF"/>
              </w:rPr>
              <w:drawing>
                <wp:inline distT="0" distB="0" distL="0" distR="0" wp14:anchorId="3D05F9B2" wp14:editId="56C8EAB5">
                  <wp:extent cx="302895" cy="302895"/>
                  <wp:effectExtent l="0" t="0" r="1905" b="1905"/>
                  <wp:docPr id="5" name="Picture 5" descr="Tracking this Bill">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racking this Bill">
                            <a:hlinkClick r:id="rId1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621D15" w:rsidRPr="00621D15" w:rsidTr="00621D15">
        <w:trPr>
          <w:tblCellSpacing w:w="15" w:type="dxa"/>
        </w:trPr>
        <w:tc>
          <w:tcPr>
            <w:tcW w:w="0" w:type="auto"/>
            <w:vAlign w:val="center"/>
            <w:hideMark/>
          </w:tcPr>
          <w:p w:rsidR="00621D15" w:rsidRPr="00621D15" w:rsidRDefault="00621D15" w:rsidP="00621D15">
            <w:pPr>
              <w:jc w:val="center"/>
              <w:rPr>
                <w:rFonts w:eastAsia="Times New Roman" w:cs="Times New Roman"/>
                <w:b/>
                <w:bCs/>
              </w:rPr>
            </w:pPr>
            <w:hyperlink r:id="rId19" w:history="1">
              <w:r w:rsidRPr="00621D15">
                <w:rPr>
                  <w:rFonts w:eastAsia="Times New Roman" w:cs="Times New Roman"/>
                  <w:b/>
                  <w:bCs/>
                  <w:color w:val="0000FF"/>
                  <w:u w:val="single"/>
                </w:rPr>
                <w:t>SJR 0170</w:t>
              </w:r>
            </w:hyperlink>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Renewable Energy Source Device</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Brandes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Last Action: 11/3/2015 S Now in Community Affairs </w:t>
            </w:r>
            <w:r w:rsidRPr="00621D15">
              <w:rPr>
                <w:rFonts w:eastAsia="Times New Roman" w:cs="Times New Roman"/>
              </w:rPr>
              <w:br/>
              <w:t xml:space="preserve">Location: In committee/council (CA)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noProof/>
                <w:color w:val="0000FF"/>
              </w:rPr>
              <w:drawing>
                <wp:inline distT="0" distB="0" distL="0" distR="0" wp14:anchorId="2948EA93" wp14:editId="2C4D0A8F">
                  <wp:extent cx="302895" cy="302895"/>
                  <wp:effectExtent l="0" t="0" r="1905" b="1905"/>
                  <wp:docPr id="6" name="Picture 6" descr="Tracking this Bill">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racking this Bill">
                            <a:hlinkClick r:id="rId2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621D15" w:rsidRPr="00621D15" w:rsidTr="00621D15">
        <w:trPr>
          <w:tblCellSpacing w:w="15" w:type="dxa"/>
        </w:trPr>
        <w:tc>
          <w:tcPr>
            <w:tcW w:w="0" w:type="auto"/>
            <w:vAlign w:val="center"/>
            <w:hideMark/>
          </w:tcPr>
          <w:p w:rsidR="00621D15" w:rsidRPr="00621D15" w:rsidRDefault="00621D15" w:rsidP="00621D15">
            <w:pPr>
              <w:jc w:val="center"/>
              <w:rPr>
                <w:rFonts w:eastAsia="Times New Roman" w:cs="Times New Roman"/>
                <w:b/>
                <w:bCs/>
              </w:rPr>
            </w:pPr>
            <w:hyperlink r:id="rId21" w:history="1">
              <w:r w:rsidRPr="00621D15">
                <w:rPr>
                  <w:rFonts w:eastAsia="Times New Roman" w:cs="Times New Roman"/>
                  <w:b/>
                  <w:bCs/>
                  <w:color w:val="0000FF"/>
                  <w:u w:val="single"/>
                </w:rPr>
                <w:t>SB 0172</w:t>
              </w:r>
            </w:hyperlink>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Renewable Energy Source Devices</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Brandes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Last Action: 11/3/2015 S Now in Community Affairs </w:t>
            </w:r>
            <w:r w:rsidRPr="00621D15">
              <w:rPr>
                <w:rFonts w:eastAsia="Times New Roman" w:cs="Times New Roman"/>
              </w:rPr>
              <w:br/>
              <w:t xml:space="preserve">Location: In committee/council (CA)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noProof/>
                <w:color w:val="0000FF"/>
              </w:rPr>
              <w:drawing>
                <wp:inline distT="0" distB="0" distL="0" distR="0" wp14:anchorId="6D5BC9C3" wp14:editId="6A78C274">
                  <wp:extent cx="302895" cy="302895"/>
                  <wp:effectExtent l="0" t="0" r="1905" b="1905"/>
                  <wp:docPr id="7" name="Picture 7" descr="Tracking this Bill">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cking this Bill">
                            <a:hlinkClick r:id="rId2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621D15" w:rsidRPr="00621D15" w:rsidTr="00621D15">
        <w:trPr>
          <w:tblCellSpacing w:w="15" w:type="dxa"/>
        </w:trPr>
        <w:tc>
          <w:tcPr>
            <w:tcW w:w="0" w:type="auto"/>
            <w:vAlign w:val="center"/>
            <w:hideMark/>
          </w:tcPr>
          <w:p w:rsidR="00621D15" w:rsidRPr="00621D15" w:rsidRDefault="00621D15" w:rsidP="00621D15">
            <w:pPr>
              <w:jc w:val="center"/>
              <w:rPr>
                <w:rFonts w:eastAsia="Times New Roman" w:cs="Times New Roman"/>
                <w:b/>
                <w:bCs/>
              </w:rPr>
            </w:pPr>
            <w:hyperlink r:id="rId23" w:history="1">
              <w:r w:rsidRPr="00621D15">
                <w:rPr>
                  <w:rFonts w:eastAsia="Times New Roman" w:cs="Times New Roman"/>
                  <w:b/>
                  <w:bCs/>
                  <w:color w:val="0000FF"/>
                  <w:u w:val="single"/>
                </w:rPr>
                <w:t>HB 0181</w:t>
              </w:r>
            </w:hyperlink>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Public Works Projects</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Van Zant, Tobia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Last Action: 11/6/2015 H Pending review of CS under Rule 7.19(c) </w:t>
            </w:r>
            <w:r w:rsidRPr="00621D15">
              <w:rPr>
                <w:rFonts w:eastAsia="Times New Roman" w:cs="Times New Roman"/>
              </w:rPr>
              <w:br/>
              <w:t xml:space="preserve">Location: Pending Reference Review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noProof/>
                <w:color w:val="0000FF"/>
              </w:rPr>
              <w:drawing>
                <wp:inline distT="0" distB="0" distL="0" distR="0" wp14:anchorId="75583F2A" wp14:editId="2A0B11D6">
                  <wp:extent cx="302895" cy="302895"/>
                  <wp:effectExtent l="0" t="0" r="1905" b="1905"/>
                  <wp:docPr id="8" name="Picture 8" descr="Tracking this Bill">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cking this Bill">
                            <a:hlinkClick r:id="rId2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621D15" w:rsidRPr="00621D15" w:rsidTr="00621D15">
        <w:trPr>
          <w:tblCellSpacing w:w="15" w:type="dxa"/>
        </w:trPr>
        <w:tc>
          <w:tcPr>
            <w:tcW w:w="0" w:type="auto"/>
            <w:vAlign w:val="center"/>
            <w:hideMark/>
          </w:tcPr>
          <w:p w:rsidR="00621D15" w:rsidRPr="00621D15" w:rsidRDefault="00621D15" w:rsidP="00621D15">
            <w:pPr>
              <w:jc w:val="center"/>
              <w:rPr>
                <w:rFonts w:eastAsia="Times New Roman" w:cs="Times New Roman"/>
                <w:b/>
                <w:bCs/>
              </w:rPr>
            </w:pPr>
            <w:hyperlink r:id="rId25" w:history="1">
              <w:r w:rsidRPr="00621D15">
                <w:rPr>
                  <w:rFonts w:eastAsia="Times New Roman" w:cs="Times New Roman"/>
                  <w:b/>
                  <w:bCs/>
                  <w:color w:val="0000FF"/>
                  <w:u w:val="single"/>
                </w:rPr>
                <w:t>HB 0183</w:t>
              </w:r>
            </w:hyperlink>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Administrative Procedures</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Adkins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Last Action: 11/2/2015 H Pending review of CS under Rule 7.19(c) </w:t>
            </w:r>
            <w:r w:rsidRPr="00621D15">
              <w:rPr>
                <w:rFonts w:eastAsia="Times New Roman" w:cs="Times New Roman"/>
              </w:rPr>
              <w:br/>
              <w:t xml:space="preserve">Location: Pending Reference Review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noProof/>
                <w:color w:val="0000FF"/>
              </w:rPr>
              <w:drawing>
                <wp:inline distT="0" distB="0" distL="0" distR="0" wp14:anchorId="557C1BE0" wp14:editId="78346F25">
                  <wp:extent cx="302895" cy="302895"/>
                  <wp:effectExtent l="0" t="0" r="1905" b="1905"/>
                  <wp:docPr id="9" name="Picture 9" descr="Tracking this Bill">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cking this Bill">
                            <a:hlinkClick r:id="rId2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621D15" w:rsidRPr="00621D15" w:rsidTr="00621D15">
        <w:trPr>
          <w:tblCellSpacing w:w="15" w:type="dxa"/>
        </w:trPr>
        <w:tc>
          <w:tcPr>
            <w:tcW w:w="0" w:type="auto"/>
            <w:vAlign w:val="center"/>
            <w:hideMark/>
          </w:tcPr>
          <w:p w:rsidR="00621D15" w:rsidRPr="00621D15" w:rsidRDefault="00621D15" w:rsidP="00621D15">
            <w:pPr>
              <w:jc w:val="center"/>
              <w:rPr>
                <w:rFonts w:eastAsia="Times New Roman" w:cs="Times New Roman"/>
                <w:b/>
                <w:bCs/>
              </w:rPr>
            </w:pPr>
            <w:hyperlink r:id="rId27" w:history="1">
              <w:r w:rsidRPr="00621D15">
                <w:rPr>
                  <w:rFonts w:eastAsia="Times New Roman" w:cs="Times New Roman"/>
                  <w:b/>
                  <w:bCs/>
                  <w:color w:val="0000FF"/>
                  <w:u w:val="single"/>
                </w:rPr>
                <w:t>HB 0191</w:t>
              </w:r>
            </w:hyperlink>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Regulation of Oil and Gas Resources</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Rodrigues, Pigman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Last Action: 11/3/2015 H Now in Agriculture and Natural Resources Appropriations Subcommittee </w:t>
            </w:r>
            <w:r w:rsidRPr="00621D15">
              <w:rPr>
                <w:rFonts w:eastAsia="Times New Roman" w:cs="Times New Roman"/>
              </w:rPr>
              <w:br/>
              <w:t xml:space="preserve">Location: In committee/council (ANRAS)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noProof/>
                <w:color w:val="0000FF"/>
              </w:rPr>
              <w:drawing>
                <wp:inline distT="0" distB="0" distL="0" distR="0" wp14:anchorId="154656B1" wp14:editId="1D71F907">
                  <wp:extent cx="302895" cy="302895"/>
                  <wp:effectExtent l="0" t="0" r="1905" b="1905"/>
                  <wp:docPr id="10" name="Picture 10" descr="Tracking this Bill">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racking this Bill">
                            <a:hlinkClick r:id="rId2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621D15" w:rsidRPr="00621D15" w:rsidTr="00621D15">
        <w:trPr>
          <w:tblCellSpacing w:w="15" w:type="dxa"/>
        </w:trPr>
        <w:tc>
          <w:tcPr>
            <w:tcW w:w="0" w:type="auto"/>
            <w:vAlign w:val="center"/>
            <w:hideMark/>
          </w:tcPr>
          <w:p w:rsidR="00621D15" w:rsidRPr="00621D15" w:rsidRDefault="00621D15" w:rsidP="00621D15">
            <w:pPr>
              <w:jc w:val="center"/>
              <w:rPr>
                <w:rFonts w:eastAsia="Times New Roman" w:cs="Times New Roman"/>
                <w:b/>
                <w:bCs/>
              </w:rPr>
            </w:pPr>
            <w:hyperlink r:id="rId29" w:history="1">
              <w:r w:rsidRPr="00621D15">
                <w:rPr>
                  <w:rFonts w:eastAsia="Times New Roman" w:cs="Times New Roman"/>
                  <w:b/>
                  <w:bCs/>
                  <w:color w:val="0000FF"/>
                  <w:u w:val="single"/>
                </w:rPr>
                <w:t>HJR 0193</w:t>
              </w:r>
            </w:hyperlink>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Renewable Energy Source Devices &amp; Components/Exemption from Certain Taxation &amp; Assessment</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Rodrigues, Berman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Last Action: 9/24/2015 H Referred to Energy and Utilities Subcommittee; Finance and Tax Committee; Regulatory Affairs Committee </w:t>
            </w:r>
            <w:r w:rsidRPr="00621D15">
              <w:rPr>
                <w:rFonts w:eastAsia="Times New Roman" w:cs="Times New Roman"/>
              </w:rPr>
              <w:br/>
              <w:t xml:space="preserve">Location: In committee/council (EUS)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noProof/>
                <w:color w:val="0000FF"/>
              </w:rPr>
              <w:drawing>
                <wp:inline distT="0" distB="0" distL="0" distR="0" wp14:anchorId="46787082" wp14:editId="7A4234D9">
                  <wp:extent cx="302895" cy="302895"/>
                  <wp:effectExtent l="0" t="0" r="1905" b="1905"/>
                  <wp:docPr id="11" name="Picture 11" descr="Tracking this Bill">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racking this Bill">
                            <a:hlinkClick r:id="rId3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621D15" w:rsidRPr="00621D15" w:rsidTr="00621D15">
        <w:trPr>
          <w:tblCellSpacing w:w="15" w:type="dxa"/>
        </w:trPr>
        <w:tc>
          <w:tcPr>
            <w:tcW w:w="0" w:type="auto"/>
            <w:vAlign w:val="center"/>
            <w:hideMark/>
          </w:tcPr>
          <w:p w:rsidR="00621D15" w:rsidRPr="00621D15" w:rsidRDefault="00621D15" w:rsidP="00621D15">
            <w:pPr>
              <w:jc w:val="center"/>
              <w:rPr>
                <w:rFonts w:eastAsia="Times New Roman" w:cs="Times New Roman"/>
                <w:b/>
                <w:bCs/>
              </w:rPr>
            </w:pPr>
            <w:hyperlink r:id="rId31" w:history="1">
              <w:r w:rsidRPr="00621D15">
                <w:rPr>
                  <w:rFonts w:eastAsia="Times New Roman" w:cs="Times New Roman"/>
                  <w:b/>
                  <w:bCs/>
                  <w:color w:val="0000FF"/>
                  <w:u w:val="single"/>
                </w:rPr>
                <w:t>HB 0195</w:t>
              </w:r>
            </w:hyperlink>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Renewable Energy Source Devices</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Rodrigues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Last Action: 9/24/2015 H Referred to Energy and Utilities Subcommittee; Finance and Tax Committee; Regulatory Affairs Committee </w:t>
            </w:r>
            <w:r w:rsidRPr="00621D15">
              <w:rPr>
                <w:rFonts w:eastAsia="Times New Roman" w:cs="Times New Roman"/>
              </w:rPr>
              <w:br/>
              <w:t xml:space="preserve">Location: In committee/council (EUS)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noProof/>
                <w:color w:val="0000FF"/>
              </w:rPr>
              <w:drawing>
                <wp:inline distT="0" distB="0" distL="0" distR="0" wp14:anchorId="15810B83" wp14:editId="7B5D6C7F">
                  <wp:extent cx="302895" cy="302895"/>
                  <wp:effectExtent l="0" t="0" r="1905" b="1905"/>
                  <wp:docPr id="12" name="Picture 12" descr="Tracking this Bill">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racking this Bill">
                            <a:hlinkClick r:id="rId3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621D15" w:rsidRPr="00621D15" w:rsidTr="00621D15">
        <w:trPr>
          <w:tblCellSpacing w:w="15" w:type="dxa"/>
        </w:trPr>
        <w:tc>
          <w:tcPr>
            <w:tcW w:w="0" w:type="auto"/>
            <w:vAlign w:val="center"/>
            <w:hideMark/>
          </w:tcPr>
          <w:p w:rsidR="00621D15" w:rsidRPr="00621D15" w:rsidRDefault="00621D15" w:rsidP="00621D15">
            <w:pPr>
              <w:jc w:val="center"/>
              <w:rPr>
                <w:rFonts w:eastAsia="Times New Roman" w:cs="Times New Roman"/>
                <w:b/>
                <w:bCs/>
              </w:rPr>
            </w:pPr>
            <w:hyperlink r:id="rId33" w:history="1">
              <w:r w:rsidRPr="00621D15">
                <w:rPr>
                  <w:rFonts w:eastAsia="Times New Roman" w:cs="Times New Roman"/>
                  <w:b/>
                  <w:bCs/>
                  <w:color w:val="0000FF"/>
                  <w:u w:val="single"/>
                </w:rPr>
                <w:t>HB 0199</w:t>
              </w:r>
            </w:hyperlink>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State Contracts</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Moskowitz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Last Action: 10/7/2015 H Referred to Government Operations Subcommittee; Appropriations Committee; State Affairs Committee </w:t>
            </w:r>
            <w:r w:rsidRPr="00621D15">
              <w:rPr>
                <w:rFonts w:eastAsia="Times New Roman" w:cs="Times New Roman"/>
              </w:rPr>
              <w:br/>
              <w:t xml:space="preserve">Location: In committee/council (GVOPS)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noProof/>
                <w:color w:val="0000FF"/>
              </w:rPr>
              <w:drawing>
                <wp:inline distT="0" distB="0" distL="0" distR="0" wp14:anchorId="12A363BB" wp14:editId="15BE3A4C">
                  <wp:extent cx="302895" cy="302895"/>
                  <wp:effectExtent l="0" t="0" r="1905" b="1905"/>
                  <wp:docPr id="13" name="Picture 13" descr="Tracking this Bill">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racking this Bill">
                            <a:hlinkClick r:id="rId3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621D15" w:rsidRPr="00621D15" w:rsidTr="00621D15">
        <w:trPr>
          <w:tblCellSpacing w:w="15" w:type="dxa"/>
        </w:trPr>
        <w:tc>
          <w:tcPr>
            <w:tcW w:w="0" w:type="auto"/>
            <w:vAlign w:val="center"/>
            <w:hideMark/>
          </w:tcPr>
          <w:p w:rsidR="00621D15" w:rsidRPr="00621D15" w:rsidRDefault="00621D15" w:rsidP="00621D15">
            <w:pPr>
              <w:jc w:val="center"/>
              <w:rPr>
                <w:rFonts w:eastAsia="Times New Roman" w:cs="Times New Roman"/>
                <w:b/>
                <w:bCs/>
              </w:rPr>
            </w:pPr>
            <w:hyperlink r:id="rId35" w:history="1">
              <w:r w:rsidRPr="00621D15">
                <w:rPr>
                  <w:rFonts w:eastAsia="Times New Roman" w:cs="Times New Roman"/>
                  <w:b/>
                  <w:bCs/>
                  <w:color w:val="0000FF"/>
                  <w:u w:val="single"/>
                </w:rPr>
                <w:t>HB 0211</w:t>
              </w:r>
            </w:hyperlink>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Small Business Participation in State Contracting</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Rogers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Last Action: 10/7/2015 H Referred to Government Operations Subcommittee; Appropriations Committee; State Affairs Committee </w:t>
            </w:r>
            <w:r w:rsidRPr="00621D15">
              <w:rPr>
                <w:rFonts w:eastAsia="Times New Roman" w:cs="Times New Roman"/>
              </w:rPr>
              <w:br/>
              <w:t xml:space="preserve">Location: In committee/council (GVOPS)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noProof/>
                <w:color w:val="0000FF"/>
              </w:rPr>
              <w:drawing>
                <wp:inline distT="0" distB="0" distL="0" distR="0" wp14:anchorId="2135A6D2" wp14:editId="02B9FE6F">
                  <wp:extent cx="302895" cy="302895"/>
                  <wp:effectExtent l="0" t="0" r="1905" b="1905"/>
                  <wp:docPr id="14" name="Picture 14" descr="Tracking this Bill">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racking this Bill">
                            <a:hlinkClick r:id="rId3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621D15" w:rsidRPr="00621D15" w:rsidTr="00621D15">
        <w:trPr>
          <w:tblCellSpacing w:w="15" w:type="dxa"/>
        </w:trPr>
        <w:tc>
          <w:tcPr>
            <w:tcW w:w="0" w:type="auto"/>
            <w:vAlign w:val="center"/>
            <w:hideMark/>
          </w:tcPr>
          <w:p w:rsidR="00621D15" w:rsidRPr="00621D15" w:rsidRDefault="00621D15" w:rsidP="00621D15">
            <w:pPr>
              <w:jc w:val="center"/>
              <w:rPr>
                <w:rFonts w:eastAsia="Times New Roman" w:cs="Times New Roman"/>
                <w:b/>
                <w:bCs/>
              </w:rPr>
            </w:pPr>
            <w:hyperlink r:id="rId37" w:history="1">
              <w:r w:rsidRPr="00621D15">
                <w:rPr>
                  <w:rFonts w:eastAsia="Times New Roman" w:cs="Times New Roman"/>
                  <w:b/>
                  <w:bCs/>
                  <w:color w:val="0000FF"/>
                  <w:u w:val="single"/>
                </w:rPr>
                <w:t>SB 0316</w:t>
              </w:r>
            </w:hyperlink>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Limitations on Actions Other than for the Recovery of Real Property</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Stargel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Last Action: 10/6/2015 S Referred to Judiciary; Regulated Industries; Rules </w:t>
            </w:r>
            <w:r w:rsidRPr="00621D15">
              <w:rPr>
                <w:rFonts w:eastAsia="Times New Roman" w:cs="Times New Roman"/>
              </w:rPr>
              <w:br/>
              <w:t xml:space="preserve">Location: In committee/council (JU)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noProof/>
                <w:color w:val="0000FF"/>
              </w:rPr>
              <w:drawing>
                <wp:inline distT="0" distB="0" distL="0" distR="0" wp14:anchorId="224D8E5F" wp14:editId="0A70B2B0">
                  <wp:extent cx="302895" cy="302895"/>
                  <wp:effectExtent l="0" t="0" r="1905" b="1905"/>
                  <wp:docPr id="15" name="Picture 15" descr="Tracking this Bill">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racking this Bill">
                            <a:hlinkClick r:id="rId3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621D15" w:rsidRPr="00621D15" w:rsidTr="00621D15">
        <w:trPr>
          <w:tblCellSpacing w:w="15" w:type="dxa"/>
        </w:trPr>
        <w:tc>
          <w:tcPr>
            <w:tcW w:w="0" w:type="auto"/>
            <w:vAlign w:val="center"/>
            <w:hideMark/>
          </w:tcPr>
          <w:p w:rsidR="00621D15" w:rsidRPr="00621D15" w:rsidRDefault="00621D15" w:rsidP="00621D15">
            <w:pPr>
              <w:jc w:val="center"/>
              <w:rPr>
                <w:rFonts w:eastAsia="Times New Roman" w:cs="Times New Roman"/>
                <w:b/>
                <w:bCs/>
              </w:rPr>
            </w:pPr>
            <w:hyperlink r:id="rId39" w:history="1">
              <w:r w:rsidRPr="00621D15">
                <w:rPr>
                  <w:rFonts w:eastAsia="Times New Roman" w:cs="Times New Roman"/>
                  <w:b/>
                  <w:bCs/>
                  <w:color w:val="0000FF"/>
                  <w:u w:val="single"/>
                </w:rPr>
                <w:t>SB 0324</w:t>
              </w:r>
            </w:hyperlink>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Utility Projects</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Legg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Last Action: 10/6/2015 S Referred to Communications, Energy, and Public Utilities; Finance and Tax; Appropriations </w:t>
            </w:r>
            <w:r w:rsidRPr="00621D15">
              <w:rPr>
                <w:rFonts w:eastAsia="Times New Roman" w:cs="Times New Roman"/>
              </w:rPr>
              <w:br/>
              <w:t xml:space="preserve">Location: In committee/council (CU)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noProof/>
                <w:color w:val="0000FF"/>
              </w:rPr>
              <w:drawing>
                <wp:inline distT="0" distB="0" distL="0" distR="0" wp14:anchorId="145BA250" wp14:editId="3F3FCD41">
                  <wp:extent cx="302895" cy="302895"/>
                  <wp:effectExtent l="0" t="0" r="1905" b="1905"/>
                  <wp:docPr id="16" name="Picture 16" descr="Tracking this Bill">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racking this Bill">
                            <a:hlinkClick r:id="rId4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621D15" w:rsidRPr="00621D15" w:rsidTr="00621D15">
        <w:trPr>
          <w:tblCellSpacing w:w="15" w:type="dxa"/>
        </w:trPr>
        <w:tc>
          <w:tcPr>
            <w:tcW w:w="0" w:type="auto"/>
            <w:vAlign w:val="center"/>
            <w:hideMark/>
          </w:tcPr>
          <w:p w:rsidR="00621D15" w:rsidRPr="00621D15" w:rsidRDefault="00621D15" w:rsidP="00621D15">
            <w:pPr>
              <w:jc w:val="center"/>
              <w:rPr>
                <w:rFonts w:eastAsia="Times New Roman" w:cs="Times New Roman"/>
                <w:b/>
                <w:bCs/>
              </w:rPr>
            </w:pPr>
            <w:hyperlink r:id="rId41" w:history="1">
              <w:r w:rsidRPr="00621D15">
                <w:rPr>
                  <w:rFonts w:eastAsia="Times New Roman" w:cs="Times New Roman"/>
                  <w:b/>
                  <w:bCs/>
                  <w:color w:val="0000FF"/>
                  <w:u w:val="single"/>
                </w:rPr>
                <w:t>HB 0347</w:t>
              </w:r>
            </w:hyperlink>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Utility Projects</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Sprowls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Last Action: 10/30/2015 H Referred to Energy and Utilities Subcommittee; Finance and Tax Committee; Regulatory Affairs Committee </w:t>
            </w:r>
            <w:r w:rsidRPr="00621D15">
              <w:rPr>
                <w:rFonts w:eastAsia="Times New Roman" w:cs="Times New Roman"/>
              </w:rPr>
              <w:br/>
              <w:t xml:space="preserve">Location: In committee/council (EUS)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noProof/>
                <w:color w:val="0000FF"/>
              </w:rPr>
              <w:drawing>
                <wp:inline distT="0" distB="0" distL="0" distR="0" wp14:anchorId="1A6E9BB3" wp14:editId="4EC2D026">
                  <wp:extent cx="302895" cy="302895"/>
                  <wp:effectExtent l="0" t="0" r="1905" b="1905"/>
                  <wp:docPr id="17" name="Picture 17" descr="Tracking this Bill">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racking this Bill">
                            <a:hlinkClick r:id="rId4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621D15" w:rsidRPr="00621D15" w:rsidTr="00621D15">
        <w:trPr>
          <w:tblCellSpacing w:w="15" w:type="dxa"/>
        </w:trPr>
        <w:tc>
          <w:tcPr>
            <w:tcW w:w="0" w:type="auto"/>
            <w:vAlign w:val="center"/>
            <w:hideMark/>
          </w:tcPr>
          <w:p w:rsidR="00621D15" w:rsidRPr="00621D15" w:rsidRDefault="00621D15" w:rsidP="00621D15">
            <w:pPr>
              <w:jc w:val="center"/>
              <w:rPr>
                <w:rFonts w:eastAsia="Times New Roman" w:cs="Times New Roman"/>
                <w:b/>
                <w:bCs/>
              </w:rPr>
            </w:pPr>
            <w:hyperlink r:id="rId43" w:history="1">
              <w:r w:rsidRPr="00621D15">
                <w:rPr>
                  <w:rFonts w:eastAsia="Times New Roman" w:cs="Times New Roman"/>
                  <w:b/>
                  <w:bCs/>
                  <w:color w:val="0000FF"/>
                  <w:u w:val="single"/>
                </w:rPr>
                <w:t>HB 0351</w:t>
              </w:r>
            </w:hyperlink>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Contaminated Sites</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Drake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Last Action: 10/30/2015 H Referred to Agriculture and Natural Resources Subcommittee; Agriculture and Natural Resources Appropriations Subcommittee; State Affairs Committee </w:t>
            </w:r>
            <w:r w:rsidRPr="00621D15">
              <w:rPr>
                <w:rFonts w:eastAsia="Times New Roman" w:cs="Times New Roman"/>
              </w:rPr>
              <w:br/>
              <w:t xml:space="preserve">Location: In committee/council (ANRS)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noProof/>
                <w:color w:val="0000FF"/>
              </w:rPr>
              <w:drawing>
                <wp:inline distT="0" distB="0" distL="0" distR="0" wp14:anchorId="2057E431" wp14:editId="5225345F">
                  <wp:extent cx="302895" cy="302895"/>
                  <wp:effectExtent l="0" t="0" r="1905" b="1905"/>
                  <wp:docPr id="18" name="Picture 18" descr="Tracking this Bill">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acking this Bill">
                            <a:hlinkClick r:id="rId4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621D15" w:rsidRPr="00621D15" w:rsidTr="00621D15">
        <w:trPr>
          <w:tblCellSpacing w:w="15" w:type="dxa"/>
        </w:trPr>
        <w:tc>
          <w:tcPr>
            <w:tcW w:w="0" w:type="auto"/>
            <w:vAlign w:val="center"/>
            <w:hideMark/>
          </w:tcPr>
          <w:p w:rsidR="00621D15" w:rsidRPr="00621D15" w:rsidRDefault="00621D15" w:rsidP="00621D15">
            <w:pPr>
              <w:jc w:val="center"/>
              <w:rPr>
                <w:rFonts w:eastAsia="Times New Roman" w:cs="Times New Roman"/>
                <w:b/>
                <w:bCs/>
              </w:rPr>
            </w:pPr>
            <w:hyperlink r:id="rId45" w:history="1">
              <w:r w:rsidRPr="00621D15">
                <w:rPr>
                  <w:rFonts w:eastAsia="Times New Roman" w:cs="Times New Roman"/>
                  <w:b/>
                  <w:bCs/>
                  <w:color w:val="0000FF"/>
                  <w:u w:val="single"/>
                </w:rPr>
                <w:t>SB 0394</w:t>
              </w:r>
            </w:hyperlink>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Unlicensed Activity Fees</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Hays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Last Action: 10/9/2015 S Referred to Regulated Industries; Appropriations Subcommittee on General Government; Appropriations </w:t>
            </w:r>
            <w:r w:rsidRPr="00621D15">
              <w:rPr>
                <w:rFonts w:eastAsia="Times New Roman" w:cs="Times New Roman"/>
              </w:rPr>
              <w:br/>
              <w:t xml:space="preserve">Location: In committee/council (RI)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noProof/>
                <w:color w:val="0000FF"/>
              </w:rPr>
              <w:drawing>
                <wp:inline distT="0" distB="0" distL="0" distR="0" wp14:anchorId="66D9EE2F" wp14:editId="7FE6E1FF">
                  <wp:extent cx="302895" cy="302895"/>
                  <wp:effectExtent l="0" t="0" r="1905" b="1905"/>
                  <wp:docPr id="19" name="Picture 19" descr="Tracking this Bill">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racking this Bill">
                            <a:hlinkClick r:id="rId4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621D15" w:rsidRPr="00621D15" w:rsidTr="00621D15">
        <w:trPr>
          <w:tblCellSpacing w:w="15" w:type="dxa"/>
        </w:trPr>
        <w:tc>
          <w:tcPr>
            <w:tcW w:w="0" w:type="auto"/>
            <w:vAlign w:val="center"/>
            <w:hideMark/>
          </w:tcPr>
          <w:p w:rsidR="00621D15" w:rsidRPr="00621D15" w:rsidRDefault="00621D15" w:rsidP="00621D15">
            <w:pPr>
              <w:jc w:val="center"/>
              <w:rPr>
                <w:rFonts w:eastAsia="Times New Roman" w:cs="Times New Roman"/>
                <w:b/>
                <w:bCs/>
              </w:rPr>
            </w:pPr>
            <w:hyperlink r:id="rId47" w:history="1">
              <w:r w:rsidRPr="00621D15">
                <w:rPr>
                  <w:rFonts w:eastAsia="Times New Roman" w:cs="Times New Roman"/>
                  <w:b/>
                  <w:bCs/>
                  <w:color w:val="0000FF"/>
                  <w:u w:val="single"/>
                </w:rPr>
                <w:t>SB 0396</w:t>
              </w:r>
            </w:hyperlink>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Nonresident Plaintiffs in Civil Actions</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Bradley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Last Action: 10/9/2015 S Referred to Judiciary; Rules </w:t>
            </w:r>
            <w:r w:rsidRPr="00621D15">
              <w:rPr>
                <w:rFonts w:eastAsia="Times New Roman" w:cs="Times New Roman"/>
              </w:rPr>
              <w:br/>
              <w:t xml:space="preserve">Location: In committee/council (JU)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noProof/>
                <w:color w:val="0000FF"/>
              </w:rPr>
              <w:drawing>
                <wp:inline distT="0" distB="0" distL="0" distR="0" wp14:anchorId="51937EBA" wp14:editId="7B793D92">
                  <wp:extent cx="302895" cy="302895"/>
                  <wp:effectExtent l="0" t="0" r="1905" b="1905"/>
                  <wp:docPr id="20" name="Picture 20" descr="Tracking this Bill">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racking this Bill">
                            <a:hlinkClick r:id="rId4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621D15" w:rsidRPr="00621D15" w:rsidTr="00621D15">
        <w:trPr>
          <w:tblCellSpacing w:w="15" w:type="dxa"/>
        </w:trPr>
        <w:tc>
          <w:tcPr>
            <w:tcW w:w="0" w:type="auto"/>
            <w:vAlign w:val="center"/>
            <w:hideMark/>
          </w:tcPr>
          <w:p w:rsidR="00621D15" w:rsidRPr="00621D15" w:rsidRDefault="00621D15" w:rsidP="00621D15">
            <w:pPr>
              <w:jc w:val="center"/>
              <w:rPr>
                <w:rFonts w:eastAsia="Times New Roman" w:cs="Times New Roman"/>
                <w:b/>
                <w:bCs/>
              </w:rPr>
            </w:pPr>
            <w:hyperlink r:id="rId49" w:history="1">
              <w:r w:rsidRPr="00621D15">
                <w:rPr>
                  <w:rFonts w:eastAsia="Times New Roman" w:cs="Times New Roman"/>
                  <w:b/>
                  <w:bCs/>
                  <w:color w:val="0000FF"/>
                  <w:u w:val="single"/>
                </w:rPr>
                <w:t>SB 0416</w:t>
              </w:r>
            </w:hyperlink>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Location of Utilities</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Flores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Last Action: 11/5/2015 S Now in Fiscal Policy </w:t>
            </w:r>
            <w:r w:rsidRPr="00621D15">
              <w:rPr>
                <w:rFonts w:eastAsia="Times New Roman" w:cs="Times New Roman"/>
              </w:rPr>
              <w:br/>
              <w:t xml:space="preserve">Location: In committee/council (FP)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noProof/>
                <w:color w:val="0000FF"/>
              </w:rPr>
              <w:drawing>
                <wp:inline distT="0" distB="0" distL="0" distR="0" wp14:anchorId="227196DD" wp14:editId="6AC0C5A0">
                  <wp:extent cx="302895" cy="302895"/>
                  <wp:effectExtent l="0" t="0" r="1905" b="1905"/>
                  <wp:docPr id="21" name="Picture 21" descr="Tracking this Bill">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racking this Bill">
                            <a:hlinkClick r:id="rId5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621D15" w:rsidRPr="00621D15" w:rsidTr="00621D15">
        <w:trPr>
          <w:tblCellSpacing w:w="15" w:type="dxa"/>
        </w:trPr>
        <w:tc>
          <w:tcPr>
            <w:tcW w:w="0" w:type="auto"/>
            <w:vAlign w:val="center"/>
            <w:hideMark/>
          </w:tcPr>
          <w:p w:rsidR="00621D15" w:rsidRPr="00621D15" w:rsidRDefault="00621D15" w:rsidP="00621D15">
            <w:pPr>
              <w:jc w:val="center"/>
              <w:rPr>
                <w:rFonts w:eastAsia="Times New Roman" w:cs="Times New Roman"/>
                <w:b/>
                <w:bCs/>
              </w:rPr>
            </w:pPr>
            <w:hyperlink r:id="rId51" w:history="1">
              <w:r w:rsidRPr="00621D15">
                <w:rPr>
                  <w:rFonts w:eastAsia="Times New Roman" w:cs="Times New Roman"/>
                  <w:b/>
                  <w:bCs/>
                  <w:color w:val="0000FF"/>
                  <w:u w:val="single"/>
                </w:rPr>
                <w:t>HB 4029</w:t>
              </w:r>
            </w:hyperlink>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Nonresident Plaintiffs in Civil Actions</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Sprowls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Last Action: 10/30/2015 H Referred to Civil Justice Subcommittee; Justice Appropriations Subcommittee; Judiciary Committee </w:t>
            </w:r>
            <w:r w:rsidRPr="00621D15">
              <w:rPr>
                <w:rFonts w:eastAsia="Times New Roman" w:cs="Times New Roman"/>
              </w:rPr>
              <w:br/>
              <w:t xml:space="preserve">Location: In committee/council (CJS)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noProof/>
                <w:color w:val="0000FF"/>
              </w:rPr>
              <w:drawing>
                <wp:inline distT="0" distB="0" distL="0" distR="0" wp14:anchorId="7AB56856" wp14:editId="690617CC">
                  <wp:extent cx="302895" cy="302895"/>
                  <wp:effectExtent l="0" t="0" r="1905" b="1905"/>
                  <wp:docPr id="22" name="Picture 22" descr="Tracking this Bill">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racking this Bill">
                            <a:hlinkClick r:id="rId5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621D15" w:rsidRPr="00621D15" w:rsidTr="00621D15">
        <w:trPr>
          <w:tblCellSpacing w:w="15" w:type="dxa"/>
        </w:trPr>
        <w:tc>
          <w:tcPr>
            <w:tcW w:w="0" w:type="auto"/>
            <w:vAlign w:val="center"/>
            <w:hideMark/>
          </w:tcPr>
          <w:p w:rsidR="00621D15" w:rsidRPr="00621D15" w:rsidRDefault="00621D15" w:rsidP="00621D15">
            <w:pPr>
              <w:jc w:val="center"/>
              <w:rPr>
                <w:rFonts w:eastAsia="Times New Roman" w:cs="Times New Roman"/>
                <w:b/>
                <w:bCs/>
              </w:rPr>
            </w:pPr>
            <w:hyperlink r:id="rId53" w:history="1">
              <w:r w:rsidRPr="00621D15">
                <w:rPr>
                  <w:rFonts w:eastAsia="Times New Roman" w:cs="Times New Roman"/>
                  <w:b/>
                  <w:bCs/>
                  <w:color w:val="0000FF"/>
                  <w:u w:val="single"/>
                </w:rPr>
                <w:t>SB 7000</w:t>
              </w:r>
            </w:hyperlink>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Developments of Regional Impact</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Community Affairs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rPr>
              <w:t xml:space="preserve">Last Action: 10/21/2015 S Referred to Appropriations Subcommittee on Transportation, Tourism, and Economic Development; Fiscal Policy </w:t>
            </w:r>
            <w:r w:rsidRPr="00621D15">
              <w:rPr>
                <w:rFonts w:eastAsia="Times New Roman" w:cs="Times New Roman"/>
              </w:rPr>
              <w:br/>
              <w:t xml:space="preserve">Location: In committee/council (ATD) </w:t>
            </w:r>
          </w:p>
        </w:tc>
        <w:tc>
          <w:tcPr>
            <w:tcW w:w="0" w:type="auto"/>
            <w:vAlign w:val="center"/>
            <w:hideMark/>
          </w:tcPr>
          <w:p w:rsidR="00621D15" w:rsidRPr="00621D15" w:rsidRDefault="00621D15" w:rsidP="00621D15">
            <w:pPr>
              <w:rPr>
                <w:rFonts w:eastAsia="Times New Roman" w:cs="Times New Roman"/>
              </w:rPr>
            </w:pPr>
            <w:r w:rsidRPr="00621D15">
              <w:rPr>
                <w:rFonts w:eastAsia="Times New Roman" w:cs="Times New Roman"/>
                <w:noProof/>
                <w:color w:val="0000FF"/>
              </w:rPr>
              <w:drawing>
                <wp:inline distT="0" distB="0" distL="0" distR="0" wp14:anchorId="1C709318" wp14:editId="258C1BA2">
                  <wp:extent cx="302895" cy="302895"/>
                  <wp:effectExtent l="0" t="0" r="1905" b="1905"/>
                  <wp:docPr id="23" name="Picture 23" descr="Tracking this Bill">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racking this Bill">
                            <a:hlinkClick r:id="rId5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bl>
    <w:p w:rsidR="00621D15" w:rsidRPr="00621D15" w:rsidRDefault="00621D15" w:rsidP="00621D15">
      <w:pPr>
        <w:spacing w:before="100" w:beforeAutospacing="1" w:after="100" w:afterAutospacing="1"/>
        <w:outlineLvl w:val="2"/>
        <w:rPr>
          <w:rFonts w:eastAsia="Times New Roman" w:cs="Times New Roman"/>
          <w:b/>
          <w:bCs/>
          <w:vanish/>
          <w:sz w:val="27"/>
          <w:szCs w:val="27"/>
        </w:rPr>
      </w:pPr>
      <w:r w:rsidRPr="00621D15">
        <w:rPr>
          <w:rFonts w:eastAsia="Times New Roman" w:cs="Times New Roman"/>
          <w:b/>
          <w:bCs/>
          <w:vanish/>
          <w:sz w:val="27"/>
          <w:szCs w:val="27"/>
        </w:rPr>
        <w:t>Senators</w:t>
      </w:r>
    </w:p>
    <w:p w:rsidR="00621D15" w:rsidRPr="00621D15" w:rsidRDefault="00621D15" w:rsidP="00621D15">
      <w:pPr>
        <w:spacing w:before="100" w:beforeAutospacing="1" w:after="100" w:afterAutospacing="1"/>
        <w:rPr>
          <w:rFonts w:eastAsia="Times New Roman" w:cs="Times New Roman"/>
          <w:vanish/>
        </w:rPr>
      </w:pPr>
      <w:r w:rsidRPr="00621D15">
        <w:rPr>
          <w:rFonts w:eastAsia="Times New Roman" w:cs="Times New Roman"/>
          <w:vanish/>
        </w:rPr>
        <w:t xml:space="preserve">Below are the media and publications posted by your tracked Senators in the past 7 days. You will receive email notifications when media and publications are posted; according to your </w:t>
      </w:r>
      <w:hyperlink r:id="rId55" w:history="1">
        <w:r w:rsidRPr="00621D15">
          <w:rPr>
            <w:rFonts w:eastAsia="Times New Roman" w:cs="Times New Roman"/>
            <w:vanish/>
            <w:color w:val="0000FF"/>
            <w:u w:val="single"/>
          </w:rPr>
          <w:t>email frequency settings</w:t>
        </w:r>
      </w:hyperlink>
      <w:r w:rsidRPr="00621D15">
        <w:rPr>
          <w:rFonts w:eastAsia="Times New Roman" w:cs="Times New Roman"/>
          <w:vanish/>
        </w:rPr>
        <w:t>.</w:t>
      </w:r>
    </w:p>
    <w:p w:rsidR="00621D15" w:rsidRPr="00621D15" w:rsidRDefault="00621D15" w:rsidP="00621D15">
      <w:pPr>
        <w:spacing w:before="100" w:beforeAutospacing="1" w:after="100" w:afterAutospacing="1"/>
        <w:rPr>
          <w:rFonts w:eastAsia="Times New Roman" w:cs="Times New Roman"/>
          <w:vanish/>
        </w:rPr>
      </w:pPr>
      <w:r w:rsidRPr="00621D15">
        <w:rPr>
          <w:rFonts w:eastAsia="Times New Roman" w:cs="Times New Roman"/>
          <w:vanish/>
        </w:rPr>
        <w:t>You are not tracking any Senators. </w:t>
      </w:r>
    </w:p>
    <w:p w:rsidR="00621D15" w:rsidRPr="00621D15" w:rsidRDefault="00621D15" w:rsidP="00621D15">
      <w:pPr>
        <w:spacing w:before="100" w:beforeAutospacing="1" w:after="100" w:afterAutospacing="1"/>
        <w:outlineLvl w:val="2"/>
        <w:rPr>
          <w:rFonts w:eastAsia="Times New Roman" w:cs="Times New Roman"/>
          <w:b/>
          <w:bCs/>
          <w:vanish/>
          <w:sz w:val="27"/>
          <w:szCs w:val="27"/>
        </w:rPr>
      </w:pPr>
      <w:r w:rsidRPr="00621D15">
        <w:rPr>
          <w:rFonts w:eastAsia="Times New Roman" w:cs="Times New Roman"/>
          <w:b/>
          <w:bCs/>
          <w:vanish/>
          <w:sz w:val="27"/>
          <w:szCs w:val="27"/>
        </w:rPr>
        <w:t>Committees</w:t>
      </w:r>
    </w:p>
    <w:p w:rsidR="00621D15" w:rsidRPr="00621D15" w:rsidRDefault="00621D15" w:rsidP="00621D15">
      <w:pPr>
        <w:spacing w:before="100" w:beforeAutospacing="1" w:after="100" w:afterAutospacing="1"/>
        <w:rPr>
          <w:rFonts w:eastAsia="Times New Roman" w:cs="Times New Roman"/>
          <w:vanish/>
        </w:rPr>
      </w:pPr>
      <w:r w:rsidRPr="00621D15">
        <w:rPr>
          <w:rFonts w:eastAsia="Times New Roman" w:cs="Times New Roman"/>
          <w:vanish/>
        </w:rPr>
        <w:t xml:space="preserve">Below are the meeting records and publications posted by your tracked committees for the next or previous 8 days. You will receive email notifications when committee meeting records and publications are posted; according to your </w:t>
      </w:r>
      <w:hyperlink r:id="rId56" w:history="1">
        <w:r w:rsidRPr="00621D15">
          <w:rPr>
            <w:rFonts w:eastAsia="Times New Roman" w:cs="Times New Roman"/>
            <w:vanish/>
            <w:color w:val="0000FF"/>
            <w:u w:val="single"/>
          </w:rPr>
          <w:t>email frequency settings</w:t>
        </w:r>
      </w:hyperlink>
      <w:r w:rsidRPr="00621D15">
        <w:rPr>
          <w:rFonts w:eastAsia="Times New Roman" w:cs="Times New Roman"/>
          <w:vanish/>
        </w:rPr>
        <w:t>.</w:t>
      </w:r>
    </w:p>
    <w:p w:rsidR="00621D15" w:rsidRPr="00621D15" w:rsidRDefault="00621D15" w:rsidP="00621D15">
      <w:pPr>
        <w:spacing w:before="100" w:beforeAutospacing="1" w:after="100" w:afterAutospacing="1"/>
        <w:rPr>
          <w:rFonts w:eastAsia="Times New Roman" w:cs="Times New Roman"/>
          <w:vanish/>
        </w:rPr>
      </w:pPr>
      <w:r w:rsidRPr="00621D15">
        <w:rPr>
          <w:rFonts w:eastAsia="Times New Roman" w:cs="Times New Roman"/>
          <w:vanish/>
        </w:rPr>
        <w:t>You are not tracking any Committees. </w:t>
      </w:r>
    </w:p>
    <w:p w:rsidR="00621D15" w:rsidRPr="00621D15" w:rsidRDefault="00621D15" w:rsidP="00621D15">
      <w:pPr>
        <w:spacing w:before="100" w:beforeAutospacing="1" w:after="100" w:afterAutospacing="1"/>
        <w:outlineLvl w:val="2"/>
        <w:rPr>
          <w:rFonts w:eastAsia="Times New Roman" w:cs="Times New Roman"/>
          <w:b/>
          <w:bCs/>
          <w:vanish/>
          <w:sz w:val="27"/>
          <w:szCs w:val="27"/>
        </w:rPr>
      </w:pPr>
      <w:r w:rsidRPr="00621D15">
        <w:rPr>
          <w:rFonts w:eastAsia="Times New Roman" w:cs="Times New Roman"/>
          <w:b/>
          <w:bCs/>
          <w:vanish/>
          <w:sz w:val="27"/>
          <w:szCs w:val="27"/>
        </w:rPr>
        <w:t>Offices</w:t>
      </w:r>
    </w:p>
    <w:p w:rsidR="00621D15" w:rsidRPr="00621D15" w:rsidRDefault="00621D15" w:rsidP="00621D15">
      <w:pPr>
        <w:spacing w:before="100" w:beforeAutospacing="1" w:after="100" w:afterAutospacing="1"/>
        <w:rPr>
          <w:rFonts w:eastAsia="Times New Roman" w:cs="Times New Roman"/>
          <w:vanish/>
        </w:rPr>
      </w:pPr>
      <w:r w:rsidRPr="00621D15">
        <w:rPr>
          <w:rFonts w:eastAsia="Times New Roman" w:cs="Times New Roman"/>
          <w:vanish/>
        </w:rPr>
        <w:t xml:space="preserve">Below are the media and publications posted by your tracked Offices in the past 7 days. You will receive email notifications when media and publications are posted; according to your </w:t>
      </w:r>
      <w:hyperlink r:id="rId57" w:history="1">
        <w:r w:rsidRPr="00621D15">
          <w:rPr>
            <w:rFonts w:eastAsia="Times New Roman" w:cs="Times New Roman"/>
            <w:vanish/>
            <w:color w:val="0000FF"/>
            <w:u w:val="single"/>
          </w:rPr>
          <w:t>email frequency settings</w:t>
        </w:r>
      </w:hyperlink>
      <w:r w:rsidRPr="00621D15">
        <w:rPr>
          <w:rFonts w:eastAsia="Times New Roman" w:cs="Times New Roman"/>
          <w:vanish/>
        </w:rPr>
        <w:t>.</w:t>
      </w:r>
    </w:p>
    <w:p w:rsidR="00621D15" w:rsidRPr="00621D15" w:rsidRDefault="00621D15" w:rsidP="00621D15">
      <w:pPr>
        <w:spacing w:before="100" w:beforeAutospacing="1" w:after="100" w:afterAutospacing="1"/>
        <w:rPr>
          <w:rFonts w:eastAsia="Times New Roman" w:cs="Times New Roman"/>
          <w:vanish/>
        </w:rPr>
      </w:pPr>
      <w:r w:rsidRPr="00621D15">
        <w:rPr>
          <w:rFonts w:eastAsia="Times New Roman" w:cs="Times New Roman"/>
          <w:vanish/>
        </w:rPr>
        <w:t>You are not tracking any Offices. </w:t>
      </w:r>
    </w:p>
    <w:p w:rsidR="00621D15" w:rsidRPr="00621D15" w:rsidRDefault="00621D15" w:rsidP="00621D15">
      <w:pPr>
        <w:spacing w:before="100" w:beforeAutospacing="1" w:after="100" w:afterAutospacing="1"/>
        <w:outlineLvl w:val="2"/>
        <w:rPr>
          <w:rFonts w:eastAsia="Times New Roman" w:cs="Times New Roman"/>
          <w:b/>
          <w:bCs/>
          <w:vanish/>
          <w:sz w:val="27"/>
          <w:szCs w:val="27"/>
        </w:rPr>
      </w:pPr>
      <w:r w:rsidRPr="00621D15">
        <w:rPr>
          <w:rFonts w:eastAsia="Times New Roman" w:cs="Times New Roman"/>
          <w:b/>
          <w:bCs/>
          <w:vanish/>
          <w:sz w:val="27"/>
          <w:szCs w:val="27"/>
        </w:rPr>
        <w:t>Media</w:t>
      </w:r>
    </w:p>
    <w:p w:rsidR="00621D15" w:rsidRPr="00621D15" w:rsidRDefault="00621D15" w:rsidP="00621D15">
      <w:pPr>
        <w:spacing w:before="100" w:beforeAutospacing="1" w:after="100" w:afterAutospacing="1"/>
        <w:rPr>
          <w:rFonts w:eastAsia="Times New Roman" w:cs="Times New Roman"/>
          <w:vanish/>
        </w:rPr>
      </w:pPr>
      <w:r w:rsidRPr="00621D15">
        <w:rPr>
          <w:rFonts w:eastAsia="Times New Roman" w:cs="Times New Roman"/>
          <w:vanish/>
        </w:rPr>
        <w:t xml:space="preserve">Below are the media and publications posted in the past 7 days. You will receive email notifications when Press Releases, Publications, and Speeches are posted; according to your </w:t>
      </w:r>
      <w:hyperlink r:id="rId58" w:history="1">
        <w:r w:rsidRPr="00621D15">
          <w:rPr>
            <w:rFonts w:eastAsia="Times New Roman" w:cs="Times New Roman"/>
            <w:vanish/>
            <w:color w:val="0000FF"/>
            <w:u w:val="single"/>
          </w:rPr>
          <w:t>email frequency settings</w:t>
        </w:r>
      </w:hyperlink>
      <w:r w:rsidRPr="00621D15">
        <w:rPr>
          <w:rFonts w:eastAsia="Times New Roman" w:cs="Times New Roman"/>
          <w:vanish/>
        </w:rPr>
        <w:t>.</w:t>
      </w:r>
    </w:p>
    <w:p w:rsidR="00621D15" w:rsidRPr="00621D15" w:rsidRDefault="00621D15" w:rsidP="00621D15">
      <w:pPr>
        <w:spacing w:before="100" w:beforeAutospacing="1" w:after="100" w:afterAutospacing="1"/>
        <w:rPr>
          <w:rFonts w:eastAsia="Times New Roman" w:cs="Times New Roman"/>
          <w:vanish/>
        </w:rPr>
      </w:pPr>
      <w:r w:rsidRPr="00621D15">
        <w:rPr>
          <w:rFonts w:eastAsia="Times New Roman" w:cs="Times New Roman"/>
          <w:vanish/>
        </w:rPr>
        <w:t>You are not tracking any Media. </w:t>
      </w:r>
    </w:p>
    <w:p w:rsidR="00E435B7" w:rsidRPr="00E435B7" w:rsidRDefault="00E435B7" w:rsidP="00E435B7">
      <w:pPr>
        <w:jc w:val="center"/>
        <w:rPr>
          <w:rFonts w:cs="Times New Roman"/>
          <w:u w:val="single"/>
        </w:rPr>
      </w:pPr>
    </w:p>
    <w:p w:rsidR="00BC261C" w:rsidRDefault="00BC261C" w:rsidP="002B78B0">
      <w:pPr>
        <w:pStyle w:val="BlockText"/>
      </w:pPr>
      <w:r>
        <w:t>Respectfully submitted,</w:t>
      </w:r>
    </w:p>
    <w:p w:rsidR="00BC261C" w:rsidRDefault="00BC261C" w:rsidP="002B78B0">
      <w:pPr>
        <w:pStyle w:val="BlockText"/>
      </w:pPr>
      <w:r>
        <w:t>Fred R. Dudley, Esq.</w:t>
      </w:r>
    </w:p>
    <w:p w:rsidR="00502614" w:rsidRDefault="003B3B50" w:rsidP="002B78B0">
      <w:pPr>
        <w:pStyle w:val="BlockText"/>
      </w:pPr>
      <w:r>
        <w:t>Steven</w:t>
      </w:r>
      <w:r w:rsidR="00502614">
        <w:t xml:space="preserve"> </w:t>
      </w:r>
      <w:r w:rsidR="00C10E53">
        <w:t xml:space="preserve">E. </w:t>
      </w:r>
      <w:r w:rsidR="00502614">
        <w:t>Sellers</w:t>
      </w:r>
      <w:r w:rsidR="001F0D0C">
        <w:t>, Esq.</w:t>
      </w:r>
    </w:p>
    <w:p w:rsidR="00997BD1" w:rsidRDefault="00997BD1" w:rsidP="002B78B0">
      <w:pPr>
        <w:pStyle w:val="BlockText"/>
      </w:pPr>
      <w:r>
        <w:t>Tallahassee, Florida</w:t>
      </w:r>
    </w:p>
    <w:p w:rsidR="00466EB9" w:rsidRDefault="00177973" w:rsidP="002B78B0">
      <w:pPr>
        <w:pStyle w:val="BlockText"/>
      </w:pPr>
      <w:r>
        <w:t>November 9</w:t>
      </w:r>
      <w:r w:rsidR="0029168D">
        <w:t>, 2</w:t>
      </w:r>
      <w:r w:rsidR="004271D8">
        <w:t>015</w:t>
      </w:r>
    </w:p>
    <w:sectPr w:rsidR="00466EB9" w:rsidSect="009A10B6">
      <w:footerReference w:type="default" r:id="rId59"/>
      <w:footerReference w:type="first" r:id="rId60"/>
      <w:pgSz w:w="12240" w:h="15840"/>
      <w:pgMar w:top="1152" w:right="1440"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79C" w:rsidRDefault="0036179C" w:rsidP="009A2CBA">
      <w:r>
        <w:separator/>
      </w:r>
    </w:p>
  </w:endnote>
  <w:endnote w:type="continuationSeparator" w:id="0">
    <w:p w:rsidR="0036179C" w:rsidRDefault="0036179C" w:rsidP="009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097" w:rsidRPr="00B40FA6" w:rsidRDefault="00FF5097" w:rsidP="000421B5">
    <w:pPr>
      <w:pStyle w:val="Footer"/>
      <w:rPr>
        <w:rStyle w:val="DocID"/>
        <w:sz w:val="24"/>
      </w:rPr>
    </w:pPr>
    <w:r>
      <w:tab/>
    </w:r>
    <w:r>
      <w:fldChar w:fldCharType="begin"/>
    </w:r>
    <w:r>
      <w:instrText xml:space="preserve"> PAGE   \* MERGEFORMAT </w:instrText>
    </w:r>
    <w:r>
      <w:fldChar w:fldCharType="separate"/>
    </w:r>
    <w:r w:rsidR="00204874">
      <w:rPr>
        <w:noProof/>
      </w:rPr>
      <w:t>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097" w:rsidRPr="00911FE4" w:rsidRDefault="00FF5097" w:rsidP="000421B5">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204874">
      <w:rPr>
        <w:noProof/>
        <w:sz w:val="20"/>
      </w:rPr>
      <w:instrText>12</w:instrText>
    </w:r>
    <w:r>
      <w:rPr>
        <w:sz w:val="20"/>
      </w:rPr>
      <w:fldChar w:fldCharType="end"/>
    </w:r>
    <w:r>
      <w:rPr>
        <w:sz w:val="20"/>
      </w:rPr>
      <w:instrText xml:space="preserve"> = 1 </w:instrText>
    </w:r>
    <w:r w:rsidRPr="002438D2">
      <w:rPr>
        <w:rStyle w:val="DocID"/>
      </w:rPr>
      <w:instrText>#12612613_v1</w:instrText>
    </w:r>
    <w:r>
      <w:instrText xml:space="preserve"> ""</w:instrText>
    </w:r>
    <w:r>
      <w:rPr>
        <w:sz w:val="20"/>
      </w:rPr>
      <w:instrText xml:space="preserve"> </w:instrTex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79C" w:rsidRDefault="0036179C" w:rsidP="009A2CBA">
      <w:r>
        <w:separator/>
      </w:r>
    </w:p>
  </w:footnote>
  <w:footnote w:type="continuationSeparator" w:id="0">
    <w:p w:rsidR="0036179C" w:rsidRDefault="0036179C" w:rsidP="009A2CBA">
      <w:r>
        <w:continuationSeparator/>
      </w:r>
    </w:p>
  </w:footnote>
  <w:footnote w:id="1">
    <w:p w:rsidR="00FF5097" w:rsidRDefault="00FF5097" w:rsidP="004E142A">
      <w:pPr>
        <w:pStyle w:val="BlockText"/>
      </w:pPr>
      <w:r>
        <w:rPr>
          <w:rStyle w:val="FootnoteReference"/>
        </w:rPr>
        <w:footnoteRef/>
      </w:r>
      <w:r>
        <w:t xml:space="preserve"> The Florida Building Commission is </w:t>
      </w:r>
      <w:r w:rsidRPr="00F054FC">
        <w:rPr>
          <w:b/>
          <w:u w:val="single"/>
        </w:rPr>
        <w:t>not</w:t>
      </w:r>
      <w:r>
        <w:t xml:space="preserve"> allowed to grant variances or waivers from the Florida Building Code, expect as to handicapped accessibility issues</w:t>
      </w:r>
      <w:r w:rsidR="007C1C60">
        <w:t>, but is specifically authorized to issue declaratory statement interpreting sections of the code</w:t>
      </w:r>
      <w:r>
        <w:t>.</w:t>
      </w:r>
    </w:p>
    <w:p w:rsidR="00FF5097" w:rsidRDefault="00FF5097" w:rsidP="004E142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15:restartNumberingAfterBreak="0">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15:restartNumberingAfterBreak="0">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5021CA"/>
    <w:multiLevelType w:val="hybridMultilevel"/>
    <w:tmpl w:val="ED068F38"/>
    <w:lvl w:ilvl="0" w:tplc="0490704A">
      <w:start w:val="2"/>
      <w:numFmt w:val="upperLetter"/>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1E0D0B"/>
    <w:multiLevelType w:val="hybridMultilevel"/>
    <w:tmpl w:val="F2B24110"/>
    <w:lvl w:ilvl="0" w:tplc="07DE16C0">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09C3436">
      <w:start w:val="2"/>
      <w:numFmt w:val="upperLetter"/>
      <w:lvlText w:val="%4."/>
      <w:lvlJc w:val="left"/>
      <w:pPr>
        <w:ind w:left="3960" w:hanging="360"/>
      </w:pPr>
      <w:rPr>
        <w:rFonts w:hint="default"/>
        <w:b/>
      </w:rPr>
    </w:lvl>
    <w:lvl w:ilvl="4" w:tplc="9C4A388E">
      <w:start w:val="1"/>
      <w:numFmt w:val="decimal"/>
      <w:lvlText w:val="%5."/>
      <w:lvlJc w:val="left"/>
      <w:pPr>
        <w:ind w:left="4680" w:hanging="360"/>
      </w:pPr>
      <w:rPr>
        <w:rFonts w:hint="default"/>
        <w:b/>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62CE4"/>
    <w:multiLevelType w:val="hybridMultilevel"/>
    <w:tmpl w:val="32567D8C"/>
    <w:lvl w:ilvl="0" w:tplc="2B7ED4C2">
      <w:start w:val="3"/>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2B702DC"/>
    <w:multiLevelType w:val="hybridMultilevel"/>
    <w:tmpl w:val="A9583200"/>
    <w:lvl w:ilvl="0" w:tplc="B0E4D1F8">
      <w:start w:val="1"/>
      <w:numFmt w:val="decimal"/>
      <w:lvlText w:val="%1."/>
      <w:lvlJc w:val="left"/>
      <w:pPr>
        <w:ind w:left="1080" w:hanging="360"/>
      </w:pPr>
      <w:rPr>
        <w:rFonts w:hint="default"/>
        <w:b/>
      </w:rPr>
    </w:lvl>
    <w:lvl w:ilvl="1" w:tplc="04090019">
      <w:start w:val="1"/>
      <w:numFmt w:val="lowerLetter"/>
      <w:lvlText w:val="%2."/>
      <w:lvlJc w:val="left"/>
      <w:pPr>
        <w:ind w:left="1890" w:hanging="360"/>
      </w:pPr>
    </w:lvl>
    <w:lvl w:ilvl="2" w:tplc="D8BAD5D6">
      <w:start w:val="1"/>
      <w:numFmt w:val="lowerRoman"/>
      <w:lvlText w:val="%3."/>
      <w:lvlJc w:val="right"/>
      <w:pPr>
        <w:ind w:left="2520" w:hanging="180"/>
      </w:pPr>
      <w:rPr>
        <w:rFonts w:ascii="Times New Roman" w:eastAsiaTheme="minorEastAsia" w:hAnsi="Times New Roman" w:cstheme="minorBid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0E0A57"/>
    <w:multiLevelType w:val="hybridMultilevel"/>
    <w:tmpl w:val="A20C1888"/>
    <w:lvl w:ilvl="0" w:tplc="454857CA">
      <w:start w:val="1"/>
      <w:numFmt w:val="decimal"/>
      <w:lvlText w:val="%1."/>
      <w:lvlJc w:val="left"/>
      <w:pPr>
        <w:ind w:left="1080" w:hanging="360"/>
      </w:pPr>
      <w:rPr>
        <w:rFonts w:hint="default"/>
        <w:b/>
      </w:rPr>
    </w:lvl>
    <w:lvl w:ilvl="1" w:tplc="89A62B52">
      <w:start w:val="1"/>
      <w:numFmt w:val="upperLetter"/>
      <w:lvlText w:val="%2."/>
      <w:lvlJc w:val="left"/>
      <w:pPr>
        <w:ind w:left="1980" w:hanging="360"/>
      </w:pPr>
      <w:rPr>
        <w:rFonts w:ascii="Times New Roman" w:eastAsiaTheme="minorEastAsia" w:hAnsi="Times New Roman" w:cstheme="minorBidi"/>
        <w:b/>
      </w:r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5FEE27E">
      <w:start w:val="1"/>
      <w:numFmt w:val="upperLetter"/>
      <w:lvlText w:val="%5."/>
      <w:lvlJc w:val="left"/>
      <w:pPr>
        <w:ind w:left="3960" w:hanging="360"/>
      </w:pPr>
      <w:rPr>
        <w:rFonts w:hint="default"/>
        <w:b/>
      </w:rPr>
    </w:lvl>
    <w:lvl w:ilvl="5" w:tplc="87729F82">
      <w:start w:val="1"/>
      <w:numFmt w:val="decimal"/>
      <w:lvlText w:val="%6"/>
      <w:lvlJc w:val="left"/>
      <w:pPr>
        <w:ind w:left="4860" w:hanging="360"/>
      </w:pPr>
      <w:rPr>
        <w:rFonts w:hint="default"/>
        <w:u w:val="single"/>
      </w:rPr>
    </w:lvl>
    <w:lvl w:ilvl="6" w:tplc="15665B54">
      <w:start w:val="1"/>
      <w:numFmt w:val="lowerLetter"/>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F81DD0"/>
    <w:multiLevelType w:val="hybridMultilevel"/>
    <w:tmpl w:val="7B0AA5A6"/>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EA0B9B0">
      <w:start w:val="9"/>
      <w:numFmt w:val="decimal"/>
      <w:lvlText w:val="%4."/>
      <w:lvlJc w:val="left"/>
      <w:pPr>
        <w:ind w:left="3960" w:hanging="360"/>
      </w:pPr>
      <w:rPr>
        <w:rFonts w:hint="default"/>
        <w:u w:val="single"/>
      </w:rPr>
    </w:lvl>
    <w:lvl w:ilvl="4" w:tplc="23A61E98">
      <w:start w:val="3"/>
      <w:numFmt w:val="upperLetter"/>
      <w:lvlText w:val="%5."/>
      <w:lvlJc w:val="left"/>
      <w:pPr>
        <w:ind w:left="4680" w:hanging="360"/>
      </w:pPr>
      <w:rPr>
        <w:rFonts w:hint="default"/>
        <w:b/>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D0A765D"/>
    <w:multiLevelType w:val="hybridMultilevel"/>
    <w:tmpl w:val="16F28B36"/>
    <w:lvl w:ilvl="0" w:tplc="2DB2780C">
      <w:start w:val="1"/>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4562567"/>
    <w:multiLevelType w:val="hybridMultilevel"/>
    <w:tmpl w:val="5254EE84"/>
    <w:lvl w:ilvl="0" w:tplc="CF7EB4F0">
      <w:start w:val="1"/>
      <w:numFmt w:val="upperLetter"/>
      <w:lvlText w:val="%1."/>
      <w:lvlJc w:val="left"/>
      <w:pPr>
        <w:ind w:left="1800" w:hanging="360"/>
      </w:pPr>
      <w:rPr>
        <w:rFonts w:hint="default"/>
        <w:b/>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D80F3C"/>
    <w:multiLevelType w:val="hybridMultilevel"/>
    <w:tmpl w:val="3C308236"/>
    <w:lvl w:ilvl="0" w:tplc="C4AA249C">
      <w:start w:val="2"/>
      <w:numFmt w:val="upperLetter"/>
      <w:lvlText w:val="%1."/>
      <w:lvlJc w:val="left"/>
      <w:pPr>
        <w:ind w:left="17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4963C6"/>
    <w:multiLevelType w:val="hybridMultilevel"/>
    <w:tmpl w:val="7CCE687A"/>
    <w:lvl w:ilvl="0" w:tplc="76F4D16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6"/>
  </w:num>
  <w:num w:numId="4">
    <w:abstractNumId w:val="18"/>
  </w:num>
  <w:num w:numId="5">
    <w:abstractNumId w:val="14"/>
  </w:num>
  <w:num w:numId="6">
    <w:abstractNumId w:val="19"/>
  </w:num>
  <w:num w:numId="7">
    <w:abstractNumId w:val="5"/>
  </w:num>
  <w:num w:numId="8">
    <w:abstractNumId w:val="7"/>
  </w:num>
  <w:num w:numId="9">
    <w:abstractNumId w:val="3"/>
  </w:num>
  <w:num w:numId="10">
    <w:abstractNumId w:val="1"/>
  </w:num>
  <w:num w:numId="11">
    <w:abstractNumId w:val="10"/>
  </w:num>
  <w:num w:numId="12">
    <w:abstractNumId w:val="9"/>
  </w:num>
  <w:num w:numId="13">
    <w:abstractNumId w:val="6"/>
  </w:num>
  <w:num w:numId="14">
    <w:abstractNumId w:val="11"/>
  </w:num>
  <w:num w:numId="15">
    <w:abstractNumId w:val="8"/>
  </w:num>
  <w:num w:numId="16">
    <w:abstractNumId w:val="12"/>
  </w:num>
  <w:num w:numId="17">
    <w:abstractNumId w:val="13"/>
  </w:num>
  <w:num w:numId="18">
    <w:abstractNumId w:val="4"/>
  </w:num>
  <w:num w:numId="19">
    <w:abstractNumId w:val="17"/>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gacyDocIDRemoved" w:val="True"/>
  </w:docVars>
  <w:rsids>
    <w:rsidRoot w:val="00D8155F"/>
    <w:rsid w:val="00003119"/>
    <w:rsid w:val="000031A8"/>
    <w:rsid w:val="00010953"/>
    <w:rsid w:val="00011776"/>
    <w:rsid w:val="0001260C"/>
    <w:rsid w:val="00013164"/>
    <w:rsid w:val="00016A29"/>
    <w:rsid w:val="0002257F"/>
    <w:rsid w:val="00026394"/>
    <w:rsid w:val="00026C6B"/>
    <w:rsid w:val="00027FC3"/>
    <w:rsid w:val="000302BC"/>
    <w:rsid w:val="000324B5"/>
    <w:rsid w:val="000340FB"/>
    <w:rsid w:val="000341ED"/>
    <w:rsid w:val="00034306"/>
    <w:rsid w:val="00041C50"/>
    <w:rsid w:val="000421B5"/>
    <w:rsid w:val="0005012E"/>
    <w:rsid w:val="000509E7"/>
    <w:rsid w:val="00052694"/>
    <w:rsid w:val="00054D0D"/>
    <w:rsid w:val="0005515D"/>
    <w:rsid w:val="00055700"/>
    <w:rsid w:val="00061C8E"/>
    <w:rsid w:val="00065B23"/>
    <w:rsid w:val="00066D23"/>
    <w:rsid w:val="00071707"/>
    <w:rsid w:val="00072343"/>
    <w:rsid w:val="00074EDF"/>
    <w:rsid w:val="0008109E"/>
    <w:rsid w:val="00084298"/>
    <w:rsid w:val="00086D79"/>
    <w:rsid w:val="00090B54"/>
    <w:rsid w:val="00094361"/>
    <w:rsid w:val="00094EBD"/>
    <w:rsid w:val="000A3246"/>
    <w:rsid w:val="000A4BA4"/>
    <w:rsid w:val="000A66AC"/>
    <w:rsid w:val="000B0D3F"/>
    <w:rsid w:val="000B0E17"/>
    <w:rsid w:val="000B1DDB"/>
    <w:rsid w:val="000B1E71"/>
    <w:rsid w:val="000B2203"/>
    <w:rsid w:val="000B43A9"/>
    <w:rsid w:val="000B70C4"/>
    <w:rsid w:val="000B76DD"/>
    <w:rsid w:val="000B78F0"/>
    <w:rsid w:val="000C0376"/>
    <w:rsid w:val="000C4772"/>
    <w:rsid w:val="000C4BC7"/>
    <w:rsid w:val="000C5ABA"/>
    <w:rsid w:val="000C5FBA"/>
    <w:rsid w:val="000C722C"/>
    <w:rsid w:val="000D08E7"/>
    <w:rsid w:val="000D2555"/>
    <w:rsid w:val="000D3AAE"/>
    <w:rsid w:val="000D4C0F"/>
    <w:rsid w:val="000D7A4E"/>
    <w:rsid w:val="000E17E8"/>
    <w:rsid w:val="000E282A"/>
    <w:rsid w:val="000E6D1A"/>
    <w:rsid w:val="000F112D"/>
    <w:rsid w:val="000F2EBD"/>
    <w:rsid w:val="000F6911"/>
    <w:rsid w:val="000F69D8"/>
    <w:rsid w:val="00100E22"/>
    <w:rsid w:val="00103A3B"/>
    <w:rsid w:val="00103CDF"/>
    <w:rsid w:val="0010433D"/>
    <w:rsid w:val="00107362"/>
    <w:rsid w:val="00110D3B"/>
    <w:rsid w:val="001114F7"/>
    <w:rsid w:val="001148B5"/>
    <w:rsid w:val="001150F0"/>
    <w:rsid w:val="001156AF"/>
    <w:rsid w:val="00117224"/>
    <w:rsid w:val="00117544"/>
    <w:rsid w:val="00121A5A"/>
    <w:rsid w:val="00126ABD"/>
    <w:rsid w:val="0013367A"/>
    <w:rsid w:val="00135B1C"/>
    <w:rsid w:val="00142044"/>
    <w:rsid w:val="001437FC"/>
    <w:rsid w:val="00143919"/>
    <w:rsid w:val="001462FC"/>
    <w:rsid w:val="00146574"/>
    <w:rsid w:val="00146E4E"/>
    <w:rsid w:val="001476D7"/>
    <w:rsid w:val="00150F40"/>
    <w:rsid w:val="00151063"/>
    <w:rsid w:val="00151720"/>
    <w:rsid w:val="00151F43"/>
    <w:rsid w:val="00156092"/>
    <w:rsid w:val="001572A8"/>
    <w:rsid w:val="00162E5A"/>
    <w:rsid w:val="001649EE"/>
    <w:rsid w:val="00165F0B"/>
    <w:rsid w:val="001673C5"/>
    <w:rsid w:val="0017187B"/>
    <w:rsid w:val="00172C04"/>
    <w:rsid w:val="00173510"/>
    <w:rsid w:val="00173BB8"/>
    <w:rsid w:val="0017420F"/>
    <w:rsid w:val="00175923"/>
    <w:rsid w:val="001768AB"/>
    <w:rsid w:val="00176CCB"/>
    <w:rsid w:val="001776E6"/>
    <w:rsid w:val="00177973"/>
    <w:rsid w:val="00177AA7"/>
    <w:rsid w:val="00182EC5"/>
    <w:rsid w:val="00183D27"/>
    <w:rsid w:val="0019065B"/>
    <w:rsid w:val="00193DF7"/>
    <w:rsid w:val="001963BC"/>
    <w:rsid w:val="001A1C5D"/>
    <w:rsid w:val="001A3667"/>
    <w:rsid w:val="001B0E80"/>
    <w:rsid w:val="001B11FD"/>
    <w:rsid w:val="001B4226"/>
    <w:rsid w:val="001B5A99"/>
    <w:rsid w:val="001B5DD4"/>
    <w:rsid w:val="001B6195"/>
    <w:rsid w:val="001B73F6"/>
    <w:rsid w:val="001C3A80"/>
    <w:rsid w:val="001C7B0D"/>
    <w:rsid w:val="001D0121"/>
    <w:rsid w:val="001D1B70"/>
    <w:rsid w:val="001D2330"/>
    <w:rsid w:val="001D25D1"/>
    <w:rsid w:val="001D35CA"/>
    <w:rsid w:val="001D50A8"/>
    <w:rsid w:val="001D5776"/>
    <w:rsid w:val="001E327E"/>
    <w:rsid w:val="001E3281"/>
    <w:rsid w:val="001F01B4"/>
    <w:rsid w:val="001F0D0C"/>
    <w:rsid w:val="001F18CD"/>
    <w:rsid w:val="001F7DB9"/>
    <w:rsid w:val="00200951"/>
    <w:rsid w:val="00200AF1"/>
    <w:rsid w:val="00202C5B"/>
    <w:rsid w:val="002031ED"/>
    <w:rsid w:val="00204874"/>
    <w:rsid w:val="002066F0"/>
    <w:rsid w:val="00210263"/>
    <w:rsid w:val="002145F0"/>
    <w:rsid w:val="00217DA2"/>
    <w:rsid w:val="00217EBB"/>
    <w:rsid w:val="00221926"/>
    <w:rsid w:val="00221AAE"/>
    <w:rsid w:val="00222C12"/>
    <w:rsid w:val="002236E8"/>
    <w:rsid w:val="0022445A"/>
    <w:rsid w:val="00227443"/>
    <w:rsid w:val="002321A5"/>
    <w:rsid w:val="002348A5"/>
    <w:rsid w:val="00234D30"/>
    <w:rsid w:val="002363CA"/>
    <w:rsid w:val="00236A0B"/>
    <w:rsid w:val="00236AB0"/>
    <w:rsid w:val="00236AF7"/>
    <w:rsid w:val="00237AEC"/>
    <w:rsid w:val="002438D2"/>
    <w:rsid w:val="00243FF8"/>
    <w:rsid w:val="00246D22"/>
    <w:rsid w:val="00251EB1"/>
    <w:rsid w:val="00252DC4"/>
    <w:rsid w:val="002542DC"/>
    <w:rsid w:val="002544B7"/>
    <w:rsid w:val="002550F4"/>
    <w:rsid w:val="002558FB"/>
    <w:rsid w:val="00261795"/>
    <w:rsid w:val="00262A25"/>
    <w:rsid w:val="002630F7"/>
    <w:rsid w:val="002630FF"/>
    <w:rsid w:val="00264519"/>
    <w:rsid w:val="00271329"/>
    <w:rsid w:val="00273404"/>
    <w:rsid w:val="00274276"/>
    <w:rsid w:val="0027648B"/>
    <w:rsid w:val="002857BE"/>
    <w:rsid w:val="00286558"/>
    <w:rsid w:val="00286B40"/>
    <w:rsid w:val="00286B5F"/>
    <w:rsid w:val="00290B6F"/>
    <w:rsid w:val="0029168D"/>
    <w:rsid w:val="00292E15"/>
    <w:rsid w:val="00293452"/>
    <w:rsid w:val="002935A9"/>
    <w:rsid w:val="00294F80"/>
    <w:rsid w:val="00297D0C"/>
    <w:rsid w:val="002A4DD8"/>
    <w:rsid w:val="002A5595"/>
    <w:rsid w:val="002A5A54"/>
    <w:rsid w:val="002A7577"/>
    <w:rsid w:val="002A777F"/>
    <w:rsid w:val="002B09F1"/>
    <w:rsid w:val="002B0DFC"/>
    <w:rsid w:val="002B35C5"/>
    <w:rsid w:val="002B3E98"/>
    <w:rsid w:val="002B78B0"/>
    <w:rsid w:val="002C0513"/>
    <w:rsid w:val="002C3294"/>
    <w:rsid w:val="002C378F"/>
    <w:rsid w:val="002C5E1D"/>
    <w:rsid w:val="002D1599"/>
    <w:rsid w:val="002D366C"/>
    <w:rsid w:val="002D4362"/>
    <w:rsid w:val="002E2A6D"/>
    <w:rsid w:val="002E2F5E"/>
    <w:rsid w:val="002F015B"/>
    <w:rsid w:val="002F16B3"/>
    <w:rsid w:val="002F2016"/>
    <w:rsid w:val="002F61E3"/>
    <w:rsid w:val="00304305"/>
    <w:rsid w:val="00305D83"/>
    <w:rsid w:val="00305FDE"/>
    <w:rsid w:val="00311BC1"/>
    <w:rsid w:val="00311DF4"/>
    <w:rsid w:val="00312FA2"/>
    <w:rsid w:val="003134D3"/>
    <w:rsid w:val="0031487D"/>
    <w:rsid w:val="003154E8"/>
    <w:rsid w:val="00317330"/>
    <w:rsid w:val="003208B4"/>
    <w:rsid w:val="0032124B"/>
    <w:rsid w:val="00321E89"/>
    <w:rsid w:val="0032220C"/>
    <w:rsid w:val="003239B0"/>
    <w:rsid w:val="0032443B"/>
    <w:rsid w:val="0032598E"/>
    <w:rsid w:val="00325FC1"/>
    <w:rsid w:val="003319A7"/>
    <w:rsid w:val="00332825"/>
    <w:rsid w:val="003370E3"/>
    <w:rsid w:val="003376F7"/>
    <w:rsid w:val="00340637"/>
    <w:rsid w:val="00340740"/>
    <w:rsid w:val="00340B4E"/>
    <w:rsid w:val="00342825"/>
    <w:rsid w:val="00342B6A"/>
    <w:rsid w:val="00342DB6"/>
    <w:rsid w:val="00345235"/>
    <w:rsid w:val="0034626F"/>
    <w:rsid w:val="003473F4"/>
    <w:rsid w:val="003508EE"/>
    <w:rsid w:val="00355BF6"/>
    <w:rsid w:val="003563EF"/>
    <w:rsid w:val="00356433"/>
    <w:rsid w:val="00360AA3"/>
    <w:rsid w:val="00360D91"/>
    <w:rsid w:val="00361628"/>
    <w:rsid w:val="0036179C"/>
    <w:rsid w:val="0036439B"/>
    <w:rsid w:val="00364771"/>
    <w:rsid w:val="003747B5"/>
    <w:rsid w:val="00376DA1"/>
    <w:rsid w:val="003776B3"/>
    <w:rsid w:val="0038047E"/>
    <w:rsid w:val="00383EFB"/>
    <w:rsid w:val="00384141"/>
    <w:rsid w:val="00385904"/>
    <w:rsid w:val="003A0148"/>
    <w:rsid w:val="003A1E91"/>
    <w:rsid w:val="003A33A5"/>
    <w:rsid w:val="003A4FB0"/>
    <w:rsid w:val="003A5916"/>
    <w:rsid w:val="003A7CB2"/>
    <w:rsid w:val="003B1697"/>
    <w:rsid w:val="003B388E"/>
    <w:rsid w:val="003B3B50"/>
    <w:rsid w:val="003B52AB"/>
    <w:rsid w:val="003B59EA"/>
    <w:rsid w:val="003B5B30"/>
    <w:rsid w:val="003B5B32"/>
    <w:rsid w:val="003C09F0"/>
    <w:rsid w:val="003C265E"/>
    <w:rsid w:val="003C2DE3"/>
    <w:rsid w:val="003C3E7C"/>
    <w:rsid w:val="003C40E8"/>
    <w:rsid w:val="003C4C6F"/>
    <w:rsid w:val="003C50CC"/>
    <w:rsid w:val="003D1D42"/>
    <w:rsid w:val="003D34DF"/>
    <w:rsid w:val="003D6EAC"/>
    <w:rsid w:val="003D7308"/>
    <w:rsid w:val="003E09D4"/>
    <w:rsid w:val="003E1169"/>
    <w:rsid w:val="003E13A7"/>
    <w:rsid w:val="003E3843"/>
    <w:rsid w:val="003E6AD8"/>
    <w:rsid w:val="003E6F51"/>
    <w:rsid w:val="003F395F"/>
    <w:rsid w:val="003F4811"/>
    <w:rsid w:val="003F5F1A"/>
    <w:rsid w:val="003F6A5C"/>
    <w:rsid w:val="00401A5C"/>
    <w:rsid w:val="004077C2"/>
    <w:rsid w:val="0041051F"/>
    <w:rsid w:val="0041113F"/>
    <w:rsid w:val="00413E91"/>
    <w:rsid w:val="00414D9E"/>
    <w:rsid w:val="0041534C"/>
    <w:rsid w:val="00416C25"/>
    <w:rsid w:val="00416CC9"/>
    <w:rsid w:val="004200FB"/>
    <w:rsid w:val="004204AE"/>
    <w:rsid w:val="00421A4C"/>
    <w:rsid w:val="00425FE8"/>
    <w:rsid w:val="004271D8"/>
    <w:rsid w:val="0042730E"/>
    <w:rsid w:val="00427E2F"/>
    <w:rsid w:val="00430AB5"/>
    <w:rsid w:val="00431C88"/>
    <w:rsid w:val="00434B55"/>
    <w:rsid w:val="00436BA2"/>
    <w:rsid w:val="00437958"/>
    <w:rsid w:val="004406AC"/>
    <w:rsid w:val="00441CD1"/>
    <w:rsid w:val="004517A3"/>
    <w:rsid w:val="00452CC3"/>
    <w:rsid w:val="00454846"/>
    <w:rsid w:val="0045543B"/>
    <w:rsid w:val="0045633D"/>
    <w:rsid w:val="0046192D"/>
    <w:rsid w:val="0046330C"/>
    <w:rsid w:val="004634BE"/>
    <w:rsid w:val="00465432"/>
    <w:rsid w:val="00466AD0"/>
    <w:rsid w:val="00466EB9"/>
    <w:rsid w:val="00467045"/>
    <w:rsid w:val="0047003F"/>
    <w:rsid w:val="004706AB"/>
    <w:rsid w:val="0047163D"/>
    <w:rsid w:val="00474D96"/>
    <w:rsid w:val="0047516C"/>
    <w:rsid w:val="00480712"/>
    <w:rsid w:val="00484142"/>
    <w:rsid w:val="00484B9C"/>
    <w:rsid w:val="00491907"/>
    <w:rsid w:val="00491948"/>
    <w:rsid w:val="00491E26"/>
    <w:rsid w:val="00492027"/>
    <w:rsid w:val="004A0671"/>
    <w:rsid w:val="004A451E"/>
    <w:rsid w:val="004A46B4"/>
    <w:rsid w:val="004A5613"/>
    <w:rsid w:val="004A582F"/>
    <w:rsid w:val="004A5DD2"/>
    <w:rsid w:val="004A6E9B"/>
    <w:rsid w:val="004B10A3"/>
    <w:rsid w:val="004B196B"/>
    <w:rsid w:val="004C2EF7"/>
    <w:rsid w:val="004C4506"/>
    <w:rsid w:val="004C458B"/>
    <w:rsid w:val="004C5780"/>
    <w:rsid w:val="004C63D8"/>
    <w:rsid w:val="004C7846"/>
    <w:rsid w:val="004D0301"/>
    <w:rsid w:val="004E1249"/>
    <w:rsid w:val="004E142A"/>
    <w:rsid w:val="004E2A5D"/>
    <w:rsid w:val="004E35D0"/>
    <w:rsid w:val="004E572B"/>
    <w:rsid w:val="004E60B2"/>
    <w:rsid w:val="004E61C2"/>
    <w:rsid w:val="004E7067"/>
    <w:rsid w:val="004F030C"/>
    <w:rsid w:val="004F3D87"/>
    <w:rsid w:val="00500503"/>
    <w:rsid w:val="00502614"/>
    <w:rsid w:val="00504537"/>
    <w:rsid w:val="005063F3"/>
    <w:rsid w:val="0051221A"/>
    <w:rsid w:val="00512724"/>
    <w:rsid w:val="00512A9F"/>
    <w:rsid w:val="00517E4F"/>
    <w:rsid w:val="00520F5E"/>
    <w:rsid w:val="0052318D"/>
    <w:rsid w:val="005237C4"/>
    <w:rsid w:val="0052387A"/>
    <w:rsid w:val="0052642A"/>
    <w:rsid w:val="00530892"/>
    <w:rsid w:val="00530BF1"/>
    <w:rsid w:val="00530CD6"/>
    <w:rsid w:val="00535353"/>
    <w:rsid w:val="00535A2B"/>
    <w:rsid w:val="0053686B"/>
    <w:rsid w:val="00537681"/>
    <w:rsid w:val="00540398"/>
    <w:rsid w:val="00541BCF"/>
    <w:rsid w:val="005463F4"/>
    <w:rsid w:val="005510CD"/>
    <w:rsid w:val="00553CBE"/>
    <w:rsid w:val="00555FBF"/>
    <w:rsid w:val="005665C2"/>
    <w:rsid w:val="00571120"/>
    <w:rsid w:val="00576B27"/>
    <w:rsid w:val="00584934"/>
    <w:rsid w:val="00592867"/>
    <w:rsid w:val="00592B85"/>
    <w:rsid w:val="0059572F"/>
    <w:rsid w:val="005A1AAC"/>
    <w:rsid w:val="005A61CC"/>
    <w:rsid w:val="005A74C3"/>
    <w:rsid w:val="005B212C"/>
    <w:rsid w:val="005B2CCD"/>
    <w:rsid w:val="005B558F"/>
    <w:rsid w:val="005B581D"/>
    <w:rsid w:val="005C08FA"/>
    <w:rsid w:val="005C40F9"/>
    <w:rsid w:val="005C5CFC"/>
    <w:rsid w:val="005C76EE"/>
    <w:rsid w:val="005D217B"/>
    <w:rsid w:val="005D446B"/>
    <w:rsid w:val="005D5F3E"/>
    <w:rsid w:val="005D70E7"/>
    <w:rsid w:val="005D71D8"/>
    <w:rsid w:val="005E196A"/>
    <w:rsid w:val="005E4539"/>
    <w:rsid w:val="005E73B8"/>
    <w:rsid w:val="005F17D4"/>
    <w:rsid w:val="005F1FB3"/>
    <w:rsid w:val="005F2098"/>
    <w:rsid w:val="005F2E38"/>
    <w:rsid w:val="005F4A79"/>
    <w:rsid w:val="005F51C9"/>
    <w:rsid w:val="005F705E"/>
    <w:rsid w:val="005F770C"/>
    <w:rsid w:val="00600D46"/>
    <w:rsid w:val="00604806"/>
    <w:rsid w:val="0060730E"/>
    <w:rsid w:val="006077FF"/>
    <w:rsid w:val="00614279"/>
    <w:rsid w:val="00620CC5"/>
    <w:rsid w:val="00621D15"/>
    <w:rsid w:val="006221E1"/>
    <w:rsid w:val="00625F11"/>
    <w:rsid w:val="0063019F"/>
    <w:rsid w:val="0063059E"/>
    <w:rsid w:val="00633037"/>
    <w:rsid w:val="0063517A"/>
    <w:rsid w:val="00640C66"/>
    <w:rsid w:val="0064116F"/>
    <w:rsid w:val="0064458E"/>
    <w:rsid w:val="00644BDC"/>
    <w:rsid w:val="006450DA"/>
    <w:rsid w:val="0064574F"/>
    <w:rsid w:val="006465C5"/>
    <w:rsid w:val="00650893"/>
    <w:rsid w:val="006531D6"/>
    <w:rsid w:val="00654846"/>
    <w:rsid w:val="006577D7"/>
    <w:rsid w:val="00657E5B"/>
    <w:rsid w:val="00660E5F"/>
    <w:rsid w:val="00660F73"/>
    <w:rsid w:val="0066317C"/>
    <w:rsid w:val="006639C7"/>
    <w:rsid w:val="00663A8E"/>
    <w:rsid w:val="00663C9D"/>
    <w:rsid w:val="006668DE"/>
    <w:rsid w:val="0066697C"/>
    <w:rsid w:val="0066753D"/>
    <w:rsid w:val="00667D54"/>
    <w:rsid w:val="00675E10"/>
    <w:rsid w:val="00681534"/>
    <w:rsid w:val="00685808"/>
    <w:rsid w:val="00691E1A"/>
    <w:rsid w:val="00695A6D"/>
    <w:rsid w:val="006960B4"/>
    <w:rsid w:val="00697F28"/>
    <w:rsid w:val="006A3547"/>
    <w:rsid w:val="006A3A6B"/>
    <w:rsid w:val="006A3B11"/>
    <w:rsid w:val="006A4458"/>
    <w:rsid w:val="006A50BC"/>
    <w:rsid w:val="006B0145"/>
    <w:rsid w:val="006B0C29"/>
    <w:rsid w:val="006B1D63"/>
    <w:rsid w:val="006B60DD"/>
    <w:rsid w:val="006C5A7D"/>
    <w:rsid w:val="006C704A"/>
    <w:rsid w:val="006D0EE9"/>
    <w:rsid w:val="006D1C4E"/>
    <w:rsid w:val="006D3AD0"/>
    <w:rsid w:val="006D7744"/>
    <w:rsid w:val="006E0D5B"/>
    <w:rsid w:val="006E3B26"/>
    <w:rsid w:val="006E5368"/>
    <w:rsid w:val="006E5C27"/>
    <w:rsid w:val="006E6103"/>
    <w:rsid w:val="006F336C"/>
    <w:rsid w:val="006F4CE9"/>
    <w:rsid w:val="00700924"/>
    <w:rsid w:val="007011CC"/>
    <w:rsid w:val="007017B0"/>
    <w:rsid w:val="0070218E"/>
    <w:rsid w:val="007065A1"/>
    <w:rsid w:val="007135EE"/>
    <w:rsid w:val="00714A54"/>
    <w:rsid w:val="007150E1"/>
    <w:rsid w:val="00720A29"/>
    <w:rsid w:val="00722B80"/>
    <w:rsid w:val="00722DD1"/>
    <w:rsid w:val="0073422E"/>
    <w:rsid w:val="0074409F"/>
    <w:rsid w:val="0074468A"/>
    <w:rsid w:val="00746128"/>
    <w:rsid w:val="00756A0C"/>
    <w:rsid w:val="00757661"/>
    <w:rsid w:val="00760E2D"/>
    <w:rsid w:val="00774784"/>
    <w:rsid w:val="00774A2B"/>
    <w:rsid w:val="007755F6"/>
    <w:rsid w:val="00775D28"/>
    <w:rsid w:val="007803DA"/>
    <w:rsid w:val="00780CCE"/>
    <w:rsid w:val="00781A63"/>
    <w:rsid w:val="00783765"/>
    <w:rsid w:val="00784A25"/>
    <w:rsid w:val="007862BD"/>
    <w:rsid w:val="007870BA"/>
    <w:rsid w:val="007902F3"/>
    <w:rsid w:val="00790ED1"/>
    <w:rsid w:val="0079148C"/>
    <w:rsid w:val="00793514"/>
    <w:rsid w:val="00795394"/>
    <w:rsid w:val="00795F45"/>
    <w:rsid w:val="0079604D"/>
    <w:rsid w:val="00797252"/>
    <w:rsid w:val="007977D0"/>
    <w:rsid w:val="007A0040"/>
    <w:rsid w:val="007A040E"/>
    <w:rsid w:val="007A2C34"/>
    <w:rsid w:val="007A5E81"/>
    <w:rsid w:val="007A7335"/>
    <w:rsid w:val="007B1B79"/>
    <w:rsid w:val="007B2FC8"/>
    <w:rsid w:val="007B455D"/>
    <w:rsid w:val="007C06B0"/>
    <w:rsid w:val="007C1C60"/>
    <w:rsid w:val="007C3596"/>
    <w:rsid w:val="007C479E"/>
    <w:rsid w:val="007C534A"/>
    <w:rsid w:val="007C689D"/>
    <w:rsid w:val="007D12C5"/>
    <w:rsid w:val="007D14A8"/>
    <w:rsid w:val="007D2675"/>
    <w:rsid w:val="007E128E"/>
    <w:rsid w:val="007E2299"/>
    <w:rsid w:val="007E2953"/>
    <w:rsid w:val="007E390F"/>
    <w:rsid w:val="007E4176"/>
    <w:rsid w:val="007E7F26"/>
    <w:rsid w:val="007F16BD"/>
    <w:rsid w:val="007F2F12"/>
    <w:rsid w:val="007F4471"/>
    <w:rsid w:val="007F63B9"/>
    <w:rsid w:val="007F6E51"/>
    <w:rsid w:val="00801B02"/>
    <w:rsid w:val="008035A4"/>
    <w:rsid w:val="00804A8E"/>
    <w:rsid w:val="00806AA8"/>
    <w:rsid w:val="00806FA9"/>
    <w:rsid w:val="00812FF0"/>
    <w:rsid w:val="00815043"/>
    <w:rsid w:val="008157CF"/>
    <w:rsid w:val="00820D75"/>
    <w:rsid w:val="00821688"/>
    <w:rsid w:val="008219AB"/>
    <w:rsid w:val="0082467E"/>
    <w:rsid w:val="00824AEC"/>
    <w:rsid w:val="008271F6"/>
    <w:rsid w:val="00832281"/>
    <w:rsid w:val="00832A42"/>
    <w:rsid w:val="0083319A"/>
    <w:rsid w:val="00833649"/>
    <w:rsid w:val="00835EE6"/>
    <w:rsid w:val="0084009D"/>
    <w:rsid w:val="008476AE"/>
    <w:rsid w:val="008513F5"/>
    <w:rsid w:val="0086294F"/>
    <w:rsid w:val="008642DB"/>
    <w:rsid w:val="00864F61"/>
    <w:rsid w:val="008667F9"/>
    <w:rsid w:val="0087018F"/>
    <w:rsid w:val="008714D7"/>
    <w:rsid w:val="008750C1"/>
    <w:rsid w:val="00875906"/>
    <w:rsid w:val="00876A95"/>
    <w:rsid w:val="0088153B"/>
    <w:rsid w:val="00881551"/>
    <w:rsid w:val="00883771"/>
    <w:rsid w:val="0088673E"/>
    <w:rsid w:val="00886D9E"/>
    <w:rsid w:val="0089089A"/>
    <w:rsid w:val="00894D34"/>
    <w:rsid w:val="00897F26"/>
    <w:rsid w:val="008A4467"/>
    <w:rsid w:val="008A7FFE"/>
    <w:rsid w:val="008B06DE"/>
    <w:rsid w:val="008B10F9"/>
    <w:rsid w:val="008B64BE"/>
    <w:rsid w:val="008B6B8E"/>
    <w:rsid w:val="008B6F95"/>
    <w:rsid w:val="008C0D2B"/>
    <w:rsid w:val="008C23E6"/>
    <w:rsid w:val="008C30E6"/>
    <w:rsid w:val="008C44B6"/>
    <w:rsid w:val="008C4CD7"/>
    <w:rsid w:val="008C57F6"/>
    <w:rsid w:val="008C6567"/>
    <w:rsid w:val="008D5528"/>
    <w:rsid w:val="008D7EAD"/>
    <w:rsid w:val="008E212F"/>
    <w:rsid w:val="008E5BE5"/>
    <w:rsid w:val="008F051F"/>
    <w:rsid w:val="008F127C"/>
    <w:rsid w:val="008F17A7"/>
    <w:rsid w:val="008F58B8"/>
    <w:rsid w:val="008F6B36"/>
    <w:rsid w:val="009008DD"/>
    <w:rsid w:val="009024B4"/>
    <w:rsid w:val="0090334E"/>
    <w:rsid w:val="009037AF"/>
    <w:rsid w:val="0090427C"/>
    <w:rsid w:val="00910237"/>
    <w:rsid w:val="0091203A"/>
    <w:rsid w:val="00912B18"/>
    <w:rsid w:val="00913DE9"/>
    <w:rsid w:val="00915698"/>
    <w:rsid w:val="00920535"/>
    <w:rsid w:val="0092199A"/>
    <w:rsid w:val="00922A6D"/>
    <w:rsid w:val="009230A5"/>
    <w:rsid w:val="009242EA"/>
    <w:rsid w:val="00925171"/>
    <w:rsid w:val="0092555A"/>
    <w:rsid w:val="009255C2"/>
    <w:rsid w:val="00925E5C"/>
    <w:rsid w:val="00927A0D"/>
    <w:rsid w:val="00927EF0"/>
    <w:rsid w:val="0093251D"/>
    <w:rsid w:val="00933C83"/>
    <w:rsid w:val="009351FC"/>
    <w:rsid w:val="00936542"/>
    <w:rsid w:val="009376EA"/>
    <w:rsid w:val="00937943"/>
    <w:rsid w:val="00940447"/>
    <w:rsid w:val="009408A6"/>
    <w:rsid w:val="00941C32"/>
    <w:rsid w:val="00944330"/>
    <w:rsid w:val="0094446C"/>
    <w:rsid w:val="0094577A"/>
    <w:rsid w:val="009459C3"/>
    <w:rsid w:val="0095190E"/>
    <w:rsid w:val="00952158"/>
    <w:rsid w:val="00952ED0"/>
    <w:rsid w:val="00953FE2"/>
    <w:rsid w:val="009615F7"/>
    <w:rsid w:val="0096439D"/>
    <w:rsid w:val="00965188"/>
    <w:rsid w:val="009679F7"/>
    <w:rsid w:val="00972224"/>
    <w:rsid w:val="0098369B"/>
    <w:rsid w:val="009855ED"/>
    <w:rsid w:val="00990086"/>
    <w:rsid w:val="00992C68"/>
    <w:rsid w:val="009939EF"/>
    <w:rsid w:val="00994DC4"/>
    <w:rsid w:val="00995402"/>
    <w:rsid w:val="00995739"/>
    <w:rsid w:val="00996855"/>
    <w:rsid w:val="00997BB1"/>
    <w:rsid w:val="00997BD1"/>
    <w:rsid w:val="009A1012"/>
    <w:rsid w:val="009A10B6"/>
    <w:rsid w:val="009A2CBA"/>
    <w:rsid w:val="009A3785"/>
    <w:rsid w:val="009B2454"/>
    <w:rsid w:val="009B472E"/>
    <w:rsid w:val="009B4801"/>
    <w:rsid w:val="009B53D8"/>
    <w:rsid w:val="009B6571"/>
    <w:rsid w:val="009B7504"/>
    <w:rsid w:val="009C4A92"/>
    <w:rsid w:val="009C6254"/>
    <w:rsid w:val="009C6CE8"/>
    <w:rsid w:val="009C6F42"/>
    <w:rsid w:val="009D0597"/>
    <w:rsid w:val="009D31D6"/>
    <w:rsid w:val="009D3EF7"/>
    <w:rsid w:val="009D4AA9"/>
    <w:rsid w:val="009D54A5"/>
    <w:rsid w:val="009D71A1"/>
    <w:rsid w:val="009E1F25"/>
    <w:rsid w:val="009E2A70"/>
    <w:rsid w:val="009E489B"/>
    <w:rsid w:val="009F3168"/>
    <w:rsid w:val="009F3454"/>
    <w:rsid w:val="009F4440"/>
    <w:rsid w:val="009F7BC1"/>
    <w:rsid w:val="00A0246B"/>
    <w:rsid w:val="00A03908"/>
    <w:rsid w:val="00A04CE4"/>
    <w:rsid w:val="00A05724"/>
    <w:rsid w:val="00A110DD"/>
    <w:rsid w:val="00A11C23"/>
    <w:rsid w:val="00A17D94"/>
    <w:rsid w:val="00A2092B"/>
    <w:rsid w:val="00A23BA0"/>
    <w:rsid w:val="00A24F93"/>
    <w:rsid w:val="00A25028"/>
    <w:rsid w:val="00A314FA"/>
    <w:rsid w:val="00A3799B"/>
    <w:rsid w:val="00A413D5"/>
    <w:rsid w:val="00A47BAD"/>
    <w:rsid w:val="00A47D5F"/>
    <w:rsid w:val="00A504D3"/>
    <w:rsid w:val="00A52844"/>
    <w:rsid w:val="00A52BEC"/>
    <w:rsid w:val="00A57777"/>
    <w:rsid w:val="00A57E0F"/>
    <w:rsid w:val="00A65C42"/>
    <w:rsid w:val="00A67E6D"/>
    <w:rsid w:val="00A75304"/>
    <w:rsid w:val="00A82F6F"/>
    <w:rsid w:val="00A84DBB"/>
    <w:rsid w:val="00A862A4"/>
    <w:rsid w:val="00A903BC"/>
    <w:rsid w:val="00A9229C"/>
    <w:rsid w:val="00A92BA2"/>
    <w:rsid w:val="00A9360E"/>
    <w:rsid w:val="00A973D9"/>
    <w:rsid w:val="00AA0190"/>
    <w:rsid w:val="00AA1C3B"/>
    <w:rsid w:val="00AA1DC4"/>
    <w:rsid w:val="00AA20DC"/>
    <w:rsid w:val="00AA2435"/>
    <w:rsid w:val="00AA29A7"/>
    <w:rsid w:val="00AA49B9"/>
    <w:rsid w:val="00AA5761"/>
    <w:rsid w:val="00AB392A"/>
    <w:rsid w:val="00AB6124"/>
    <w:rsid w:val="00AB69C6"/>
    <w:rsid w:val="00AB759F"/>
    <w:rsid w:val="00AB7A77"/>
    <w:rsid w:val="00AC25D8"/>
    <w:rsid w:val="00AC4FD0"/>
    <w:rsid w:val="00AC560D"/>
    <w:rsid w:val="00AC5BA7"/>
    <w:rsid w:val="00AD19E4"/>
    <w:rsid w:val="00AD319B"/>
    <w:rsid w:val="00AD3673"/>
    <w:rsid w:val="00AD4A48"/>
    <w:rsid w:val="00AE082C"/>
    <w:rsid w:val="00AE0C03"/>
    <w:rsid w:val="00AE36D0"/>
    <w:rsid w:val="00AE40E2"/>
    <w:rsid w:val="00AE4140"/>
    <w:rsid w:val="00AE4928"/>
    <w:rsid w:val="00AE4CE1"/>
    <w:rsid w:val="00AE4D48"/>
    <w:rsid w:val="00AE786D"/>
    <w:rsid w:val="00AF0CA4"/>
    <w:rsid w:val="00AF1CAD"/>
    <w:rsid w:val="00AF448F"/>
    <w:rsid w:val="00AF4CC5"/>
    <w:rsid w:val="00B02CB3"/>
    <w:rsid w:val="00B04E9C"/>
    <w:rsid w:val="00B0622F"/>
    <w:rsid w:val="00B06511"/>
    <w:rsid w:val="00B06DF9"/>
    <w:rsid w:val="00B102F7"/>
    <w:rsid w:val="00B11BE8"/>
    <w:rsid w:val="00B1354A"/>
    <w:rsid w:val="00B14506"/>
    <w:rsid w:val="00B15D63"/>
    <w:rsid w:val="00B22750"/>
    <w:rsid w:val="00B228D4"/>
    <w:rsid w:val="00B231A5"/>
    <w:rsid w:val="00B26EF6"/>
    <w:rsid w:val="00B33726"/>
    <w:rsid w:val="00B34CB8"/>
    <w:rsid w:val="00B36726"/>
    <w:rsid w:val="00B36BD2"/>
    <w:rsid w:val="00B40CCF"/>
    <w:rsid w:val="00B40FA6"/>
    <w:rsid w:val="00B43413"/>
    <w:rsid w:val="00B442F3"/>
    <w:rsid w:val="00B46596"/>
    <w:rsid w:val="00B5038B"/>
    <w:rsid w:val="00B51F07"/>
    <w:rsid w:val="00B52A30"/>
    <w:rsid w:val="00B55AA9"/>
    <w:rsid w:val="00B576FB"/>
    <w:rsid w:val="00B57CDE"/>
    <w:rsid w:val="00B605B3"/>
    <w:rsid w:val="00B607ED"/>
    <w:rsid w:val="00B6409D"/>
    <w:rsid w:val="00B65A78"/>
    <w:rsid w:val="00B665B0"/>
    <w:rsid w:val="00B70EED"/>
    <w:rsid w:val="00B7181B"/>
    <w:rsid w:val="00B7209C"/>
    <w:rsid w:val="00B73DBD"/>
    <w:rsid w:val="00B754FE"/>
    <w:rsid w:val="00B75D21"/>
    <w:rsid w:val="00B82AFD"/>
    <w:rsid w:val="00B82F44"/>
    <w:rsid w:val="00B854DA"/>
    <w:rsid w:val="00B86298"/>
    <w:rsid w:val="00B901A9"/>
    <w:rsid w:val="00B92C29"/>
    <w:rsid w:val="00B94BF6"/>
    <w:rsid w:val="00B94EA1"/>
    <w:rsid w:val="00B94EB0"/>
    <w:rsid w:val="00B96D89"/>
    <w:rsid w:val="00B972A0"/>
    <w:rsid w:val="00BA266C"/>
    <w:rsid w:val="00BA2CBC"/>
    <w:rsid w:val="00BA363C"/>
    <w:rsid w:val="00BA5910"/>
    <w:rsid w:val="00BA7E0B"/>
    <w:rsid w:val="00BB3554"/>
    <w:rsid w:val="00BB3CE8"/>
    <w:rsid w:val="00BB43FD"/>
    <w:rsid w:val="00BB6D12"/>
    <w:rsid w:val="00BB7583"/>
    <w:rsid w:val="00BC261C"/>
    <w:rsid w:val="00BC3E94"/>
    <w:rsid w:val="00BC3ED9"/>
    <w:rsid w:val="00BC4B4F"/>
    <w:rsid w:val="00BC5032"/>
    <w:rsid w:val="00BC59CC"/>
    <w:rsid w:val="00BD0579"/>
    <w:rsid w:val="00BD1D69"/>
    <w:rsid w:val="00BD42D8"/>
    <w:rsid w:val="00BD45AE"/>
    <w:rsid w:val="00BE1DC0"/>
    <w:rsid w:val="00BE34DD"/>
    <w:rsid w:val="00BE470E"/>
    <w:rsid w:val="00BE7267"/>
    <w:rsid w:val="00BE7523"/>
    <w:rsid w:val="00BE7E71"/>
    <w:rsid w:val="00BF06EC"/>
    <w:rsid w:val="00BF09D3"/>
    <w:rsid w:val="00BF384F"/>
    <w:rsid w:val="00BF5744"/>
    <w:rsid w:val="00BF5944"/>
    <w:rsid w:val="00BF5A88"/>
    <w:rsid w:val="00C00519"/>
    <w:rsid w:val="00C014A9"/>
    <w:rsid w:val="00C01BBA"/>
    <w:rsid w:val="00C02420"/>
    <w:rsid w:val="00C04971"/>
    <w:rsid w:val="00C05096"/>
    <w:rsid w:val="00C0615F"/>
    <w:rsid w:val="00C10CCD"/>
    <w:rsid w:val="00C10E53"/>
    <w:rsid w:val="00C10FB4"/>
    <w:rsid w:val="00C11D28"/>
    <w:rsid w:val="00C15A97"/>
    <w:rsid w:val="00C16757"/>
    <w:rsid w:val="00C17A11"/>
    <w:rsid w:val="00C20A49"/>
    <w:rsid w:val="00C22965"/>
    <w:rsid w:val="00C22BDC"/>
    <w:rsid w:val="00C25BD9"/>
    <w:rsid w:val="00C30DBA"/>
    <w:rsid w:val="00C40072"/>
    <w:rsid w:val="00C41104"/>
    <w:rsid w:val="00C41134"/>
    <w:rsid w:val="00C416D8"/>
    <w:rsid w:val="00C428D0"/>
    <w:rsid w:val="00C42CAD"/>
    <w:rsid w:val="00C4400E"/>
    <w:rsid w:val="00C44575"/>
    <w:rsid w:val="00C45435"/>
    <w:rsid w:val="00C46B9E"/>
    <w:rsid w:val="00C5163E"/>
    <w:rsid w:val="00C527C3"/>
    <w:rsid w:val="00C552DE"/>
    <w:rsid w:val="00C55BAE"/>
    <w:rsid w:val="00C609C2"/>
    <w:rsid w:val="00C60ABB"/>
    <w:rsid w:val="00C613B0"/>
    <w:rsid w:val="00C666BD"/>
    <w:rsid w:val="00C71560"/>
    <w:rsid w:val="00C7427B"/>
    <w:rsid w:val="00C80E12"/>
    <w:rsid w:val="00C80F74"/>
    <w:rsid w:val="00C84E54"/>
    <w:rsid w:val="00C8621F"/>
    <w:rsid w:val="00C87811"/>
    <w:rsid w:val="00C906E0"/>
    <w:rsid w:val="00C959A0"/>
    <w:rsid w:val="00C969A8"/>
    <w:rsid w:val="00C976E2"/>
    <w:rsid w:val="00C97707"/>
    <w:rsid w:val="00CA1872"/>
    <w:rsid w:val="00CA1D5A"/>
    <w:rsid w:val="00CA349E"/>
    <w:rsid w:val="00CA5910"/>
    <w:rsid w:val="00CA5EE6"/>
    <w:rsid w:val="00CA6A88"/>
    <w:rsid w:val="00CB0D76"/>
    <w:rsid w:val="00CB169A"/>
    <w:rsid w:val="00CB18D5"/>
    <w:rsid w:val="00CB393B"/>
    <w:rsid w:val="00CC08D4"/>
    <w:rsid w:val="00CC1B0F"/>
    <w:rsid w:val="00CC4315"/>
    <w:rsid w:val="00CC601F"/>
    <w:rsid w:val="00CD02EB"/>
    <w:rsid w:val="00CD6E9F"/>
    <w:rsid w:val="00CE31AB"/>
    <w:rsid w:val="00CE6BAF"/>
    <w:rsid w:val="00CF0F17"/>
    <w:rsid w:val="00CF2384"/>
    <w:rsid w:val="00CF2A48"/>
    <w:rsid w:val="00CF2BE6"/>
    <w:rsid w:val="00CF2DBD"/>
    <w:rsid w:val="00CF37B7"/>
    <w:rsid w:val="00CF3D80"/>
    <w:rsid w:val="00CF569B"/>
    <w:rsid w:val="00CF7C33"/>
    <w:rsid w:val="00D0142A"/>
    <w:rsid w:val="00D025A9"/>
    <w:rsid w:val="00D03141"/>
    <w:rsid w:val="00D11596"/>
    <w:rsid w:val="00D131F2"/>
    <w:rsid w:val="00D15049"/>
    <w:rsid w:val="00D17508"/>
    <w:rsid w:val="00D17EF8"/>
    <w:rsid w:val="00D22A20"/>
    <w:rsid w:val="00D255AC"/>
    <w:rsid w:val="00D318BB"/>
    <w:rsid w:val="00D31E05"/>
    <w:rsid w:val="00D35E4B"/>
    <w:rsid w:val="00D4023D"/>
    <w:rsid w:val="00D40DAB"/>
    <w:rsid w:val="00D42313"/>
    <w:rsid w:val="00D43858"/>
    <w:rsid w:val="00D45220"/>
    <w:rsid w:val="00D45F79"/>
    <w:rsid w:val="00D45FC8"/>
    <w:rsid w:val="00D500CC"/>
    <w:rsid w:val="00D51EF8"/>
    <w:rsid w:val="00D532DF"/>
    <w:rsid w:val="00D550EA"/>
    <w:rsid w:val="00D555B1"/>
    <w:rsid w:val="00D5683A"/>
    <w:rsid w:val="00D6075F"/>
    <w:rsid w:val="00D64A8A"/>
    <w:rsid w:val="00D64ACA"/>
    <w:rsid w:val="00D65EE5"/>
    <w:rsid w:val="00D6635B"/>
    <w:rsid w:val="00D66B98"/>
    <w:rsid w:val="00D72E5C"/>
    <w:rsid w:val="00D74A8F"/>
    <w:rsid w:val="00D76989"/>
    <w:rsid w:val="00D8155F"/>
    <w:rsid w:val="00D83830"/>
    <w:rsid w:val="00D8408A"/>
    <w:rsid w:val="00D85984"/>
    <w:rsid w:val="00D8641A"/>
    <w:rsid w:val="00D92897"/>
    <w:rsid w:val="00D9374F"/>
    <w:rsid w:val="00D96664"/>
    <w:rsid w:val="00D9771C"/>
    <w:rsid w:val="00D97BF8"/>
    <w:rsid w:val="00DA0331"/>
    <w:rsid w:val="00DA04A7"/>
    <w:rsid w:val="00DA30E3"/>
    <w:rsid w:val="00DA399C"/>
    <w:rsid w:val="00DA43F1"/>
    <w:rsid w:val="00DA5E85"/>
    <w:rsid w:val="00DB01F6"/>
    <w:rsid w:val="00DB1B72"/>
    <w:rsid w:val="00DB4628"/>
    <w:rsid w:val="00DB58AD"/>
    <w:rsid w:val="00DD18B8"/>
    <w:rsid w:val="00DD1B53"/>
    <w:rsid w:val="00DD2D4F"/>
    <w:rsid w:val="00DD3ECB"/>
    <w:rsid w:val="00DD4201"/>
    <w:rsid w:val="00DD46B2"/>
    <w:rsid w:val="00DD5289"/>
    <w:rsid w:val="00DD5BF9"/>
    <w:rsid w:val="00DD6729"/>
    <w:rsid w:val="00DD760C"/>
    <w:rsid w:val="00DE0FB7"/>
    <w:rsid w:val="00DE3DD6"/>
    <w:rsid w:val="00DE4100"/>
    <w:rsid w:val="00DE458D"/>
    <w:rsid w:val="00DE517B"/>
    <w:rsid w:val="00DE52F2"/>
    <w:rsid w:val="00DE5A5D"/>
    <w:rsid w:val="00DE67A8"/>
    <w:rsid w:val="00DF072F"/>
    <w:rsid w:val="00DF0B84"/>
    <w:rsid w:val="00DF1ACD"/>
    <w:rsid w:val="00DF255F"/>
    <w:rsid w:val="00DF2996"/>
    <w:rsid w:val="00DF4C21"/>
    <w:rsid w:val="00E028F5"/>
    <w:rsid w:val="00E03EA5"/>
    <w:rsid w:val="00E041E8"/>
    <w:rsid w:val="00E05588"/>
    <w:rsid w:val="00E07E81"/>
    <w:rsid w:val="00E10E84"/>
    <w:rsid w:val="00E1125C"/>
    <w:rsid w:val="00E16D83"/>
    <w:rsid w:val="00E17AA2"/>
    <w:rsid w:val="00E235EA"/>
    <w:rsid w:val="00E253BD"/>
    <w:rsid w:val="00E267AB"/>
    <w:rsid w:val="00E27BF3"/>
    <w:rsid w:val="00E30C2C"/>
    <w:rsid w:val="00E311DC"/>
    <w:rsid w:val="00E3126D"/>
    <w:rsid w:val="00E31752"/>
    <w:rsid w:val="00E3534A"/>
    <w:rsid w:val="00E4082C"/>
    <w:rsid w:val="00E435B7"/>
    <w:rsid w:val="00E4444A"/>
    <w:rsid w:val="00E44DA1"/>
    <w:rsid w:val="00E46C87"/>
    <w:rsid w:val="00E519F0"/>
    <w:rsid w:val="00E576B4"/>
    <w:rsid w:val="00E62413"/>
    <w:rsid w:val="00E64091"/>
    <w:rsid w:val="00E66237"/>
    <w:rsid w:val="00E66470"/>
    <w:rsid w:val="00E67C64"/>
    <w:rsid w:val="00E71BDF"/>
    <w:rsid w:val="00E7334E"/>
    <w:rsid w:val="00E81A71"/>
    <w:rsid w:val="00E8267C"/>
    <w:rsid w:val="00E86BD7"/>
    <w:rsid w:val="00E901CE"/>
    <w:rsid w:val="00E93A85"/>
    <w:rsid w:val="00E95DE1"/>
    <w:rsid w:val="00E97E26"/>
    <w:rsid w:val="00EA0931"/>
    <w:rsid w:val="00EA1306"/>
    <w:rsid w:val="00EA17D6"/>
    <w:rsid w:val="00EA1B72"/>
    <w:rsid w:val="00EA3A1A"/>
    <w:rsid w:val="00EA49A8"/>
    <w:rsid w:val="00EA4F51"/>
    <w:rsid w:val="00EB0314"/>
    <w:rsid w:val="00EB087C"/>
    <w:rsid w:val="00EB2DD7"/>
    <w:rsid w:val="00EB56F6"/>
    <w:rsid w:val="00EB5A62"/>
    <w:rsid w:val="00EB61E2"/>
    <w:rsid w:val="00EB7798"/>
    <w:rsid w:val="00EC0471"/>
    <w:rsid w:val="00EC3A1C"/>
    <w:rsid w:val="00EC3C0E"/>
    <w:rsid w:val="00EC3D04"/>
    <w:rsid w:val="00EC539A"/>
    <w:rsid w:val="00EC6DFA"/>
    <w:rsid w:val="00ED39C3"/>
    <w:rsid w:val="00ED66FE"/>
    <w:rsid w:val="00ED68AB"/>
    <w:rsid w:val="00EE3D44"/>
    <w:rsid w:val="00EE41E2"/>
    <w:rsid w:val="00EE60EE"/>
    <w:rsid w:val="00EF1906"/>
    <w:rsid w:val="00EF1953"/>
    <w:rsid w:val="00EF2347"/>
    <w:rsid w:val="00EF2D9E"/>
    <w:rsid w:val="00EF30B1"/>
    <w:rsid w:val="00EF3BC8"/>
    <w:rsid w:val="00EF7F7D"/>
    <w:rsid w:val="00F003DC"/>
    <w:rsid w:val="00F00476"/>
    <w:rsid w:val="00F00900"/>
    <w:rsid w:val="00F012AB"/>
    <w:rsid w:val="00F0232C"/>
    <w:rsid w:val="00F023FE"/>
    <w:rsid w:val="00F04FE7"/>
    <w:rsid w:val="00F054FC"/>
    <w:rsid w:val="00F06E3E"/>
    <w:rsid w:val="00F07308"/>
    <w:rsid w:val="00F0773C"/>
    <w:rsid w:val="00F10ABD"/>
    <w:rsid w:val="00F10E90"/>
    <w:rsid w:val="00F1558B"/>
    <w:rsid w:val="00F15B84"/>
    <w:rsid w:val="00F15DD6"/>
    <w:rsid w:val="00F16CBD"/>
    <w:rsid w:val="00F17078"/>
    <w:rsid w:val="00F21394"/>
    <w:rsid w:val="00F21C36"/>
    <w:rsid w:val="00F2420F"/>
    <w:rsid w:val="00F26D19"/>
    <w:rsid w:val="00F3234E"/>
    <w:rsid w:val="00F33F66"/>
    <w:rsid w:val="00F372CE"/>
    <w:rsid w:val="00F419B2"/>
    <w:rsid w:val="00F4233A"/>
    <w:rsid w:val="00F42B22"/>
    <w:rsid w:val="00F43272"/>
    <w:rsid w:val="00F45EBD"/>
    <w:rsid w:val="00F509FC"/>
    <w:rsid w:val="00F50B67"/>
    <w:rsid w:val="00F515F7"/>
    <w:rsid w:val="00F52831"/>
    <w:rsid w:val="00F53B73"/>
    <w:rsid w:val="00F53D3E"/>
    <w:rsid w:val="00F56C3E"/>
    <w:rsid w:val="00F60C95"/>
    <w:rsid w:val="00F61714"/>
    <w:rsid w:val="00F6434D"/>
    <w:rsid w:val="00F7015E"/>
    <w:rsid w:val="00F7297C"/>
    <w:rsid w:val="00F73B56"/>
    <w:rsid w:val="00F76C6F"/>
    <w:rsid w:val="00F777FA"/>
    <w:rsid w:val="00F77D99"/>
    <w:rsid w:val="00F817C9"/>
    <w:rsid w:val="00F820A6"/>
    <w:rsid w:val="00F828AE"/>
    <w:rsid w:val="00F83282"/>
    <w:rsid w:val="00F8540B"/>
    <w:rsid w:val="00F85ED6"/>
    <w:rsid w:val="00F91098"/>
    <w:rsid w:val="00F917FF"/>
    <w:rsid w:val="00F9398C"/>
    <w:rsid w:val="00F9535D"/>
    <w:rsid w:val="00F97BF7"/>
    <w:rsid w:val="00FA0D68"/>
    <w:rsid w:val="00FA2710"/>
    <w:rsid w:val="00FA43C6"/>
    <w:rsid w:val="00FA5090"/>
    <w:rsid w:val="00FA7229"/>
    <w:rsid w:val="00FA7F61"/>
    <w:rsid w:val="00FB554A"/>
    <w:rsid w:val="00FB588A"/>
    <w:rsid w:val="00FC0694"/>
    <w:rsid w:val="00FC470A"/>
    <w:rsid w:val="00FC4FC5"/>
    <w:rsid w:val="00FC6982"/>
    <w:rsid w:val="00FC6F29"/>
    <w:rsid w:val="00FD1341"/>
    <w:rsid w:val="00FD2F47"/>
    <w:rsid w:val="00FE363C"/>
    <w:rsid w:val="00FE3AE2"/>
    <w:rsid w:val="00FE4DEA"/>
    <w:rsid w:val="00FE58DA"/>
    <w:rsid w:val="00FF1E9C"/>
    <w:rsid w:val="00FF5097"/>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rsid w:val="009A2CBA"/>
    <w:rPr>
      <w:rFonts w:eastAsiaTheme="majorEastAsia" w:cstheme="majorBidi"/>
      <w:b/>
      <w:bCs/>
      <w:szCs w:val="26"/>
    </w:rPr>
  </w:style>
  <w:style w:type="character" w:customStyle="1" w:styleId="Heading3Char">
    <w:name w:val="Heading 3 Char"/>
    <w:basedOn w:val="DefaultParagraphFont"/>
    <w:link w:val="Heading3"/>
    <w:uiPriority w:val="9"/>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unhideWhenUsed/>
    <w:rsid w:val="009A2CBA"/>
    <w:pPr>
      <w:tabs>
        <w:tab w:val="center" w:pos="4680"/>
        <w:tab w:val="right" w:pos="9360"/>
      </w:tabs>
    </w:pPr>
  </w:style>
  <w:style w:type="character" w:customStyle="1" w:styleId="HeaderChar">
    <w:name w:val="Header Char"/>
    <w:basedOn w:val="DefaultParagraphFont"/>
    <w:link w:val="Header"/>
    <w:uiPriority w:val="99"/>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8"/>
      </w:numPr>
      <w:spacing w:after="240"/>
    </w:pPr>
  </w:style>
  <w:style w:type="paragraph" w:customStyle="1" w:styleId="ListalphaB0">
    <w:name w:val="List alpha B"/>
    <w:basedOn w:val="Normal"/>
    <w:rsid w:val="00D45220"/>
    <w:pPr>
      <w:numPr>
        <w:numId w:val="3"/>
      </w:numPr>
      <w:spacing w:after="240"/>
    </w:pPr>
    <w:rPr>
      <w:rFonts w:eastAsia="Times New Roman" w:cs="Times New Roman"/>
    </w:rPr>
  </w:style>
  <w:style w:type="paragraph" w:customStyle="1" w:styleId="Listalpha">
    <w:name w:val="List alpha"/>
    <w:basedOn w:val="Normal"/>
    <w:rsid w:val="00D45220"/>
    <w:pPr>
      <w:numPr>
        <w:numId w:val="4"/>
      </w:numPr>
      <w:spacing w:after="240"/>
    </w:pPr>
    <w:rPr>
      <w:rFonts w:eastAsia="Times New Roman" w:cs="Times New Roman"/>
    </w:rPr>
  </w:style>
  <w:style w:type="paragraph" w:customStyle="1" w:styleId="ListALPHAB">
    <w:name w:val="List ALPHA B"/>
    <w:basedOn w:val="Normal"/>
    <w:rsid w:val="00D45220"/>
    <w:pPr>
      <w:numPr>
        <w:numId w:val="5"/>
      </w:numPr>
      <w:spacing w:after="240"/>
      <w:jc w:val="both"/>
      <w:outlineLvl w:val="0"/>
    </w:pPr>
    <w:rPr>
      <w:rFonts w:eastAsia="Times New Roman" w:cs="Times New Roman"/>
    </w:rPr>
  </w:style>
  <w:style w:type="paragraph" w:customStyle="1" w:styleId="ListALPHA0">
    <w:name w:val="List ALPHA"/>
    <w:basedOn w:val="Normal"/>
    <w:rsid w:val="00D45220"/>
    <w:pPr>
      <w:numPr>
        <w:numId w:val="6"/>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2"/>
      </w:numPr>
      <w:spacing w:line="480" w:lineRule="auto"/>
      <w:contextualSpacing/>
    </w:pPr>
  </w:style>
  <w:style w:type="paragraph" w:customStyle="1" w:styleId="ListNumberB">
    <w:name w:val="List Number B"/>
    <w:basedOn w:val="Normal"/>
    <w:qFormat/>
    <w:rsid w:val="00614279"/>
    <w:pPr>
      <w:numPr>
        <w:numId w:val="7"/>
      </w:numPr>
      <w:spacing w:after="240"/>
    </w:pPr>
  </w:style>
  <w:style w:type="paragraph" w:styleId="ListBullet">
    <w:name w:val="List Bullet"/>
    <w:basedOn w:val="Normal"/>
    <w:rsid w:val="000A4BA4"/>
    <w:pPr>
      <w:numPr>
        <w:numId w:val="9"/>
      </w:numPr>
      <w:contextualSpacing/>
    </w:pPr>
  </w:style>
  <w:style w:type="paragraph" w:styleId="ListBullet2">
    <w:name w:val="List Bullet 2"/>
    <w:basedOn w:val="Normal"/>
    <w:rsid w:val="000A4BA4"/>
    <w:pPr>
      <w:numPr>
        <w:numId w:val="10"/>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rsid w:val="00436BA2"/>
  </w:style>
  <w:style w:type="paragraph" w:styleId="z-TopofForm">
    <w:name w:val="HTML Top of Form"/>
    <w:basedOn w:val="Normal"/>
    <w:next w:val="Normal"/>
    <w:link w:val="z-TopofFormChar"/>
    <w:hidden/>
    <w:uiPriority w:val="99"/>
    <w:semiHidden/>
    <w:unhideWhenUsed/>
    <w:rsid w:val="0091569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698"/>
    <w:rPr>
      <w:rFonts w:ascii="Arial" w:eastAsia="Times New Roman" w:hAnsi="Arial" w:cs="Arial"/>
      <w:vanish/>
      <w:sz w:val="16"/>
      <w:szCs w:val="16"/>
    </w:rPr>
  </w:style>
  <w:style w:type="character" w:customStyle="1" w:styleId="tiny1">
    <w:name w:val="tiny1"/>
    <w:basedOn w:val="DefaultParagraphFont"/>
    <w:rsid w:val="00915698"/>
    <w:rPr>
      <w:rFonts w:ascii="Arial" w:hAnsi="Arial" w:cs="Arial" w:hint="default"/>
      <w:sz w:val="10"/>
      <w:szCs w:val="10"/>
    </w:rPr>
  </w:style>
  <w:style w:type="paragraph" w:styleId="z-BottomofForm">
    <w:name w:val="HTML Bottom of Form"/>
    <w:basedOn w:val="Normal"/>
    <w:next w:val="Normal"/>
    <w:link w:val="z-BottomofFormChar"/>
    <w:hidden/>
    <w:uiPriority w:val="99"/>
    <w:semiHidden/>
    <w:unhideWhenUsed/>
    <w:rsid w:val="0091569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69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15698"/>
    <w:rPr>
      <w:rFonts w:ascii="Tahoma" w:hAnsi="Tahoma" w:cs="Tahoma"/>
      <w:sz w:val="16"/>
      <w:szCs w:val="16"/>
    </w:rPr>
  </w:style>
  <w:style w:type="character" w:customStyle="1" w:styleId="BalloonTextChar">
    <w:name w:val="Balloon Text Char"/>
    <w:basedOn w:val="DefaultParagraphFont"/>
    <w:link w:val="BalloonText"/>
    <w:uiPriority w:val="99"/>
    <w:semiHidden/>
    <w:rsid w:val="00915698"/>
    <w:rPr>
      <w:rFonts w:ascii="Tahoma" w:hAnsi="Tahoma" w:cs="Tahoma"/>
      <w:sz w:val="16"/>
      <w:szCs w:val="16"/>
    </w:rPr>
  </w:style>
  <w:style w:type="paragraph" w:customStyle="1" w:styleId="Default">
    <w:name w:val="Default"/>
    <w:rsid w:val="00E46C87"/>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071707"/>
    <w:rPr>
      <w:sz w:val="16"/>
      <w:szCs w:val="16"/>
    </w:rPr>
  </w:style>
  <w:style w:type="paragraph" w:styleId="CommentText">
    <w:name w:val="annotation text"/>
    <w:basedOn w:val="Normal"/>
    <w:link w:val="CommentTextChar"/>
    <w:uiPriority w:val="99"/>
    <w:semiHidden/>
    <w:unhideWhenUsed/>
    <w:rsid w:val="00071707"/>
    <w:rPr>
      <w:sz w:val="20"/>
      <w:szCs w:val="20"/>
    </w:rPr>
  </w:style>
  <w:style w:type="character" w:customStyle="1" w:styleId="CommentTextChar">
    <w:name w:val="Comment Text Char"/>
    <w:basedOn w:val="DefaultParagraphFont"/>
    <w:link w:val="CommentText"/>
    <w:uiPriority w:val="99"/>
    <w:semiHidden/>
    <w:rsid w:val="00071707"/>
    <w:rPr>
      <w:sz w:val="20"/>
      <w:szCs w:val="20"/>
    </w:rPr>
  </w:style>
  <w:style w:type="paragraph" w:styleId="CommentSubject">
    <w:name w:val="annotation subject"/>
    <w:basedOn w:val="CommentText"/>
    <w:next w:val="CommentText"/>
    <w:link w:val="CommentSubjectChar"/>
    <w:uiPriority w:val="99"/>
    <w:semiHidden/>
    <w:unhideWhenUsed/>
    <w:rsid w:val="00071707"/>
    <w:rPr>
      <w:b/>
      <w:bCs/>
    </w:rPr>
  </w:style>
  <w:style w:type="character" w:customStyle="1" w:styleId="CommentSubjectChar">
    <w:name w:val="Comment Subject Char"/>
    <w:basedOn w:val="CommentTextChar"/>
    <w:link w:val="CommentSubject"/>
    <w:uiPriority w:val="99"/>
    <w:semiHidden/>
    <w:rsid w:val="00071707"/>
    <w:rPr>
      <w:b/>
      <w:bCs/>
      <w:sz w:val="20"/>
      <w:szCs w:val="20"/>
    </w:rPr>
  </w:style>
  <w:style w:type="numbering" w:customStyle="1" w:styleId="NoList1">
    <w:name w:val="No List1"/>
    <w:next w:val="NoList"/>
    <w:uiPriority w:val="99"/>
    <w:semiHidden/>
    <w:unhideWhenUsed/>
    <w:rsid w:val="00D555B1"/>
  </w:style>
  <w:style w:type="paragraph" w:customStyle="1" w:styleId="filter">
    <w:name w:val="filter"/>
    <w:basedOn w:val="Normal"/>
    <w:rsid w:val="00D555B1"/>
    <w:pPr>
      <w:spacing w:before="100" w:beforeAutospacing="1" w:after="100" w:afterAutospacing="1"/>
    </w:pPr>
    <w:rPr>
      <w:rFonts w:eastAsia="Times New Roman" w:cs="Times New Roman"/>
    </w:rPr>
  </w:style>
  <w:style w:type="paragraph" w:customStyle="1" w:styleId="grid-50">
    <w:name w:val="grid-50"/>
    <w:basedOn w:val="Normal"/>
    <w:rsid w:val="00D555B1"/>
    <w:pPr>
      <w:spacing w:before="100" w:beforeAutospacing="1" w:after="100" w:afterAutospacing="1"/>
    </w:pPr>
    <w:rPr>
      <w:rFonts w:eastAsia="Times New Roman" w:cs="Times New Roman"/>
    </w:rPr>
  </w:style>
  <w:style w:type="paragraph" w:customStyle="1" w:styleId="grid-100">
    <w:name w:val="grid-100"/>
    <w:basedOn w:val="Normal"/>
    <w:rsid w:val="00D555B1"/>
    <w:pPr>
      <w:spacing w:before="100" w:beforeAutospacing="1" w:after="100" w:afterAutospacing="1"/>
    </w:pPr>
    <w:rPr>
      <w:rFonts w:eastAsia="Times New Roman" w:cs="Times New Roman"/>
    </w:rPr>
  </w:style>
  <w:style w:type="character" w:customStyle="1" w:styleId="Title1">
    <w:name w:val="Title1"/>
    <w:basedOn w:val="DefaultParagraphFont"/>
    <w:rsid w:val="00D555B1"/>
  </w:style>
  <w:style w:type="character" w:customStyle="1" w:styleId="billnumber">
    <w:name w:val="billnumber"/>
    <w:basedOn w:val="DefaultParagraphFont"/>
    <w:rsid w:val="00D555B1"/>
  </w:style>
  <w:style w:type="character" w:customStyle="1" w:styleId="billtitle">
    <w:name w:val="billtitle"/>
    <w:basedOn w:val="DefaultParagraphFont"/>
    <w:rsid w:val="00D555B1"/>
  </w:style>
  <w:style w:type="character" w:customStyle="1" w:styleId="newwindowico16">
    <w:name w:val="newwindowico16"/>
    <w:basedOn w:val="DefaultParagraphFont"/>
    <w:rsid w:val="00D555B1"/>
  </w:style>
  <w:style w:type="paragraph" w:customStyle="1" w:styleId="bold">
    <w:name w:val="bold"/>
    <w:basedOn w:val="Normal"/>
    <w:rsid w:val="00D555B1"/>
    <w:pPr>
      <w:spacing w:before="100" w:beforeAutospacing="1" w:after="100" w:afterAutospacing="1"/>
    </w:pPr>
    <w:rPr>
      <w:rFonts w:eastAsia="Times New Roman" w:cs="Times New Roman"/>
    </w:rPr>
  </w:style>
  <w:style w:type="paragraph" w:customStyle="1" w:styleId="seal">
    <w:name w:val="seal"/>
    <w:basedOn w:val="Normal"/>
    <w:rsid w:val="00D555B1"/>
    <w:pPr>
      <w:spacing w:before="100" w:beforeAutospacing="1" w:after="100" w:afterAutospacing="1"/>
    </w:pPr>
    <w:rPr>
      <w:rFonts w:eastAsia="Times New Roman" w:cs="Times New Roman"/>
    </w:rPr>
  </w:style>
  <w:style w:type="character" w:customStyle="1" w:styleId="newwindowwhiteico16">
    <w:name w:val="newwindowwhiteico16"/>
    <w:basedOn w:val="DefaultParagraphFont"/>
    <w:rsid w:val="00D555B1"/>
  </w:style>
  <w:style w:type="character" w:customStyle="1" w:styleId="noprint">
    <w:name w:val="noprint"/>
    <w:basedOn w:val="DefaultParagraphFont"/>
    <w:rsid w:val="00D5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65394">
      <w:marLeft w:val="0"/>
      <w:marRight w:val="0"/>
      <w:marTop w:val="0"/>
      <w:marBottom w:val="0"/>
      <w:divBdr>
        <w:top w:val="none" w:sz="0" w:space="0" w:color="auto"/>
        <w:left w:val="none" w:sz="0" w:space="0" w:color="auto"/>
        <w:bottom w:val="none" w:sz="0" w:space="0" w:color="auto"/>
        <w:right w:val="none" w:sz="0" w:space="0" w:color="auto"/>
      </w:divBdr>
    </w:div>
    <w:div w:id="280262449">
      <w:bodyDiv w:val="1"/>
      <w:marLeft w:val="0"/>
      <w:marRight w:val="0"/>
      <w:marTop w:val="0"/>
      <w:marBottom w:val="0"/>
      <w:divBdr>
        <w:top w:val="none" w:sz="0" w:space="0" w:color="auto"/>
        <w:left w:val="none" w:sz="0" w:space="0" w:color="auto"/>
        <w:bottom w:val="none" w:sz="0" w:space="0" w:color="auto"/>
        <w:right w:val="none" w:sz="0" w:space="0" w:color="auto"/>
      </w:divBdr>
    </w:div>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403259763">
      <w:bodyDiv w:val="1"/>
      <w:marLeft w:val="0"/>
      <w:marRight w:val="0"/>
      <w:marTop w:val="0"/>
      <w:marBottom w:val="0"/>
      <w:divBdr>
        <w:top w:val="none" w:sz="0" w:space="0" w:color="auto"/>
        <w:left w:val="none" w:sz="0" w:space="0" w:color="auto"/>
        <w:bottom w:val="none" w:sz="0" w:space="0" w:color="auto"/>
        <w:right w:val="none" w:sz="0" w:space="0" w:color="auto"/>
      </w:divBdr>
      <w:divsChild>
        <w:div w:id="1736007620">
          <w:marLeft w:val="0"/>
          <w:marRight w:val="0"/>
          <w:marTop w:val="0"/>
          <w:marBottom w:val="0"/>
          <w:divBdr>
            <w:top w:val="none" w:sz="0" w:space="0" w:color="auto"/>
            <w:left w:val="none" w:sz="0" w:space="0" w:color="auto"/>
            <w:bottom w:val="none" w:sz="0" w:space="0" w:color="auto"/>
            <w:right w:val="none" w:sz="0" w:space="0" w:color="auto"/>
          </w:divBdr>
          <w:divsChild>
            <w:div w:id="1656686502">
              <w:marLeft w:val="0"/>
              <w:marRight w:val="0"/>
              <w:marTop w:val="0"/>
              <w:marBottom w:val="0"/>
              <w:divBdr>
                <w:top w:val="none" w:sz="0" w:space="0" w:color="auto"/>
                <w:left w:val="none" w:sz="0" w:space="0" w:color="auto"/>
                <w:bottom w:val="none" w:sz="0" w:space="0" w:color="auto"/>
                <w:right w:val="none" w:sz="0" w:space="0" w:color="auto"/>
              </w:divBdr>
              <w:divsChild>
                <w:div w:id="1388576926">
                  <w:marLeft w:val="0"/>
                  <w:marRight w:val="0"/>
                  <w:marTop w:val="0"/>
                  <w:marBottom w:val="0"/>
                  <w:divBdr>
                    <w:top w:val="none" w:sz="0" w:space="0" w:color="auto"/>
                    <w:left w:val="none" w:sz="0" w:space="0" w:color="auto"/>
                    <w:bottom w:val="none" w:sz="0" w:space="0" w:color="auto"/>
                    <w:right w:val="none" w:sz="0" w:space="0" w:color="auto"/>
                  </w:divBdr>
                  <w:divsChild>
                    <w:div w:id="521824339">
                      <w:marLeft w:val="0"/>
                      <w:marRight w:val="0"/>
                      <w:marTop w:val="0"/>
                      <w:marBottom w:val="0"/>
                      <w:divBdr>
                        <w:top w:val="none" w:sz="0" w:space="0" w:color="auto"/>
                        <w:left w:val="none" w:sz="0" w:space="0" w:color="auto"/>
                        <w:bottom w:val="none" w:sz="0" w:space="0" w:color="auto"/>
                        <w:right w:val="none" w:sz="0" w:space="0" w:color="auto"/>
                      </w:divBdr>
                      <w:divsChild>
                        <w:div w:id="2011905683">
                          <w:marLeft w:val="0"/>
                          <w:marRight w:val="0"/>
                          <w:marTop w:val="0"/>
                          <w:marBottom w:val="0"/>
                          <w:divBdr>
                            <w:top w:val="none" w:sz="0" w:space="0" w:color="auto"/>
                            <w:left w:val="none" w:sz="0" w:space="0" w:color="auto"/>
                            <w:bottom w:val="none" w:sz="0" w:space="0" w:color="auto"/>
                            <w:right w:val="none" w:sz="0" w:space="0" w:color="auto"/>
                          </w:divBdr>
                          <w:divsChild>
                            <w:div w:id="2113544811">
                              <w:marLeft w:val="0"/>
                              <w:marRight w:val="0"/>
                              <w:marTop w:val="0"/>
                              <w:marBottom w:val="0"/>
                              <w:divBdr>
                                <w:top w:val="none" w:sz="0" w:space="0" w:color="auto"/>
                                <w:left w:val="none" w:sz="0" w:space="0" w:color="auto"/>
                                <w:bottom w:val="none" w:sz="0" w:space="0" w:color="auto"/>
                                <w:right w:val="none" w:sz="0" w:space="0" w:color="auto"/>
                              </w:divBdr>
                              <w:divsChild>
                                <w:div w:id="971446960">
                                  <w:marLeft w:val="0"/>
                                  <w:marRight w:val="0"/>
                                  <w:marTop w:val="0"/>
                                  <w:marBottom w:val="0"/>
                                  <w:divBdr>
                                    <w:top w:val="none" w:sz="0" w:space="0" w:color="auto"/>
                                    <w:left w:val="none" w:sz="0" w:space="0" w:color="auto"/>
                                    <w:bottom w:val="none" w:sz="0" w:space="0" w:color="auto"/>
                                    <w:right w:val="none" w:sz="0" w:space="0" w:color="auto"/>
                                  </w:divBdr>
                                </w:div>
                                <w:div w:id="1818643953">
                                  <w:marLeft w:val="0"/>
                                  <w:marRight w:val="0"/>
                                  <w:marTop w:val="0"/>
                                  <w:marBottom w:val="0"/>
                                  <w:divBdr>
                                    <w:top w:val="none" w:sz="0" w:space="0" w:color="auto"/>
                                    <w:left w:val="none" w:sz="0" w:space="0" w:color="auto"/>
                                    <w:bottom w:val="none" w:sz="0" w:space="0" w:color="auto"/>
                                    <w:right w:val="none" w:sz="0" w:space="0" w:color="auto"/>
                                  </w:divBdr>
                                </w:div>
                                <w:div w:id="1186677282">
                                  <w:marLeft w:val="0"/>
                                  <w:marRight w:val="0"/>
                                  <w:marTop w:val="0"/>
                                  <w:marBottom w:val="0"/>
                                  <w:divBdr>
                                    <w:top w:val="none" w:sz="0" w:space="0" w:color="auto"/>
                                    <w:left w:val="none" w:sz="0" w:space="0" w:color="auto"/>
                                    <w:bottom w:val="none" w:sz="0" w:space="0" w:color="auto"/>
                                    <w:right w:val="none" w:sz="0" w:space="0" w:color="auto"/>
                                  </w:divBdr>
                                </w:div>
                                <w:div w:id="1021013190">
                                  <w:marLeft w:val="0"/>
                                  <w:marRight w:val="0"/>
                                  <w:marTop w:val="0"/>
                                  <w:marBottom w:val="0"/>
                                  <w:divBdr>
                                    <w:top w:val="none" w:sz="0" w:space="0" w:color="auto"/>
                                    <w:left w:val="none" w:sz="0" w:space="0" w:color="auto"/>
                                    <w:bottom w:val="none" w:sz="0" w:space="0" w:color="auto"/>
                                    <w:right w:val="none" w:sz="0" w:space="0" w:color="auto"/>
                                  </w:divBdr>
                                </w:div>
                                <w:div w:id="36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796979">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33560924">
      <w:bodyDiv w:val="1"/>
      <w:marLeft w:val="0"/>
      <w:marRight w:val="0"/>
      <w:marTop w:val="0"/>
      <w:marBottom w:val="0"/>
      <w:divBdr>
        <w:top w:val="none" w:sz="0" w:space="0" w:color="auto"/>
        <w:left w:val="none" w:sz="0" w:space="0" w:color="auto"/>
        <w:bottom w:val="none" w:sz="0" w:space="0" w:color="auto"/>
        <w:right w:val="none" w:sz="0" w:space="0" w:color="auto"/>
      </w:divBdr>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683435894">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752626786">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885600364">
      <w:bodyDiv w:val="1"/>
      <w:marLeft w:val="0"/>
      <w:marRight w:val="0"/>
      <w:marTop w:val="0"/>
      <w:marBottom w:val="0"/>
      <w:divBdr>
        <w:top w:val="none" w:sz="0" w:space="0" w:color="auto"/>
        <w:left w:val="none" w:sz="0" w:space="0" w:color="auto"/>
        <w:bottom w:val="none" w:sz="0" w:space="0" w:color="auto"/>
        <w:right w:val="none" w:sz="0" w:space="0" w:color="auto"/>
      </w:divBdr>
    </w:div>
    <w:div w:id="904560044">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990477611">
      <w:marLeft w:val="0"/>
      <w:marRight w:val="0"/>
      <w:marTop w:val="0"/>
      <w:marBottom w:val="0"/>
      <w:divBdr>
        <w:top w:val="none" w:sz="0" w:space="0" w:color="auto"/>
        <w:left w:val="none" w:sz="0" w:space="0" w:color="auto"/>
        <w:bottom w:val="none" w:sz="0" w:space="0" w:color="auto"/>
        <w:right w:val="none" w:sz="0" w:space="0" w:color="auto"/>
      </w:divBdr>
      <w:divsChild>
        <w:div w:id="254553600">
          <w:marLeft w:val="0"/>
          <w:marRight w:val="0"/>
          <w:marTop w:val="0"/>
          <w:marBottom w:val="0"/>
          <w:divBdr>
            <w:top w:val="none" w:sz="0" w:space="0" w:color="auto"/>
            <w:left w:val="none" w:sz="0" w:space="0" w:color="auto"/>
            <w:bottom w:val="none" w:sz="0" w:space="0" w:color="auto"/>
            <w:right w:val="none" w:sz="0" w:space="0" w:color="auto"/>
          </w:divBdr>
          <w:divsChild>
            <w:div w:id="148599719">
              <w:marLeft w:val="0"/>
              <w:marRight w:val="0"/>
              <w:marTop w:val="0"/>
              <w:marBottom w:val="0"/>
              <w:divBdr>
                <w:top w:val="none" w:sz="0" w:space="0" w:color="auto"/>
                <w:left w:val="none" w:sz="0" w:space="0" w:color="auto"/>
                <w:bottom w:val="none" w:sz="0" w:space="0" w:color="auto"/>
                <w:right w:val="none" w:sz="0" w:space="0" w:color="auto"/>
              </w:divBdr>
              <w:divsChild>
                <w:div w:id="572202357">
                  <w:marLeft w:val="0"/>
                  <w:marRight w:val="0"/>
                  <w:marTop w:val="0"/>
                  <w:marBottom w:val="0"/>
                  <w:divBdr>
                    <w:top w:val="none" w:sz="0" w:space="0" w:color="auto"/>
                    <w:left w:val="none" w:sz="0" w:space="0" w:color="auto"/>
                    <w:bottom w:val="none" w:sz="0" w:space="0" w:color="auto"/>
                    <w:right w:val="none" w:sz="0" w:space="0" w:color="auto"/>
                  </w:divBdr>
                </w:div>
                <w:div w:id="145168136">
                  <w:marLeft w:val="0"/>
                  <w:marRight w:val="0"/>
                  <w:marTop w:val="0"/>
                  <w:marBottom w:val="0"/>
                  <w:divBdr>
                    <w:top w:val="none" w:sz="0" w:space="0" w:color="auto"/>
                    <w:left w:val="none" w:sz="0" w:space="0" w:color="auto"/>
                    <w:bottom w:val="none" w:sz="0" w:space="0" w:color="auto"/>
                    <w:right w:val="none" w:sz="0" w:space="0" w:color="auto"/>
                  </w:divBdr>
                  <w:divsChild>
                    <w:div w:id="1140416273">
                      <w:marLeft w:val="0"/>
                      <w:marRight w:val="0"/>
                      <w:marTop w:val="0"/>
                      <w:marBottom w:val="0"/>
                      <w:divBdr>
                        <w:top w:val="none" w:sz="0" w:space="0" w:color="auto"/>
                        <w:left w:val="none" w:sz="0" w:space="0" w:color="auto"/>
                        <w:bottom w:val="none" w:sz="0" w:space="0" w:color="auto"/>
                        <w:right w:val="none" w:sz="0" w:space="0" w:color="auto"/>
                      </w:divBdr>
                    </w:div>
                    <w:div w:id="1137450860">
                      <w:marLeft w:val="0"/>
                      <w:marRight w:val="0"/>
                      <w:marTop w:val="0"/>
                      <w:marBottom w:val="0"/>
                      <w:divBdr>
                        <w:top w:val="none" w:sz="0" w:space="0" w:color="auto"/>
                        <w:left w:val="none" w:sz="0" w:space="0" w:color="auto"/>
                        <w:bottom w:val="none" w:sz="0" w:space="0" w:color="auto"/>
                        <w:right w:val="none" w:sz="0" w:space="0" w:color="auto"/>
                      </w:divBdr>
                    </w:div>
                    <w:div w:id="2142529405">
                      <w:marLeft w:val="0"/>
                      <w:marRight w:val="0"/>
                      <w:marTop w:val="0"/>
                      <w:marBottom w:val="0"/>
                      <w:divBdr>
                        <w:top w:val="none" w:sz="0" w:space="0" w:color="auto"/>
                        <w:left w:val="none" w:sz="0" w:space="0" w:color="auto"/>
                        <w:bottom w:val="none" w:sz="0" w:space="0" w:color="auto"/>
                        <w:right w:val="none" w:sz="0" w:space="0" w:color="auto"/>
                      </w:divBdr>
                    </w:div>
                    <w:div w:id="1170218747">
                      <w:marLeft w:val="0"/>
                      <w:marRight w:val="0"/>
                      <w:marTop w:val="0"/>
                      <w:marBottom w:val="0"/>
                      <w:divBdr>
                        <w:top w:val="none" w:sz="0" w:space="0" w:color="auto"/>
                        <w:left w:val="none" w:sz="0" w:space="0" w:color="auto"/>
                        <w:bottom w:val="none" w:sz="0" w:space="0" w:color="auto"/>
                        <w:right w:val="none" w:sz="0" w:space="0" w:color="auto"/>
                      </w:divBdr>
                    </w:div>
                  </w:divsChild>
                </w:div>
                <w:div w:id="2030713748">
                  <w:marLeft w:val="0"/>
                  <w:marRight w:val="0"/>
                  <w:marTop w:val="0"/>
                  <w:marBottom w:val="0"/>
                  <w:divBdr>
                    <w:top w:val="none" w:sz="0" w:space="0" w:color="auto"/>
                    <w:left w:val="none" w:sz="0" w:space="0" w:color="auto"/>
                    <w:bottom w:val="none" w:sz="0" w:space="0" w:color="auto"/>
                    <w:right w:val="none" w:sz="0" w:space="0" w:color="auto"/>
                  </w:divBdr>
                  <w:divsChild>
                    <w:div w:id="615065699">
                      <w:marLeft w:val="0"/>
                      <w:marRight w:val="0"/>
                      <w:marTop w:val="0"/>
                      <w:marBottom w:val="0"/>
                      <w:divBdr>
                        <w:top w:val="none" w:sz="0" w:space="0" w:color="auto"/>
                        <w:left w:val="none" w:sz="0" w:space="0" w:color="auto"/>
                        <w:bottom w:val="none" w:sz="0" w:space="0" w:color="auto"/>
                        <w:right w:val="none" w:sz="0" w:space="0" w:color="auto"/>
                      </w:divBdr>
                    </w:div>
                  </w:divsChild>
                </w:div>
                <w:div w:id="1931506365">
                  <w:marLeft w:val="0"/>
                  <w:marRight w:val="0"/>
                  <w:marTop w:val="0"/>
                  <w:marBottom w:val="0"/>
                  <w:divBdr>
                    <w:top w:val="none" w:sz="0" w:space="0" w:color="auto"/>
                    <w:left w:val="none" w:sz="0" w:space="0" w:color="auto"/>
                    <w:bottom w:val="none" w:sz="0" w:space="0" w:color="auto"/>
                    <w:right w:val="none" w:sz="0" w:space="0" w:color="auto"/>
                  </w:divBdr>
                  <w:divsChild>
                    <w:div w:id="635263916">
                      <w:marLeft w:val="0"/>
                      <w:marRight w:val="0"/>
                      <w:marTop w:val="0"/>
                      <w:marBottom w:val="0"/>
                      <w:divBdr>
                        <w:top w:val="none" w:sz="0" w:space="0" w:color="auto"/>
                        <w:left w:val="none" w:sz="0" w:space="0" w:color="auto"/>
                        <w:bottom w:val="none" w:sz="0" w:space="0" w:color="auto"/>
                        <w:right w:val="none" w:sz="0" w:space="0" w:color="auto"/>
                      </w:divBdr>
                    </w:div>
                  </w:divsChild>
                </w:div>
                <w:div w:id="2146315617">
                  <w:marLeft w:val="0"/>
                  <w:marRight w:val="0"/>
                  <w:marTop w:val="0"/>
                  <w:marBottom w:val="0"/>
                  <w:divBdr>
                    <w:top w:val="none" w:sz="0" w:space="0" w:color="auto"/>
                    <w:left w:val="none" w:sz="0" w:space="0" w:color="auto"/>
                    <w:bottom w:val="none" w:sz="0" w:space="0" w:color="auto"/>
                    <w:right w:val="none" w:sz="0" w:space="0" w:color="auto"/>
                  </w:divBdr>
                  <w:divsChild>
                    <w:div w:id="1420523972">
                      <w:marLeft w:val="0"/>
                      <w:marRight w:val="0"/>
                      <w:marTop w:val="0"/>
                      <w:marBottom w:val="0"/>
                      <w:divBdr>
                        <w:top w:val="none" w:sz="0" w:space="0" w:color="auto"/>
                        <w:left w:val="none" w:sz="0" w:space="0" w:color="auto"/>
                        <w:bottom w:val="none" w:sz="0" w:space="0" w:color="auto"/>
                        <w:right w:val="none" w:sz="0" w:space="0" w:color="auto"/>
                      </w:divBdr>
                    </w:div>
                    <w:div w:id="1884056939">
                      <w:marLeft w:val="0"/>
                      <w:marRight w:val="0"/>
                      <w:marTop w:val="0"/>
                      <w:marBottom w:val="0"/>
                      <w:divBdr>
                        <w:top w:val="none" w:sz="0" w:space="0" w:color="auto"/>
                        <w:left w:val="none" w:sz="0" w:space="0" w:color="auto"/>
                        <w:bottom w:val="none" w:sz="0" w:space="0" w:color="auto"/>
                        <w:right w:val="none" w:sz="0" w:space="0" w:color="auto"/>
                      </w:divBdr>
                    </w:div>
                    <w:div w:id="1391539140">
                      <w:marLeft w:val="0"/>
                      <w:marRight w:val="0"/>
                      <w:marTop w:val="0"/>
                      <w:marBottom w:val="0"/>
                      <w:divBdr>
                        <w:top w:val="none" w:sz="0" w:space="0" w:color="auto"/>
                        <w:left w:val="none" w:sz="0" w:space="0" w:color="auto"/>
                        <w:bottom w:val="none" w:sz="0" w:space="0" w:color="auto"/>
                        <w:right w:val="none" w:sz="0" w:space="0" w:color="auto"/>
                      </w:divBdr>
                    </w:div>
                  </w:divsChild>
                </w:div>
                <w:div w:id="1214659879">
                  <w:marLeft w:val="0"/>
                  <w:marRight w:val="0"/>
                  <w:marTop w:val="0"/>
                  <w:marBottom w:val="0"/>
                  <w:divBdr>
                    <w:top w:val="none" w:sz="0" w:space="0" w:color="auto"/>
                    <w:left w:val="none" w:sz="0" w:space="0" w:color="auto"/>
                    <w:bottom w:val="none" w:sz="0" w:space="0" w:color="auto"/>
                    <w:right w:val="none" w:sz="0" w:space="0" w:color="auto"/>
                  </w:divBdr>
                  <w:divsChild>
                    <w:div w:id="1942293951">
                      <w:marLeft w:val="0"/>
                      <w:marRight w:val="0"/>
                      <w:marTop w:val="0"/>
                      <w:marBottom w:val="0"/>
                      <w:divBdr>
                        <w:top w:val="none" w:sz="0" w:space="0" w:color="auto"/>
                        <w:left w:val="none" w:sz="0" w:space="0" w:color="auto"/>
                        <w:bottom w:val="none" w:sz="0" w:space="0" w:color="auto"/>
                        <w:right w:val="none" w:sz="0" w:space="0" w:color="auto"/>
                      </w:divBdr>
                    </w:div>
                    <w:div w:id="1870995070">
                      <w:marLeft w:val="0"/>
                      <w:marRight w:val="0"/>
                      <w:marTop w:val="0"/>
                      <w:marBottom w:val="0"/>
                      <w:divBdr>
                        <w:top w:val="none" w:sz="0" w:space="0" w:color="auto"/>
                        <w:left w:val="none" w:sz="0" w:space="0" w:color="auto"/>
                        <w:bottom w:val="none" w:sz="0" w:space="0" w:color="auto"/>
                        <w:right w:val="none" w:sz="0" w:space="0" w:color="auto"/>
                      </w:divBdr>
                    </w:div>
                  </w:divsChild>
                </w:div>
                <w:div w:id="1066336747">
                  <w:marLeft w:val="0"/>
                  <w:marRight w:val="0"/>
                  <w:marTop w:val="0"/>
                  <w:marBottom w:val="0"/>
                  <w:divBdr>
                    <w:top w:val="none" w:sz="0" w:space="0" w:color="auto"/>
                    <w:left w:val="none" w:sz="0" w:space="0" w:color="auto"/>
                    <w:bottom w:val="none" w:sz="0" w:space="0" w:color="auto"/>
                    <w:right w:val="none" w:sz="0" w:space="0" w:color="auto"/>
                  </w:divBdr>
                  <w:divsChild>
                    <w:div w:id="321860939">
                      <w:marLeft w:val="0"/>
                      <w:marRight w:val="0"/>
                      <w:marTop w:val="0"/>
                      <w:marBottom w:val="0"/>
                      <w:divBdr>
                        <w:top w:val="none" w:sz="0" w:space="0" w:color="auto"/>
                        <w:left w:val="none" w:sz="0" w:space="0" w:color="auto"/>
                        <w:bottom w:val="none" w:sz="0" w:space="0" w:color="auto"/>
                        <w:right w:val="none" w:sz="0" w:space="0" w:color="auto"/>
                      </w:divBdr>
                    </w:div>
                    <w:div w:id="284627797">
                      <w:marLeft w:val="0"/>
                      <w:marRight w:val="0"/>
                      <w:marTop w:val="0"/>
                      <w:marBottom w:val="0"/>
                      <w:divBdr>
                        <w:top w:val="none" w:sz="0" w:space="0" w:color="auto"/>
                        <w:left w:val="none" w:sz="0" w:space="0" w:color="auto"/>
                        <w:bottom w:val="none" w:sz="0" w:space="0" w:color="auto"/>
                        <w:right w:val="none" w:sz="0" w:space="0" w:color="auto"/>
                      </w:divBdr>
                    </w:div>
                  </w:divsChild>
                </w:div>
                <w:div w:id="368382885">
                  <w:marLeft w:val="0"/>
                  <w:marRight w:val="0"/>
                  <w:marTop w:val="0"/>
                  <w:marBottom w:val="0"/>
                  <w:divBdr>
                    <w:top w:val="none" w:sz="0" w:space="0" w:color="auto"/>
                    <w:left w:val="none" w:sz="0" w:space="0" w:color="auto"/>
                    <w:bottom w:val="none" w:sz="0" w:space="0" w:color="auto"/>
                    <w:right w:val="none" w:sz="0" w:space="0" w:color="auto"/>
                  </w:divBdr>
                  <w:divsChild>
                    <w:div w:id="790129392">
                      <w:marLeft w:val="0"/>
                      <w:marRight w:val="0"/>
                      <w:marTop w:val="0"/>
                      <w:marBottom w:val="0"/>
                      <w:divBdr>
                        <w:top w:val="none" w:sz="0" w:space="0" w:color="auto"/>
                        <w:left w:val="none" w:sz="0" w:space="0" w:color="auto"/>
                        <w:bottom w:val="none" w:sz="0" w:space="0" w:color="auto"/>
                        <w:right w:val="none" w:sz="0" w:space="0" w:color="auto"/>
                      </w:divBdr>
                    </w:div>
                    <w:div w:id="319770743">
                      <w:marLeft w:val="0"/>
                      <w:marRight w:val="0"/>
                      <w:marTop w:val="0"/>
                      <w:marBottom w:val="0"/>
                      <w:divBdr>
                        <w:top w:val="none" w:sz="0" w:space="0" w:color="auto"/>
                        <w:left w:val="none" w:sz="0" w:space="0" w:color="auto"/>
                        <w:bottom w:val="none" w:sz="0" w:space="0" w:color="auto"/>
                        <w:right w:val="none" w:sz="0" w:space="0" w:color="auto"/>
                      </w:divBdr>
                    </w:div>
                  </w:divsChild>
                </w:div>
                <w:div w:id="2139451302">
                  <w:marLeft w:val="0"/>
                  <w:marRight w:val="0"/>
                  <w:marTop w:val="0"/>
                  <w:marBottom w:val="0"/>
                  <w:divBdr>
                    <w:top w:val="none" w:sz="0" w:space="0" w:color="auto"/>
                    <w:left w:val="none" w:sz="0" w:space="0" w:color="auto"/>
                    <w:bottom w:val="none" w:sz="0" w:space="0" w:color="auto"/>
                    <w:right w:val="none" w:sz="0" w:space="0" w:color="auto"/>
                  </w:divBdr>
                  <w:divsChild>
                    <w:div w:id="828600889">
                      <w:marLeft w:val="0"/>
                      <w:marRight w:val="0"/>
                      <w:marTop w:val="0"/>
                      <w:marBottom w:val="0"/>
                      <w:divBdr>
                        <w:top w:val="none" w:sz="0" w:space="0" w:color="auto"/>
                        <w:left w:val="none" w:sz="0" w:space="0" w:color="auto"/>
                        <w:bottom w:val="none" w:sz="0" w:space="0" w:color="auto"/>
                        <w:right w:val="none" w:sz="0" w:space="0" w:color="auto"/>
                      </w:divBdr>
                    </w:div>
                    <w:div w:id="403601436">
                      <w:marLeft w:val="0"/>
                      <w:marRight w:val="0"/>
                      <w:marTop w:val="0"/>
                      <w:marBottom w:val="0"/>
                      <w:divBdr>
                        <w:top w:val="none" w:sz="0" w:space="0" w:color="auto"/>
                        <w:left w:val="none" w:sz="0" w:space="0" w:color="auto"/>
                        <w:bottom w:val="none" w:sz="0" w:space="0" w:color="auto"/>
                        <w:right w:val="none" w:sz="0" w:space="0" w:color="auto"/>
                      </w:divBdr>
                    </w:div>
                  </w:divsChild>
                </w:div>
                <w:div w:id="61636478">
                  <w:marLeft w:val="0"/>
                  <w:marRight w:val="0"/>
                  <w:marTop w:val="0"/>
                  <w:marBottom w:val="0"/>
                  <w:divBdr>
                    <w:top w:val="none" w:sz="0" w:space="0" w:color="auto"/>
                    <w:left w:val="none" w:sz="0" w:space="0" w:color="auto"/>
                    <w:bottom w:val="none" w:sz="0" w:space="0" w:color="auto"/>
                    <w:right w:val="none" w:sz="0" w:space="0" w:color="auto"/>
                  </w:divBdr>
                  <w:divsChild>
                    <w:div w:id="1514613674">
                      <w:marLeft w:val="0"/>
                      <w:marRight w:val="0"/>
                      <w:marTop w:val="0"/>
                      <w:marBottom w:val="0"/>
                      <w:divBdr>
                        <w:top w:val="none" w:sz="0" w:space="0" w:color="auto"/>
                        <w:left w:val="none" w:sz="0" w:space="0" w:color="auto"/>
                        <w:bottom w:val="none" w:sz="0" w:space="0" w:color="auto"/>
                        <w:right w:val="none" w:sz="0" w:space="0" w:color="auto"/>
                      </w:divBdr>
                    </w:div>
                    <w:div w:id="694815378">
                      <w:marLeft w:val="0"/>
                      <w:marRight w:val="0"/>
                      <w:marTop w:val="0"/>
                      <w:marBottom w:val="0"/>
                      <w:divBdr>
                        <w:top w:val="none" w:sz="0" w:space="0" w:color="auto"/>
                        <w:left w:val="none" w:sz="0" w:space="0" w:color="auto"/>
                        <w:bottom w:val="none" w:sz="0" w:space="0" w:color="auto"/>
                        <w:right w:val="none" w:sz="0" w:space="0" w:color="auto"/>
                      </w:divBdr>
                    </w:div>
                  </w:divsChild>
                </w:div>
                <w:div w:id="801388074">
                  <w:marLeft w:val="0"/>
                  <w:marRight w:val="0"/>
                  <w:marTop w:val="0"/>
                  <w:marBottom w:val="0"/>
                  <w:divBdr>
                    <w:top w:val="none" w:sz="0" w:space="0" w:color="auto"/>
                    <w:left w:val="none" w:sz="0" w:space="0" w:color="auto"/>
                    <w:bottom w:val="none" w:sz="0" w:space="0" w:color="auto"/>
                    <w:right w:val="none" w:sz="0" w:space="0" w:color="auto"/>
                  </w:divBdr>
                  <w:divsChild>
                    <w:div w:id="9078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83504">
              <w:marLeft w:val="0"/>
              <w:marRight w:val="0"/>
              <w:marTop w:val="0"/>
              <w:marBottom w:val="0"/>
              <w:divBdr>
                <w:top w:val="none" w:sz="0" w:space="0" w:color="auto"/>
                <w:left w:val="none" w:sz="0" w:space="0" w:color="auto"/>
                <w:bottom w:val="none" w:sz="0" w:space="0" w:color="auto"/>
                <w:right w:val="none" w:sz="0" w:space="0" w:color="auto"/>
              </w:divBdr>
              <w:divsChild>
                <w:div w:id="50663334">
                  <w:marLeft w:val="0"/>
                  <w:marRight w:val="0"/>
                  <w:marTop w:val="0"/>
                  <w:marBottom w:val="0"/>
                  <w:divBdr>
                    <w:top w:val="none" w:sz="0" w:space="0" w:color="auto"/>
                    <w:left w:val="none" w:sz="0" w:space="0" w:color="auto"/>
                    <w:bottom w:val="none" w:sz="0" w:space="0" w:color="auto"/>
                    <w:right w:val="none" w:sz="0" w:space="0" w:color="auto"/>
                  </w:divBdr>
                  <w:divsChild>
                    <w:div w:id="2099597580">
                      <w:marLeft w:val="0"/>
                      <w:marRight w:val="0"/>
                      <w:marTop w:val="0"/>
                      <w:marBottom w:val="0"/>
                      <w:divBdr>
                        <w:top w:val="none" w:sz="0" w:space="0" w:color="auto"/>
                        <w:left w:val="none" w:sz="0" w:space="0" w:color="auto"/>
                        <w:bottom w:val="none" w:sz="0" w:space="0" w:color="auto"/>
                        <w:right w:val="none" w:sz="0" w:space="0" w:color="auto"/>
                      </w:divBdr>
                    </w:div>
                    <w:div w:id="333336922">
                      <w:marLeft w:val="0"/>
                      <w:marRight w:val="0"/>
                      <w:marTop w:val="0"/>
                      <w:marBottom w:val="0"/>
                      <w:divBdr>
                        <w:top w:val="none" w:sz="0" w:space="0" w:color="auto"/>
                        <w:left w:val="none" w:sz="0" w:space="0" w:color="auto"/>
                        <w:bottom w:val="none" w:sz="0" w:space="0" w:color="auto"/>
                        <w:right w:val="none" w:sz="0" w:space="0" w:color="auto"/>
                      </w:divBdr>
                      <w:divsChild>
                        <w:div w:id="487788799">
                          <w:marLeft w:val="0"/>
                          <w:marRight w:val="0"/>
                          <w:marTop w:val="0"/>
                          <w:marBottom w:val="0"/>
                          <w:divBdr>
                            <w:top w:val="none" w:sz="0" w:space="0" w:color="auto"/>
                            <w:left w:val="none" w:sz="0" w:space="0" w:color="auto"/>
                            <w:bottom w:val="none" w:sz="0" w:space="0" w:color="auto"/>
                            <w:right w:val="none" w:sz="0" w:space="0" w:color="auto"/>
                          </w:divBdr>
                          <w:divsChild>
                            <w:div w:id="1872062622">
                              <w:marLeft w:val="0"/>
                              <w:marRight w:val="0"/>
                              <w:marTop w:val="0"/>
                              <w:marBottom w:val="0"/>
                              <w:divBdr>
                                <w:top w:val="none" w:sz="0" w:space="0" w:color="auto"/>
                                <w:left w:val="none" w:sz="0" w:space="0" w:color="auto"/>
                                <w:bottom w:val="none" w:sz="0" w:space="0" w:color="auto"/>
                                <w:right w:val="none" w:sz="0" w:space="0" w:color="auto"/>
                              </w:divBdr>
                              <w:divsChild>
                                <w:div w:id="1932856466">
                                  <w:marLeft w:val="0"/>
                                  <w:marRight w:val="0"/>
                                  <w:marTop w:val="0"/>
                                  <w:marBottom w:val="0"/>
                                  <w:divBdr>
                                    <w:top w:val="none" w:sz="0" w:space="0" w:color="auto"/>
                                    <w:left w:val="none" w:sz="0" w:space="0" w:color="auto"/>
                                    <w:bottom w:val="none" w:sz="0" w:space="0" w:color="auto"/>
                                    <w:right w:val="none" w:sz="0" w:space="0" w:color="auto"/>
                                  </w:divBdr>
                                </w:div>
                              </w:divsChild>
                            </w:div>
                            <w:div w:id="658579992">
                              <w:marLeft w:val="0"/>
                              <w:marRight w:val="0"/>
                              <w:marTop w:val="0"/>
                              <w:marBottom w:val="0"/>
                              <w:divBdr>
                                <w:top w:val="none" w:sz="0" w:space="0" w:color="auto"/>
                                <w:left w:val="none" w:sz="0" w:space="0" w:color="auto"/>
                                <w:bottom w:val="none" w:sz="0" w:space="0" w:color="auto"/>
                                <w:right w:val="none" w:sz="0" w:space="0" w:color="auto"/>
                              </w:divBdr>
                            </w:div>
                            <w:div w:id="1981494960">
                              <w:marLeft w:val="0"/>
                              <w:marRight w:val="0"/>
                              <w:marTop w:val="0"/>
                              <w:marBottom w:val="0"/>
                              <w:divBdr>
                                <w:top w:val="none" w:sz="0" w:space="0" w:color="auto"/>
                                <w:left w:val="none" w:sz="0" w:space="0" w:color="auto"/>
                                <w:bottom w:val="none" w:sz="0" w:space="0" w:color="auto"/>
                                <w:right w:val="none" w:sz="0" w:space="0" w:color="auto"/>
                              </w:divBdr>
                            </w:div>
                            <w:div w:id="226645827">
                              <w:marLeft w:val="0"/>
                              <w:marRight w:val="0"/>
                              <w:marTop w:val="0"/>
                              <w:marBottom w:val="0"/>
                              <w:divBdr>
                                <w:top w:val="none" w:sz="0" w:space="0" w:color="auto"/>
                                <w:left w:val="none" w:sz="0" w:space="0" w:color="auto"/>
                                <w:bottom w:val="none" w:sz="0" w:space="0" w:color="auto"/>
                                <w:right w:val="none" w:sz="0" w:space="0" w:color="auto"/>
                              </w:divBdr>
                            </w:div>
                            <w:div w:id="10505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8646">
              <w:marLeft w:val="0"/>
              <w:marRight w:val="0"/>
              <w:marTop w:val="0"/>
              <w:marBottom w:val="0"/>
              <w:divBdr>
                <w:top w:val="none" w:sz="0" w:space="0" w:color="auto"/>
                <w:left w:val="none" w:sz="0" w:space="0" w:color="auto"/>
                <w:bottom w:val="none" w:sz="0" w:space="0" w:color="auto"/>
                <w:right w:val="none" w:sz="0" w:space="0" w:color="auto"/>
              </w:divBdr>
            </w:div>
            <w:div w:id="1177118313">
              <w:marLeft w:val="0"/>
              <w:marRight w:val="0"/>
              <w:marTop w:val="0"/>
              <w:marBottom w:val="0"/>
              <w:divBdr>
                <w:top w:val="none" w:sz="0" w:space="0" w:color="auto"/>
                <w:left w:val="none" w:sz="0" w:space="0" w:color="auto"/>
                <w:bottom w:val="none" w:sz="0" w:space="0" w:color="auto"/>
                <w:right w:val="none" w:sz="0" w:space="0" w:color="auto"/>
              </w:divBdr>
            </w:div>
            <w:div w:id="593511059">
              <w:marLeft w:val="0"/>
              <w:marRight w:val="0"/>
              <w:marTop w:val="0"/>
              <w:marBottom w:val="0"/>
              <w:divBdr>
                <w:top w:val="none" w:sz="0" w:space="0" w:color="auto"/>
                <w:left w:val="none" w:sz="0" w:space="0" w:color="auto"/>
                <w:bottom w:val="none" w:sz="0" w:space="0" w:color="auto"/>
                <w:right w:val="none" w:sz="0" w:space="0" w:color="auto"/>
              </w:divBdr>
            </w:div>
            <w:div w:id="1442456625">
              <w:marLeft w:val="0"/>
              <w:marRight w:val="0"/>
              <w:marTop w:val="0"/>
              <w:marBottom w:val="0"/>
              <w:divBdr>
                <w:top w:val="none" w:sz="0" w:space="0" w:color="auto"/>
                <w:left w:val="none" w:sz="0" w:space="0" w:color="auto"/>
                <w:bottom w:val="none" w:sz="0" w:space="0" w:color="auto"/>
                <w:right w:val="none" w:sz="0" w:space="0" w:color="auto"/>
              </w:divBdr>
            </w:div>
            <w:div w:id="846090667">
              <w:marLeft w:val="0"/>
              <w:marRight w:val="0"/>
              <w:marTop w:val="0"/>
              <w:marBottom w:val="0"/>
              <w:divBdr>
                <w:top w:val="none" w:sz="0" w:space="0" w:color="auto"/>
                <w:left w:val="none" w:sz="0" w:space="0" w:color="auto"/>
                <w:bottom w:val="none" w:sz="0" w:space="0" w:color="auto"/>
                <w:right w:val="none" w:sz="0" w:space="0" w:color="auto"/>
              </w:divBdr>
            </w:div>
            <w:div w:id="9248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3975">
      <w:bodyDiv w:val="1"/>
      <w:marLeft w:val="0"/>
      <w:marRight w:val="0"/>
      <w:marTop w:val="0"/>
      <w:marBottom w:val="0"/>
      <w:divBdr>
        <w:top w:val="none" w:sz="0" w:space="0" w:color="auto"/>
        <w:left w:val="none" w:sz="0" w:space="0" w:color="auto"/>
        <w:bottom w:val="none" w:sz="0" w:space="0" w:color="auto"/>
        <w:right w:val="none" w:sz="0" w:space="0" w:color="auto"/>
      </w:divBdr>
    </w:div>
    <w:div w:id="1056852262">
      <w:bodyDiv w:val="1"/>
      <w:marLeft w:val="0"/>
      <w:marRight w:val="0"/>
      <w:marTop w:val="0"/>
      <w:marBottom w:val="0"/>
      <w:divBdr>
        <w:top w:val="none" w:sz="0" w:space="0" w:color="auto"/>
        <w:left w:val="none" w:sz="0" w:space="0" w:color="auto"/>
        <w:bottom w:val="none" w:sz="0" w:space="0" w:color="auto"/>
        <w:right w:val="none" w:sz="0" w:space="0" w:color="auto"/>
      </w:divBdr>
      <w:divsChild>
        <w:div w:id="660355688">
          <w:marLeft w:val="0"/>
          <w:marRight w:val="0"/>
          <w:marTop w:val="0"/>
          <w:marBottom w:val="0"/>
          <w:divBdr>
            <w:top w:val="none" w:sz="0" w:space="0" w:color="auto"/>
            <w:left w:val="none" w:sz="0" w:space="0" w:color="auto"/>
            <w:bottom w:val="none" w:sz="0" w:space="0" w:color="auto"/>
            <w:right w:val="none" w:sz="0" w:space="0" w:color="auto"/>
          </w:divBdr>
          <w:divsChild>
            <w:div w:id="1159274783">
              <w:marLeft w:val="0"/>
              <w:marRight w:val="0"/>
              <w:marTop w:val="0"/>
              <w:marBottom w:val="0"/>
              <w:divBdr>
                <w:top w:val="none" w:sz="0" w:space="0" w:color="auto"/>
                <w:left w:val="none" w:sz="0" w:space="0" w:color="auto"/>
                <w:bottom w:val="none" w:sz="0" w:space="0" w:color="auto"/>
                <w:right w:val="none" w:sz="0" w:space="0" w:color="auto"/>
              </w:divBdr>
              <w:divsChild>
                <w:div w:id="973952496">
                  <w:marLeft w:val="0"/>
                  <w:marRight w:val="0"/>
                  <w:marTop w:val="0"/>
                  <w:marBottom w:val="0"/>
                  <w:divBdr>
                    <w:top w:val="none" w:sz="0" w:space="0" w:color="auto"/>
                    <w:left w:val="none" w:sz="0" w:space="0" w:color="auto"/>
                    <w:bottom w:val="none" w:sz="0" w:space="0" w:color="auto"/>
                    <w:right w:val="none" w:sz="0" w:space="0" w:color="auto"/>
                  </w:divBdr>
                  <w:divsChild>
                    <w:div w:id="1964991863">
                      <w:marLeft w:val="0"/>
                      <w:marRight w:val="0"/>
                      <w:marTop w:val="0"/>
                      <w:marBottom w:val="0"/>
                      <w:divBdr>
                        <w:top w:val="none" w:sz="0" w:space="0" w:color="auto"/>
                        <w:left w:val="none" w:sz="0" w:space="0" w:color="auto"/>
                        <w:bottom w:val="none" w:sz="0" w:space="0" w:color="auto"/>
                        <w:right w:val="none" w:sz="0" w:space="0" w:color="auto"/>
                      </w:divBdr>
                      <w:divsChild>
                        <w:div w:id="86662220">
                          <w:marLeft w:val="0"/>
                          <w:marRight w:val="0"/>
                          <w:marTop w:val="0"/>
                          <w:marBottom w:val="0"/>
                          <w:divBdr>
                            <w:top w:val="none" w:sz="0" w:space="0" w:color="auto"/>
                            <w:left w:val="none" w:sz="0" w:space="0" w:color="auto"/>
                            <w:bottom w:val="none" w:sz="0" w:space="0" w:color="auto"/>
                            <w:right w:val="none" w:sz="0" w:space="0" w:color="auto"/>
                          </w:divBdr>
                          <w:divsChild>
                            <w:div w:id="123163043">
                              <w:marLeft w:val="0"/>
                              <w:marRight w:val="0"/>
                              <w:marTop w:val="0"/>
                              <w:marBottom w:val="0"/>
                              <w:divBdr>
                                <w:top w:val="none" w:sz="0" w:space="0" w:color="auto"/>
                                <w:left w:val="none" w:sz="0" w:space="0" w:color="auto"/>
                                <w:bottom w:val="none" w:sz="0" w:space="0" w:color="auto"/>
                                <w:right w:val="none" w:sz="0" w:space="0" w:color="auto"/>
                              </w:divBdr>
                              <w:divsChild>
                                <w:div w:id="987435759">
                                  <w:marLeft w:val="0"/>
                                  <w:marRight w:val="0"/>
                                  <w:marTop w:val="0"/>
                                  <w:marBottom w:val="0"/>
                                  <w:divBdr>
                                    <w:top w:val="none" w:sz="0" w:space="0" w:color="auto"/>
                                    <w:left w:val="none" w:sz="0" w:space="0" w:color="auto"/>
                                    <w:bottom w:val="none" w:sz="0" w:space="0" w:color="auto"/>
                                    <w:right w:val="none" w:sz="0" w:space="0" w:color="auto"/>
                                  </w:divBdr>
                                </w:div>
                                <w:div w:id="1656373148">
                                  <w:marLeft w:val="0"/>
                                  <w:marRight w:val="0"/>
                                  <w:marTop w:val="0"/>
                                  <w:marBottom w:val="0"/>
                                  <w:divBdr>
                                    <w:top w:val="none" w:sz="0" w:space="0" w:color="auto"/>
                                    <w:left w:val="none" w:sz="0" w:space="0" w:color="auto"/>
                                    <w:bottom w:val="none" w:sz="0" w:space="0" w:color="auto"/>
                                    <w:right w:val="none" w:sz="0" w:space="0" w:color="auto"/>
                                  </w:divBdr>
                                </w:div>
                                <w:div w:id="1674606918">
                                  <w:marLeft w:val="0"/>
                                  <w:marRight w:val="0"/>
                                  <w:marTop w:val="0"/>
                                  <w:marBottom w:val="0"/>
                                  <w:divBdr>
                                    <w:top w:val="none" w:sz="0" w:space="0" w:color="auto"/>
                                    <w:left w:val="none" w:sz="0" w:space="0" w:color="auto"/>
                                    <w:bottom w:val="none" w:sz="0" w:space="0" w:color="auto"/>
                                    <w:right w:val="none" w:sz="0" w:space="0" w:color="auto"/>
                                  </w:divBdr>
                                </w:div>
                                <w:div w:id="439684654">
                                  <w:marLeft w:val="0"/>
                                  <w:marRight w:val="0"/>
                                  <w:marTop w:val="0"/>
                                  <w:marBottom w:val="0"/>
                                  <w:divBdr>
                                    <w:top w:val="none" w:sz="0" w:space="0" w:color="auto"/>
                                    <w:left w:val="none" w:sz="0" w:space="0" w:color="auto"/>
                                    <w:bottom w:val="none" w:sz="0" w:space="0" w:color="auto"/>
                                    <w:right w:val="none" w:sz="0" w:space="0" w:color="auto"/>
                                  </w:divBdr>
                                </w:div>
                                <w:div w:id="19230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640899">
                  <w:marLeft w:val="0"/>
                  <w:marRight w:val="0"/>
                  <w:marTop w:val="0"/>
                  <w:marBottom w:val="0"/>
                  <w:divBdr>
                    <w:top w:val="none" w:sz="0" w:space="0" w:color="auto"/>
                    <w:left w:val="none" w:sz="0" w:space="0" w:color="auto"/>
                    <w:bottom w:val="none" w:sz="0" w:space="0" w:color="auto"/>
                    <w:right w:val="none" w:sz="0" w:space="0" w:color="auto"/>
                  </w:divBdr>
                </w:div>
                <w:div w:id="915436841">
                  <w:marLeft w:val="0"/>
                  <w:marRight w:val="0"/>
                  <w:marTop w:val="0"/>
                  <w:marBottom w:val="0"/>
                  <w:divBdr>
                    <w:top w:val="none" w:sz="0" w:space="0" w:color="auto"/>
                    <w:left w:val="none" w:sz="0" w:space="0" w:color="auto"/>
                    <w:bottom w:val="none" w:sz="0" w:space="0" w:color="auto"/>
                    <w:right w:val="none" w:sz="0" w:space="0" w:color="auto"/>
                  </w:divBdr>
                </w:div>
                <w:div w:id="992835197">
                  <w:marLeft w:val="0"/>
                  <w:marRight w:val="0"/>
                  <w:marTop w:val="0"/>
                  <w:marBottom w:val="0"/>
                  <w:divBdr>
                    <w:top w:val="none" w:sz="0" w:space="0" w:color="auto"/>
                    <w:left w:val="none" w:sz="0" w:space="0" w:color="auto"/>
                    <w:bottom w:val="none" w:sz="0" w:space="0" w:color="auto"/>
                    <w:right w:val="none" w:sz="0" w:space="0" w:color="auto"/>
                  </w:divBdr>
                </w:div>
                <w:div w:id="525023172">
                  <w:marLeft w:val="0"/>
                  <w:marRight w:val="0"/>
                  <w:marTop w:val="0"/>
                  <w:marBottom w:val="0"/>
                  <w:divBdr>
                    <w:top w:val="none" w:sz="0" w:space="0" w:color="auto"/>
                    <w:left w:val="none" w:sz="0" w:space="0" w:color="auto"/>
                    <w:bottom w:val="none" w:sz="0" w:space="0" w:color="auto"/>
                    <w:right w:val="none" w:sz="0" w:space="0" w:color="auto"/>
                  </w:divBdr>
                </w:div>
                <w:div w:id="456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544750271">
      <w:bodyDiv w:val="1"/>
      <w:marLeft w:val="0"/>
      <w:marRight w:val="0"/>
      <w:marTop w:val="0"/>
      <w:marBottom w:val="0"/>
      <w:divBdr>
        <w:top w:val="none" w:sz="0" w:space="0" w:color="auto"/>
        <w:left w:val="none" w:sz="0" w:space="0" w:color="auto"/>
        <w:bottom w:val="none" w:sz="0" w:space="0" w:color="auto"/>
        <w:right w:val="none" w:sz="0" w:space="0" w:color="auto"/>
      </w:divBdr>
    </w:div>
    <w:div w:id="1578204296">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758550716">
      <w:bodyDiv w:val="1"/>
      <w:marLeft w:val="0"/>
      <w:marRight w:val="0"/>
      <w:marTop w:val="0"/>
      <w:marBottom w:val="0"/>
      <w:divBdr>
        <w:top w:val="none" w:sz="0" w:space="0" w:color="auto"/>
        <w:left w:val="none" w:sz="0" w:space="0" w:color="auto"/>
        <w:bottom w:val="none" w:sz="0" w:space="0" w:color="auto"/>
        <w:right w:val="none" w:sz="0" w:space="0" w:color="auto"/>
      </w:divBdr>
      <w:divsChild>
        <w:div w:id="2038001000">
          <w:marLeft w:val="0"/>
          <w:marRight w:val="0"/>
          <w:marTop w:val="0"/>
          <w:marBottom w:val="0"/>
          <w:divBdr>
            <w:top w:val="none" w:sz="0" w:space="0" w:color="auto"/>
            <w:left w:val="none" w:sz="0" w:space="0" w:color="auto"/>
            <w:bottom w:val="none" w:sz="0" w:space="0" w:color="auto"/>
            <w:right w:val="none" w:sz="0" w:space="0" w:color="auto"/>
          </w:divBdr>
          <w:divsChild>
            <w:div w:id="423503998">
              <w:marLeft w:val="0"/>
              <w:marRight w:val="0"/>
              <w:marTop w:val="0"/>
              <w:marBottom w:val="0"/>
              <w:divBdr>
                <w:top w:val="none" w:sz="0" w:space="0" w:color="auto"/>
                <w:left w:val="none" w:sz="0" w:space="0" w:color="auto"/>
                <w:bottom w:val="none" w:sz="0" w:space="0" w:color="auto"/>
                <w:right w:val="none" w:sz="0" w:space="0" w:color="auto"/>
              </w:divBdr>
              <w:divsChild>
                <w:div w:id="1686664771">
                  <w:marLeft w:val="0"/>
                  <w:marRight w:val="0"/>
                  <w:marTop w:val="0"/>
                  <w:marBottom w:val="0"/>
                  <w:divBdr>
                    <w:top w:val="none" w:sz="0" w:space="0" w:color="auto"/>
                    <w:left w:val="none" w:sz="0" w:space="0" w:color="auto"/>
                    <w:bottom w:val="none" w:sz="0" w:space="0" w:color="auto"/>
                    <w:right w:val="none" w:sz="0" w:space="0" w:color="auto"/>
                  </w:divBdr>
                  <w:divsChild>
                    <w:div w:id="582107820">
                      <w:marLeft w:val="0"/>
                      <w:marRight w:val="0"/>
                      <w:marTop w:val="0"/>
                      <w:marBottom w:val="0"/>
                      <w:divBdr>
                        <w:top w:val="none" w:sz="0" w:space="0" w:color="auto"/>
                        <w:left w:val="none" w:sz="0" w:space="0" w:color="auto"/>
                        <w:bottom w:val="none" w:sz="0" w:space="0" w:color="auto"/>
                        <w:right w:val="none" w:sz="0" w:space="0" w:color="auto"/>
                      </w:divBdr>
                      <w:divsChild>
                        <w:div w:id="1194467041">
                          <w:marLeft w:val="0"/>
                          <w:marRight w:val="0"/>
                          <w:marTop w:val="0"/>
                          <w:marBottom w:val="0"/>
                          <w:divBdr>
                            <w:top w:val="none" w:sz="0" w:space="0" w:color="auto"/>
                            <w:left w:val="none" w:sz="0" w:space="0" w:color="auto"/>
                            <w:bottom w:val="none" w:sz="0" w:space="0" w:color="auto"/>
                            <w:right w:val="none" w:sz="0" w:space="0" w:color="auto"/>
                          </w:divBdr>
                          <w:divsChild>
                            <w:div w:id="587689169">
                              <w:marLeft w:val="0"/>
                              <w:marRight w:val="0"/>
                              <w:marTop w:val="0"/>
                              <w:marBottom w:val="0"/>
                              <w:divBdr>
                                <w:top w:val="none" w:sz="0" w:space="0" w:color="auto"/>
                                <w:left w:val="none" w:sz="0" w:space="0" w:color="auto"/>
                                <w:bottom w:val="none" w:sz="0" w:space="0" w:color="auto"/>
                                <w:right w:val="none" w:sz="0" w:space="0" w:color="auto"/>
                              </w:divBdr>
                              <w:divsChild>
                                <w:div w:id="1028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2506781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lsenate.gov/Session/Bill/2016/0095" TargetMode="External"/><Relationship Id="rId18" Type="http://schemas.openxmlformats.org/officeDocument/2006/relationships/hyperlink" Target="https://www.flsenate.gov/Tracker/Untrack/295829" TargetMode="External"/><Relationship Id="rId26" Type="http://schemas.openxmlformats.org/officeDocument/2006/relationships/hyperlink" Target="https://www.flsenate.gov/Tracker/Untrack/295834" TargetMode="External"/><Relationship Id="rId39" Type="http://schemas.openxmlformats.org/officeDocument/2006/relationships/hyperlink" Target="https://www.flsenate.gov/Session/Bill/2016/0324" TargetMode="External"/><Relationship Id="rId21" Type="http://schemas.openxmlformats.org/officeDocument/2006/relationships/hyperlink" Target="https://www.flsenate.gov/Session/Bill/2016/0172" TargetMode="External"/><Relationship Id="rId34" Type="http://schemas.openxmlformats.org/officeDocument/2006/relationships/hyperlink" Target="https://www.flsenate.gov/Tracker/Untrack/295838" TargetMode="External"/><Relationship Id="rId42" Type="http://schemas.openxmlformats.org/officeDocument/2006/relationships/hyperlink" Target="https://www.flsenate.gov/Tracker/Untrack/298726" TargetMode="External"/><Relationship Id="rId47" Type="http://schemas.openxmlformats.org/officeDocument/2006/relationships/hyperlink" Target="https://www.flsenate.gov/Session/Bill/2016/0396" TargetMode="External"/><Relationship Id="rId50" Type="http://schemas.openxmlformats.org/officeDocument/2006/relationships/hyperlink" Target="https://www.flsenate.gov/Tracker/Untrack/298730" TargetMode="External"/><Relationship Id="rId55" Type="http://schemas.openxmlformats.org/officeDocument/2006/relationships/hyperlink" Target="https://www.flsenate.gov/Tracker/ManageAccount/EmailFrequenc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lsenate.gov/Tracker/Untrack/295828" TargetMode="External"/><Relationship Id="rId20" Type="http://schemas.openxmlformats.org/officeDocument/2006/relationships/hyperlink" Target="https://www.flsenate.gov/Tracker/Untrack/295830" TargetMode="External"/><Relationship Id="rId29" Type="http://schemas.openxmlformats.org/officeDocument/2006/relationships/hyperlink" Target="https://www.flsenate.gov/Session/Bill/2016/0193" TargetMode="External"/><Relationship Id="rId41" Type="http://schemas.openxmlformats.org/officeDocument/2006/relationships/hyperlink" Target="https://www.flsenate.gov/Session/Bill/2016/0347" TargetMode="External"/><Relationship Id="rId54" Type="http://schemas.openxmlformats.org/officeDocument/2006/relationships/hyperlink" Target="https://www.flsenate.gov/Tracker/Untrack/298732"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lsenate.gov/Session/Bill/2016/0086" TargetMode="External"/><Relationship Id="rId24" Type="http://schemas.openxmlformats.org/officeDocument/2006/relationships/hyperlink" Target="https://www.flsenate.gov/Tracker/Untrack/295833" TargetMode="External"/><Relationship Id="rId32" Type="http://schemas.openxmlformats.org/officeDocument/2006/relationships/hyperlink" Target="https://www.flsenate.gov/Tracker/Untrack/295837" TargetMode="External"/><Relationship Id="rId37" Type="http://schemas.openxmlformats.org/officeDocument/2006/relationships/hyperlink" Target="https://www.flsenate.gov/Session/Bill/2016/0316" TargetMode="External"/><Relationship Id="rId40" Type="http://schemas.openxmlformats.org/officeDocument/2006/relationships/hyperlink" Target="https://www.flsenate.gov/Tracker/Untrack/295843" TargetMode="External"/><Relationship Id="rId45" Type="http://schemas.openxmlformats.org/officeDocument/2006/relationships/hyperlink" Target="https://www.flsenate.gov/Session/Bill/2016/0394" TargetMode="External"/><Relationship Id="rId53" Type="http://schemas.openxmlformats.org/officeDocument/2006/relationships/hyperlink" Target="https://www.flsenate.gov/Session/Bill/2016/7000" TargetMode="External"/><Relationship Id="rId58" Type="http://schemas.openxmlformats.org/officeDocument/2006/relationships/hyperlink" Target="https://www.flsenate.gov/Tracker/ManageAccount/EmailFrequency" TargetMode="External"/><Relationship Id="rId5" Type="http://schemas.openxmlformats.org/officeDocument/2006/relationships/webSettings" Target="webSettings.xml"/><Relationship Id="rId15" Type="http://schemas.openxmlformats.org/officeDocument/2006/relationships/hyperlink" Target="https://www.flsenate.gov/Session/Bill/2016/0097" TargetMode="External"/><Relationship Id="rId23" Type="http://schemas.openxmlformats.org/officeDocument/2006/relationships/hyperlink" Target="https://www.flsenate.gov/Session/Bill/2016/0181" TargetMode="External"/><Relationship Id="rId28" Type="http://schemas.openxmlformats.org/officeDocument/2006/relationships/hyperlink" Target="https://www.flsenate.gov/Tracker/Untrack/295835" TargetMode="External"/><Relationship Id="rId36" Type="http://schemas.openxmlformats.org/officeDocument/2006/relationships/hyperlink" Target="https://www.flsenate.gov/Tracker/Untrack/295839" TargetMode="External"/><Relationship Id="rId49" Type="http://schemas.openxmlformats.org/officeDocument/2006/relationships/hyperlink" Target="https://www.flsenate.gov/Session/Bill/2016/0416" TargetMode="External"/><Relationship Id="rId57" Type="http://schemas.openxmlformats.org/officeDocument/2006/relationships/hyperlink" Target="https://www.flsenate.gov/Tracker/ManageAccount/EmailFrequency" TargetMode="External"/><Relationship Id="rId61"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flsenate.gov/Session/Bill/2016/0170" TargetMode="External"/><Relationship Id="rId31" Type="http://schemas.openxmlformats.org/officeDocument/2006/relationships/hyperlink" Target="https://www.flsenate.gov/Session/Bill/2016/0195" TargetMode="External"/><Relationship Id="rId44" Type="http://schemas.openxmlformats.org/officeDocument/2006/relationships/hyperlink" Target="https://www.flsenate.gov/Tracker/Untrack/298727" TargetMode="External"/><Relationship Id="rId52" Type="http://schemas.openxmlformats.org/officeDocument/2006/relationships/hyperlink" Target="https://www.flsenate.gov/Tracker/Untrack/298731"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lsenate.gov/Tracker/Untrack/295826" TargetMode="External"/><Relationship Id="rId14" Type="http://schemas.openxmlformats.org/officeDocument/2006/relationships/hyperlink" Target="https://www.flsenate.gov/Tracker/Untrack/295827" TargetMode="External"/><Relationship Id="rId22" Type="http://schemas.openxmlformats.org/officeDocument/2006/relationships/hyperlink" Target="https://www.flsenate.gov/Tracker/Untrack/295831" TargetMode="External"/><Relationship Id="rId27" Type="http://schemas.openxmlformats.org/officeDocument/2006/relationships/hyperlink" Target="https://www.flsenate.gov/Session/Bill/2016/0191" TargetMode="External"/><Relationship Id="rId30" Type="http://schemas.openxmlformats.org/officeDocument/2006/relationships/hyperlink" Target="https://www.flsenate.gov/Tracker/Untrack/295836" TargetMode="External"/><Relationship Id="rId35" Type="http://schemas.openxmlformats.org/officeDocument/2006/relationships/hyperlink" Target="https://www.flsenate.gov/Session/Bill/2016/0211" TargetMode="External"/><Relationship Id="rId43" Type="http://schemas.openxmlformats.org/officeDocument/2006/relationships/hyperlink" Target="https://www.flsenate.gov/Session/Bill/2016/0351" TargetMode="External"/><Relationship Id="rId48" Type="http://schemas.openxmlformats.org/officeDocument/2006/relationships/hyperlink" Target="https://www.flsenate.gov/Tracker/Untrack/298729" TargetMode="External"/><Relationship Id="rId56" Type="http://schemas.openxmlformats.org/officeDocument/2006/relationships/hyperlink" Target="https://www.flsenate.gov/Tracker/ManageAccount/EmailFrequency" TargetMode="External"/><Relationship Id="rId8" Type="http://schemas.openxmlformats.org/officeDocument/2006/relationships/hyperlink" Target="https://www.flsenate.gov/Session/Bill/2016/0051" TargetMode="External"/><Relationship Id="rId51" Type="http://schemas.openxmlformats.org/officeDocument/2006/relationships/hyperlink" Target="https://www.flsenate.gov/Session/Bill/2016/4029" TargetMode="External"/><Relationship Id="rId3" Type="http://schemas.openxmlformats.org/officeDocument/2006/relationships/styles" Target="styles.xml"/><Relationship Id="rId12" Type="http://schemas.openxmlformats.org/officeDocument/2006/relationships/hyperlink" Target="https://www.flsenate.gov/Tracker/Untrack/295825" TargetMode="External"/><Relationship Id="rId17" Type="http://schemas.openxmlformats.org/officeDocument/2006/relationships/hyperlink" Target="https://www.flsenate.gov/Session/Bill/2016/0124" TargetMode="External"/><Relationship Id="rId25" Type="http://schemas.openxmlformats.org/officeDocument/2006/relationships/hyperlink" Target="https://www.flsenate.gov/Session/Bill/2016/0183" TargetMode="External"/><Relationship Id="rId33" Type="http://schemas.openxmlformats.org/officeDocument/2006/relationships/hyperlink" Target="https://www.flsenate.gov/Session/Bill/2016/0199" TargetMode="External"/><Relationship Id="rId38" Type="http://schemas.openxmlformats.org/officeDocument/2006/relationships/hyperlink" Target="https://www.flsenate.gov/Tracker/Untrack/295844" TargetMode="External"/><Relationship Id="rId46" Type="http://schemas.openxmlformats.org/officeDocument/2006/relationships/hyperlink" Target="https://www.flsenate.gov/Tracker/Untrack/298728"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E5A0A-A2A3-4282-8177-680719070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4071</Words>
  <Characters>23205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27222</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2013-12-09T14:05:00Z</cp:lastPrinted>
  <dcterms:created xsi:type="dcterms:W3CDTF">2015-11-08T14:09:00Z</dcterms:created>
  <dcterms:modified xsi:type="dcterms:W3CDTF">2015-11-09T14:56:00Z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#26801277_v1</vt:lpwstr>
  </property>
</Properties>
</file>