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6F4CE9" w:rsidRPr="00541BCF" w:rsidRDefault="001476D7" w:rsidP="00541BCF">
      <w:pPr>
        <w:pStyle w:val="BlockText"/>
        <w:jc w:val="center"/>
      </w:pPr>
      <w:r>
        <w:t>Month</w:t>
      </w:r>
      <w:r w:rsidR="00C80A6F">
        <w:t xml:space="preserve"> of October</w:t>
      </w:r>
      <w:r w:rsidR="00992C68">
        <w:t xml:space="preserve"> </w:t>
      </w:r>
      <w:r w:rsidR="00B607ED">
        <w:t>2015</w:t>
      </w:r>
    </w:p>
    <w:p w:rsidR="00CC601F" w:rsidRDefault="00CC601F" w:rsidP="007D14A8">
      <w:pPr>
        <w:pStyle w:val="BlockText"/>
        <w:rPr>
          <w:b/>
          <w:u w:val="single"/>
        </w:rPr>
      </w:pPr>
    </w:p>
    <w:p w:rsidR="007F16BD" w:rsidRDefault="009F4440" w:rsidP="007D14A8">
      <w:pPr>
        <w:pStyle w:val="BlockText"/>
        <w:rPr>
          <w:b/>
          <w:u w:val="single"/>
        </w:rPr>
      </w:pPr>
      <w:r>
        <w:rPr>
          <w:b/>
          <w:u w:val="single"/>
        </w:rPr>
        <w:t xml:space="preserve">State </w:t>
      </w:r>
      <w:r w:rsidR="00DA30E3">
        <w:rPr>
          <w:b/>
          <w:u w:val="single"/>
        </w:rPr>
        <w:t xml:space="preserve">and Federal </w:t>
      </w:r>
      <w:r w:rsidR="00D9771C" w:rsidRPr="00D9771C">
        <w:rPr>
          <w:b/>
          <w:u w:val="single"/>
        </w:rPr>
        <w:t>Appellate Decisions:</w:t>
      </w:r>
    </w:p>
    <w:p w:rsidR="00C80A6F" w:rsidRDefault="00C80A6F" w:rsidP="007D14A8">
      <w:pPr>
        <w:pStyle w:val="BlockText"/>
        <w:rPr>
          <w:b/>
          <w:u w:val="single"/>
        </w:rPr>
      </w:pPr>
    </w:p>
    <w:p w:rsidR="007F025C" w:rsidRDefault="00C80A6F" w:rsidP="00C80A6F">
      <w:pPr>
        <w:jc w:val="both"/>
      </w:pPr>
      <w:r>
        <w:rPr>
          <w:u w:val="single"/>
        </w:rPr>
        <w:t>Travelers Property Casualty Company of America v. Amerisure Insurance Company</w:t>
      </w:r>
      <w:r>
        <w:t>, 2015 WL 5769247, United States District Court, N.D. Florida, Tallahassee Division, (Judge Hinkle)</w:t>
      </w:r>
      <w:r w:rsidR="007F025C">
        <w:t>.</w:t>
      </w:r>
    </w:p>
    <w:p w:rsidR="00C80A6F" w:rsidRDefault="00C80A6F" w:rsidP="007F025C">
      <w:pPr>
        <w:ind w:firstLine="720"/>
        <w:jc w:val="both"/>
      </w:pPr>
      <w:r>
        <w:t xml:space="preserve">Judge Hinkle entered an order granting summary judgment on a dispute between two general liability insurers.  The judge first ruled that a general contractor was an additional insured under a policy issued by Amerisure, the insurer for a stucco subcontractor.  The judge next ruled that the policy applied to the owner’s claim for damages relating to defective stucco work and cited </w:t>
      </w:r>
      <w:r>
        <w:rPr>
          <w:u w:val="single"/>
        </w:rPr>
        <w:t>Carithers v. Mid-Continent Casualty Co.</w:t>
      </w:r>
      <w:r>
        <w:t xml:space="preserve"> for the rule that the “trigger” date for coverage is the date the damage actually occurred and not the date the damage manifested.  Finally, the judge ruled that Amerisure was liable to reimburse the general contractor’s insurer for all of its attorneys’ fees incurred in defending the general contractor in the owner’s lawsuit including the attorneys’ fees incurred in pursuing third-party claims (including a third-party claim against the stucco subcontractor).  </w:t>
      </w:r>
    </w:p>
    <w:p w:rsidR="00C80A6F" w:rsidRDefault="00C80A6F" w:rsidP="00C80A6F">
      <w:pPr>
        <w:jc w:val="both"/>
      </w:pPr>
      <w:r>
        <w:rPr>
          <w:b/>
        </w:rPr>
        <w:t>Editor’s note</w:t>
      </w:r>
      <w:r>
        <w:t xml:space="preserve">:  This order is a good example of how to analyze this type of insurance issue from a judge who writes in a very matter of fact style.  </w:t>
      </w:r>
    </w:p>
    <w:p w:rsidR="00C80A6F" w:rsidRDefault="00C80A6F" w:rsidP="00C80A6F">
      <w:pPr>
        <w:jc w:val="both"/>
      </w:pPr>
    </w:p>
    <w:p w:rsidR="00C80A6F" w:rsidRDefault="00C80A6F" w:rsidP="00C80A6F">
      <w:pPr>
        <w:jc w:val="both"/>
      </w:pPr>
      <w:r>
        <w:rPr>
          <w:u w:val="single"/>
        </w:rPr>
        <w:t>Peek v. American Integrity Insurance Company of Florida</w:t>
      </w:r>
      <w:r>
        <w:t>, 2015 WL 5618294, Florida 2</w:t>
      </w:r>
      <w:r>
        <w:rPr>
          <w:vertAlign w:val="superscript"/>
        </w:rPr>
        <w:t>nd</w:t>
      </w:r>
      <w:r>
        <w:t xml:space="preserve"> DCA, Case No. 2D14-780 (September 25, 2015).</w:t>
      </w:r>
    </w:p>
    <w:p w:rsidR="00C80A6F" w:rsidRDefault="00C80A6F" w:rsidP="007F025C">
      <w:pPr>
        <w:ind w:firstLine="720"/>
        <w:jc w:val="both"/>
      </w:pPr>
      <w:r>
        <w:t xml:space="preserve">The Peeks sued their own all-risk insurance company for damages caused to their new residence by Chinese drywall.  The Peeks asserted there was a noxious sulfur odor in their residence that caused them to vacate the home, and they further asserted the Chinese drywall caused corrosion to the copper coils in their air-conditioning system and electrical components.  At trial, the insurer called an expert witness who opined the Chinese drywall was emitting noxious odors and destructive gases that caused the corrosion.  </w:t>
      </w:r>
    </w:p>
    <w:p w:rsidR="00C80A6F" w:rsidRDefault="00C80A6F" w:rsidP="007F025C">
      <w:pPr>
        <w:ind w:firstLine="720"/>
        <w:jc w:val="both"/>
      </w:pPr>
      <w:r>
        <w:t xml:space="preserve">The general rule of evidence is that the plaintiff must prove that a loss occurred during the policy period and that a covered event was the most substantial or responsible cause of the loss.  The burden then shifts to the insurer to prove that the policy excepts or excludes that cause of loss.  The appellate court affirmed the trial court’s directed verdict for the insurer.  The Court found that the record established that the noxious odor and corrosion were excluded under the policy because they were caused by the elemental sulfur in the Chinese drywall which is a “latent defect” and by the concomitant gases which are a “pollutant,” each of which are policy exceptions or exclusions from coverage.     </w:t>
      </w:r>
    </w:p>
    <w:p w:rsidR="007F025C" w:rsidRDefault="007F025C" w:rsidP="007F025C">
      <w:pPr>
        <w:ind w:firstLine="720"/>
        <w:jc w:val="both"/>
      </w:pPr>
    </w:p>
    <w:p w:rsidR="00C80A6F" w:rsidRDefault="00C80A6F" w:rsidP="00C80A6F">
      <w:pPr>
        <w:jc w:val="both"/>
      </w:pPr>
      <w:r>
        <w:rPr>
          <w:u w:val="single"/>
        </w:rPr>
        <w:t>Dominguez v. Hayward Industries, Inc.</w:t>
      </w:r>
      <w:r>
        <w:t>, 2015 WL 5438782, Florida 3d DCA, Case No. 3D14-491 (September 16, 2015).</w:t>
      </w:r>
    </w:p>
    <w:p w:rsidR="00C80A6F" w:rsidRDefault="00C80A6F" w:rsidP="007F025C">
      <w:pPr>
        <w:ind w:firstLine="720"/>
        <w:jc w:val="both"/>
      </w:pPr>
      <w:r>
        <w:t>The Dominguezs sued when Mr. Dominguez sustained a severe head injury on November 17, 2012, when the filter of his swimming pool exploded.  The pool and filter were completed and installed on December 20, 1999, more than 12 years earlier.  The defendants argued that the 12 year statute of repose barred the cause of action pursuant to section 95.031(2)(b), Florida Statutes.  Plaintiffs responded that the exception to the statute of repose for improvements to real property applied and cited section 95.031(2)(b)1.</w:t>
      </w:r>
    </w:p>
    <w:p w:rsidR="00C80A6F" w:rsidRDefault="00C80A6F" w:rsidP="00CA43FA">
      <w:pPr>
        <w:ind w:firstLine="720"/>
        <w:jc w:val="both"/>
      </w:pPr>
      <w:r>
        <w:t xml:space="preserve">The appeals court stated that there is no statutory definition for “improvement to real property” in the context of the products liability statute of repose.  The Court first cited to the following definition an “improvement” in </w:t>
      </w:r>
      <w:r>
        <w:rPr>
          <w:u w:val="single"/>
        </w:rPr>
        <w:t>Hillsboro Island House Condo. Apts., Inc. v. Town of Hillsboro Beach</w:t>
      </w:r>
      <w:r>
        <w:t>, 263 So. 2d 209, 213 (Fla. 1972):</w:t>
      </w:r>
    </w:p>
    <w:p w:rsidR="00C80A6F" w:rsidRDefault="00C80A6F" w:rsidP="00C80A6F">
      <w:pPr>
        <w:ind w:left="720"/>
        <w:jc w:val="both"/>
      </w:pPr>
    </w:p>
    <w:p w:rsidR="00C80A6F" w:rsidRDefault="00C80A6F" w:rsidP="007F025C">
      <w:pPr>
        <w:ind w:left="1440" w:right="1008"/>
        <w:jc w:val="both"/>
      </w:pPr>
      <w:r>
        <w:t>A valuable addition made to property (usually real estate) or an amelioration in its condition, amounting to more than mere repairs or replacement of waste, costing labor or capital, and intended to enhance its value, beauty or utility or to adapt it for new or further purposes.</w:t>
      </w:r>
    </w:p>
    <w:p w:rsidR="00C80A6F" w:rsidRDefault="00C80A6F" w:rsidP="00C80A6F">
      <w:pPr>
        <w:ind w:left="720"/>
        <w:jc w:val="both"/>
      </w:pPr>
    </w:p>
    <w:p w:rsidR="00C80A6F" w:rsidRDefault="00C80A6F" w:rsidP="00CA43FA">
      <w:pPr>
        <w:ind w:firstLine="720"/>
        <w:jc w:val="both"/>
      </w:pPr>
      <w:r>
        <w:t>The Court then cited several cases for the proposition that a product maintains its fundamental characteristics when it is connected to real property and that a component part does not constitute an improvement to real property.  It concluded by stating that “the pool filter, a component part of the swimming pool, thus does not constitute an improvement to real property within the context of section 95.031” so that the Dominguezs’ action was barred by the products liability statute of repose.</w:t>
      </w:r>
    </w:p>
    <w:p w:rsidR="00C80A6F" w:rsidRDefault="00C80A6F" w:rsidP="00C80A6F">
      <w:pPr>
        <w:jc w:val="both"/>
      </w:pPr>
      <w:r>
        <w:rPr>
          <w:b/>
        </w:rPr>
        <w:t>Editor’s note:</w:t>
      </w:r>
      <w:r>
        <w:t xml:space="preserve">  The definitions of “improve” and “improvement” at section 713.01(14) and (15), Florida Statutes, (the Florida Lien Law) were not cited and appear to be broad enough to include a component part such as a pool filter.  The statute of repose for improvements to real property under section 95.11(3)(c) is only 10 years and was reduced from 15 years effective July 1, 2006.  </w:t>
      </w:r>
    </w:p>
    <w:p w:rsidR="00C97707" w:rsidRDefault="00C97707" w:rsidP="007D14A8">
      <w:pPr>
        <w:pStyle w:val="BlockText"/>
        <w:rPr>
          <w:b/>
          <w:u w:val="single"/>
        </w:rPr>
      </w:pPr>
    </w:p>
    <w:p w:rsidR="00541BCF" w:rsidRDefault="00541BCF" w:rsidP="00541BCF">
      <w:pPr>
        <w:jc w:val="both"/>
        <w:rPr>
          <w:rFonts w:cs="Times New Roman"/>
        </w:rPr>
      </w:pPr>
      <w:r>
        <w:rPr>
          <w:rFonts w:cs="Times New Roman"/>
          <w:u w:val="single"/>
        </w:rPr>
        <w:t>Essex Insurance Company v. Kart Construction, Inc.</w:t>
      </w:r>
      <w:r>
        <w:rPr>
          <w:rFonts w:cs="Times New Roman"/>
        </w:rPr>
        <w:t>, 2015 WL 4730540, United States District Court, M.D. Florida, Tampa Division.</w:t>
      </w:r>
    </w:p>
    <w:p w:rsidR="00541BCF" w:rsidRDefault="00541BCF" w:rsidP="00541BCF">
      <w:pPr>
        <w:ind w:firstLine="720"/>
        <w:jc w:val="both"/>
        <w:rPr>
          <w:rFonts w:cs="Times New Roman"/>
        </w:rPr>
      </w:pPr>
      <w:r>
        <w:rPr>
          <w:rFonts w:cs="Times New Roman"/>
        </w:rPr>
        <w:t>A fire on a 127-foot tall cell phone tower caused damage to antennas, tower lights, cabling, foundations, and other equipment.  The fire was caused by Kart Construction’s employee who had just welded bridge stiffeners and plates to the tower on a ten-foot segment at a height of about 100 feet.  The issue was whether Kart Construction’s insurer had a duty to indemnify Kart.</w:t>
      </w:r>
    </w:p>
    <w:p w:rsidR="00C80A6F" w:rsidRDefault="00C80A6F" w:rsidP="00541BCF">
      <w:pPr>
        <w:ind w:firstLine="720"/>
        <w:jc w:val="both"/>
        <w:rPr>
          <w:rFonts w:cs="Times New Roman"/>
        </w:rPr>
      </w:pPr>
    </w:p>
    <w:p w:rsidR="00541BCF" w:rsidRDefault="00541BCF" w:rsidP="00C80A6F">
      <w:pPr>
        <w:ind w:firstLine="720"/>
        <w:jc w:val="both"/>
        <w:rPr>
          <w:rFonts w:cs="Times New Roman"/>
        </w:rPr>
      </w:pPr>
      <w:r>
        <w:rPr>
          <w:rFonts w:cs="Times New Roman"/>
        </w:rPr>
        <w:t xml:space="preserve">The decision turned on the meaning of the section I(2)(j)(5) exclusion from coverage.  Section (j)(5) excludes from coverage property damage to that </w:t>
      </w:r>
      <w:r>
        <w:rPr>
          <w:rFonts w:cs="Times New Roman"/>
          <w:b/>
          <w:i/>
        </w:rPr>
        <w:t>particular part</w:t>
      </w:r>
      <w:r>
        <w:rPr>
          <w:rFonts w:cs="Times New Roman"/>
        </w:rPr>
        <w:t xml:space="preserve"> of real property on which Kart is performing operations, if the property damages arises out of those operations.  The insurer took the position that Kart was working on the whole tower so the whole tower is the particular part that is excluded from coverage.  Kent argued that it was working on only a ten foot section of the tower at the time of the damage, or alternatively, the metal tower itself, so all of the antenna, lights, cabling, foundation, and other equipment should be covered.</w:t>
      </w:r>
    </w:p>
    <w:p w:rsidR="00C80A6F" w:rsidRDefault="00C80A6F" w:rsidP="00541BCF">
      <w:pPr>
        <w:jc w:val="both"/>
        <w:rPr>
          <w:rFonts w:cs="Times New Roman"/>
        </w:rPr>
      </w:pPr>
    </w:p>
    <w:p w:rsidR="00541BCF" w:rsidRDefault="00541BCF" w:rsidP="00C80A6F">
      <w:pPr>
        <w:ind w:firstLine="720"/>
        <w:jc w:val="both"/>
        <w:rPr>
          <w:rFonts w:cs="Times New Roman"/>
        </w:rPr>
      </w:pPr>
      <w:r>
        <w:rPr>
          <w:rFonts w:cs="Times New Roman"/>
        </w:rPr>
        <w:t xml:space="preserve">The court sided with Kart and determined that the particular part of the property on which Kent was working </w:t>
      </w:r>
      <w:r>
        <w:rPr>
          <w:rFonts w:cs="Times New Roman"/>
          <w:b/>
          <w:i/>
        </w:rPr>
        <w:t xml:space="preserve">at the time of the accident </w:t>
      </w:r>
      <w:r>
        <w:rPr>
          <w:rFonts w:cs="Times New Roman"/>
        </w:rPr>
        <w:t>was a ten-foot section of the tower.  This decision was made on the insurer’s motion for summary judgment so we do not yet know the particular damages that will be covered under the policy.</w:t>
      </w:r>
    </w:p>
    <w:p w:rsidR="00541BCF" w:rsidRDefault="00541BCF" w:rsidP="00541BCF">
      <w:pPr>
        <w:jc w:val="both"/>
        <w:rPr>
          <w:rFonts w:cs="Times New Roman"/>
        </w:rPr>
      </w:pPr>
    </w:p>
    <w:p w:rsidR="00541BCF" w:rsidRDefault="00541BCF" w:rsidP="00541BCF">
      <w:pPr>
        <w:ind w:firstLine="720"/>
        <w:jc w:val="both"/>
        <w:rPr>
          <w:rFonts w:cs="Times New Roman"/>
        </w:rPr>
      </w:pPr>
      <w:r>
        <w:rPr>
          <w:rFonts w:cs="Times New Roman"/>
        </w:rPr>
        <w:t xml:space="preserve">The court relied primarily on the decision in </w:t>
      </w:r>
      <w:r>
        <w:rPr>
          <w:rFonts w:cs="Times New Roman"/>
          <w:u w:val="single"/>
        </w:rPr>
        <w:t>America Equity Insurance Co. v. Van Ginhoven</w:t>
      </w:r>
      <w:r>
        <w:rPr>
          <w:rFonts w:cs="Times New Roman"/>
        </w:rPr>
        <w:t>, 788 So. 2d 388 (Fla. 5</w:t>
      </w:r>
      <w:r>
        <w:rPr>
          <w:rFonts w:cs="Times New Roman"/>
          <w:vertAlign w:val="superscript"/>
        </w:rPr>
        <w:t>th</w:t>
      </w:r>
      <w:r>
        <w:rPr>
          <w:rFonts w:cs="Times New Roman"/>
        </w:rPr>
        <w:t xml:space="preserve"> DCA 2001), in which a pool contractor was hired to repair the surface of a swimming pool and replace up to six tiles.  The pool popped out of the ground when the contractor drained it which caused damage to the pool itself and to the pump, heating system, deck, screen enclosure, and surrounding landscaping.  Because Van Ginhoven was admittedly working on the entire pool at the time of the accident, and not just the specific portions of the pool he was hired to repair, his insurance did not apply to damage to the pool.  However, he was not working on the pump, heating system, deck, screen enclosure, and surrounding landscaping so these items were covered by his insurance.</w:t>
      </w:r>
    </w:p>
    <w:p w:rsidR="00541BCF" w:rsidRDefault="00541BCF" w:rsidP="00541BCF">
      <w:pPr>
        <w:jc w:val="both"/>
        <w:rPr>
          <w:rFonts w:cs="Times New Roman"/>
        </w:rPr>
      </w:pPr>
    </w:p>
    <w:p w:rsidR="00541BCF" w:rsidRDefault="00541BCF" w:rsidP="00541BCF">
      <w:pPr>
        <w:jc w:val="both"/>
        <w:rPr>
          <w:rFonts w:cs="Times New Roman"/>
        </w:rPr>
      </w:pPr>
      <w:r>
        <w:rPr>
          <w:rFonts w:cs="Times New Roman"/>
          <w:u w:val="single"/>
        </w:rPr>
        <w:t>Keddo Enterprises, LLC. V. The Florida Building Commission</w:t>
      </w:r>
      <w:r>
        <w:rPr>
          <w:rFonts w:cs="Times New Roman"/>
        </w:rPr>
        <w:t>, Florida 5</w:t>
      </w:r>
      <w:r>
        <w:rPr>
          <w:rFonts w:cs="Times New Roman"/>
          <w:vertAlign w:val="superscript"/>
        </w:rPr>
        <w:t>th</w:t>
      </w:r>
      <w:r>
        <w:rPr>
          <w:rFonts w:cs="Times New Roman"/>
        </w:rPr>
        <w:t xml:space="preserve"> DCA, Case No. 5D14-3846 (September 4, 2015).</w:t>
      </w:r>
    </w:p>
    <w:p w:rsidR="00541BCF" w:rsidRDefault="00541BCF" w:rsidP="00541BCF">
      <w:pPr>
        <w:ind w:firstLine="720"/>
        <w:jc w:val="both"/>
        <w:rPr>
          <w:rFonts w:cs="Times New Roman"/>
        </w:rPr>
      </w:pPr>
      <w:r>
        <w:rPr>
          <w:rFonts w:cs="Times New Roman"/>
        </w:rPr>
        <w:t>Keddo Enterprises, LLC, manufactures and markets a product called “Storm Stoppers.”  This is a lightweight panel designed to be an alternative to plywood for protection against hurricanes and windstorms.  Keddo appealed an order by The Florida Building Commission that declared its product is subject to local approval.  The Court reasoned that the product had to have either state-wide approval or local approval under section 553.8425, Florida Statutes.  The Commission determined the product is not subject to statewide approval and Keddo did not appeal that decision.  The Court rejected Keddo’s argument that it should not have to have approval of a product that is applied in an emergency such as a hurricane, apparently arguing that its product should be treated like plywood which is routinely used in this manner.  The Court rejected the argument as contrary to the plain meaning of the relevant statute.</w:t>
      </w:r>
    </w:p>
    <w:p w:rsidR="009230A5" w:rsidRPr="00B972A0" w:rsidRDefault="009230A5" w:rsidP="007D14A8">
      <w:pPr>
        <w:pStyle w:val="BlockText"/>
        <w:rPr>
          <w:b/>
          <w:u w:val="single"/>
        </w:rPr>
      </w:pPr>
    </w:p>
    <w:p w:rsidR="00437958" w:rsidRDefault="00EB61E2" w:rsidP="00D72E5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r w:rsidR="00633037">
        <w:t xml:space="preserve"> Nothing to report.</w:t>
      </w:r>
    </w:p>
    <w:p w:rsidR="004E60B2" w:rsidRPr="004E60B2" w:rsidRDefault="004E60B2" w:rsidP="00D72E5C">
      <w:pPr>
        <w:pStyle w:val="BlockText"/>
      </w:pPr>
    </w:p>
    <w:p w:rsidR="00B26EF6" w:rsidRDefault="00B26EF6" w:rsidP="00D72E5C">
      <w:pPr>
        <w:pStyle w:val="BlockText"/>
        <w:rPr>
          <w:b/>
          <w:u w:val="single"/>
        </w:rPr>
      </w:pPr>
      <w:r w:rsidRPr="00B26EF6">
        <w:rPr>
          <w:b/>
          <w:u w:val="single"/>
        </w:rPr>
        <w:t>AGENCY REGULATIONS:</w:t>
      </w:r>
    </w:p>
    <w:p w:rsidR="00C80A6F" w:rsidRDefault="00C80A6F" w:rsidP="00D72E5C">
      <w:pPr>
        <w:pStyle w:val="BlockText"/>
        <w:rPr>
          <w:b/>
          <w:u w:val="single"/>
        </w:rPr>
      </w:pPr>
    </w:p>
    <w:p w:rsidR="00C416D8" w:rsidRPr="00CA43FA" w:rsidRDefault="00CA43FA" w:rsidP="00997BD1">
      <w:pPr>
        <w:pStyle w:val="BlockText"/>
        <w:rPr>
          <w:b/>
          <w:i/>
          <w:u w:val="single"/>
        </w:rPr>
      </w:pPr>
      <w:r w:rsidRPr="00CA43FA">
        <w:rPr>
          <w:b/>
          <w:i/>
          <w:u w:val="single"/>
        </w:rPr>
        <w:t xml:space="preserve">WILL </w:t>
      </w:r>
      <w:r w:rsidR="00C80A6F" w:rsidRPr="00CA43FA">
        <w:rPr>
          <w:b/>
          <w:i/>
          <w:u w:val="single"/>
        </w:rPr>
        <w:t>BE REPORTED NEXT MONTH.</w:t>
      </w:r>
    </w:p>
    <w:p w:rsidR="004271D8" w:rsidRDefault="004271D8" w:rsidP="005C76EE">
      <w:pPr>
        <w:pStyle w:val="BlockText"/>
        <w:rPr>
          <w:b/>
          <w:u w:val="single"/>
        </w:rPr>
      </w:pPr>
    </w:p>
    <w:p w:rsidR="00F515F7" w:rsidRDefault="00CF37B7" w:rsidP="00041C50">
      <w:pPr>
        <w:pStyle w:val="BlockText"/>
      </w:pPr>
      <w:r w:rsidRPr="00CD02EB">
        <w:rPr>
          <w:b/>
          <w:u w:val="single"/>
        </w:rPr>
        <w:t>Legislative Action:</w:t>
      </w:r>
      <w:r w:rsidR="00156092">
        <w:t xml:space="preserve"> </w:t>
      </w:r>
      <w:r w:rsidR="00CC4315">
        <w:t xml:space="preserve"> </w:t>
      </w:r>
      <w:r w:rsidR="00CA43FA">
        <w:t>T</w:t>
      </w:r>
      <w:r w:rsidR="00C80A6F">
        <w:t>he legislature will be</w:t>
      </w:r>
      <w:r w:rsidR="00CA43FA">
        <w:t xml:space="preserve"> nest</w:t>
      </w:r>
      <w:r w:rsidR="00C80A6F">
        <w:t xml:space="preserve"> convened in Special Session “</w:t>
      </w:r>
      <w:r w:rsidR="00CA43FA">
        <w:t>D</w:t>
      </w:r>
      <w:r w:rsidR="00C80A6F">
        <w:t>” to re-draw state senate districts that have been ruled unconstitutional</w:t>
      </w:r>
      <w:r w:rsidR="00CA43FA">
        <w:t>.</w:t>
      </w:r>
    </w:p>
    <w:p w:rsidR="00C80A6F" w:rsidRDefault="00C80A6F" w:rsidP="00041C50">
      <w:pPr>
        <w:pStyle w:val="BlockText"/>
      </w:pPr>
    </w:p>
    <w:p w:rsidR="00CA43FA" w:rsidRDefault="00A504D3" w:rsidP="00041C50">
      <w:pPr>
        <w:pStyle w:val="BlockText"/>
        <w:rPr>
          <w:b/>
        </w:rPr>
      </w:pPr>
      <w:r w:rsidRPr="0042730E">
        <w:rPr>
          <w:b/>
        </w:rPr>
        <w:t xml:space="preserve">To date, there are </w:t>
      </w:r>
      <w:r w:rsidR="00CA43FA">
        <w:rPr>
          <w:b/>
        </w:rPr>
        <w:t>524</w:t>
      </w:r>
      <w:r w:rsidR="0042730E" w:rsidRPr="0042730E">
        <w:rPr>
          <w:b/>
        </w:rPr>
        <w:t xml:space="preserve"> </w:t>
      </w:r>
      <w:r w:rsidRPr="0042730E">
        <w:rPr>
          <w:b/>
        </w:rPr>
        <w:t>pre-filed bills pending</w:t>
      </w:r>
      <w:r w:rsidR="00F515F7" w:rsidRPr="0042730E">
        <w:rPr>
          <w:b/>
        </w:rPr>
        <w:t xml:space="preserve"> for consideration during the 2016 Regular Legislative Session, which begins in January</w:t>
      </w:r>
      <w:r w:rsidRPr="0042730E">
        <w:rPr>
          <w:b/>
        </w:rPr>
        <w:t>.</w:t>
      </w:r>
      <w:r w:rsidR="00CA43FA">
        <w:rPr>
          <w:b/>
        </w:rPr>
        <w:t xml:space="preserve"> The following bills are being tracked for potential impact on construction law:</w:t>
      </w:r>
    </w:p>
    <w:tbl>
      <w:tblPr>
        <w:tblW w:w="0" w:type="auto"/>
        <w:tblCellSpacing w:w="15" w:type="dxa"/>
        <w:tblCellMar>
          <w:top w:w="15" w:type="dxa"/>
          <w:left w:w="15" w:type="dxa"/>
          <w:bottom w:w="15" w:type="dxa"/>
          <w:right w:w="15" w:type="dxa"/>
        </w:tblCellMar>
        <w:tblLook w:val="04A0" w:firstRow="1" w:lastRow="0" w:firstColumn="1" w:lastColumn="0" w:noHBand="0" w:noVBand="1"/>
        <w:tblCaption w:val="Bills"/>
      </w:tblPr>
      <w:tblGrid>
        <w:gridCol w:w="1109"/>
        <w:gridCol w:w="3034"/>
        <w:gridCol w:w="1269"/>
        <w:gridCol w:w="3148"/>
        <w:gridCol w:w="1088"/>
      </w:tblGrid>
      <w:tr w:rsidR="00CA43FA" w:rsidRPr="00CA43FA" w:rsidTr="00CA43FA">
        <w:trPr>
          <w:tblHeader/>
          <w:tblCellSpacing w:w="15" w:type="dxa"/>
        </w:trPr>
        <w:tc>
          <w:tcPr>
            <w:tcW w:w="0" w:type="auto"/>
            <w:vAlign w:val="center"/>
            <w:hideMark/>
          </w:tcPr>
          <w:p w:rsidR="00CA43FA" w:rsidRPr="00CA43FA" w:rsidRDefault="00CA43FA" w:rsidP="00CA43FA">
            <w:pPr>
              <w:jc w:val="center"/>
              <w:rPr>
                <w:rFonts w:eastAsia="Times New Roman" w:cs="Times New Roman"/>
                <w:b/>
                <w:bCs/>
              </w:rPr>
            </w:pPr>
            <w:r w:rsidRPr="00CA43FA">
              <w:rPr>
                <w:rFonts w:eastAsia="Times New Roman" w:cs="Times New Roman"/>
                <w:b/>
                <w:bCs/>
              </w:rPr>
              <w:t>Number   </w:t>
            </w:r>
          </w:p>
        </w:tc>
        <w:tc>
          <w:tcPr>
            <w:tcW w:w="0" w:type="auto"/>
            <w:vAlign w:val="center"/>
            <w:hideMark/>
          </w:tcPr>
          <w:p w:rsidR="00CA43FA" w:rsidRPr="00CA43FA" w:rsidRDefault="00CA43FA" w:rsidP="00CA43FA">
            <w:pPr>
              <w:jc w:val="center"/>
              <w:rPr>
                <w:rFonts w:eastAsia="Times New Roman" w:cs="Times New Roman"/>
                <w:b/>
                <w:bCs/>
              </w:rPr>
            </w:pPr>
            <w:r w:rsidRPr="00CA43FA">
              <w:rPr>
                <w:rFonts w:eastAsia="Times New Roman" w:cs="Times New Roman"/>
                <w:b/>
                <w:bCs/>
              </w:rPr>
              <w:t>Title</w:t>
            </w:r>
          </w:p>
        </w:tc>
        <w:tc>
          <w:tcPr>
            <w:tcW w:w="0" w:type="auto"/>
            <w:vAlign w:val="center"/>
            <w:hideMark/>
          </w:tcPr>
          <w:p w:rsidR="00CA43FA" w:rsidRPr="00CA43FA" w:rsidRDefault="00CA43FA" w:rsidP="00CA43FA">
            <w:pPr>
              <w:jc w:val="center"/>
              <w:rPr>
                <w:rFonts w:eastAsia="Times New Roman" w:cs="Times New Roman"/>
                <w:b/>
                <w:bCs/>
              </w:rPr>
            </w:pPr>
            <w:r w:rsidRPr="00CA43FA">
              <w:rPr>
                <w:rFonts w:eastAsia="Times New Roman" w:cs="Times New Roman"/>
                <w:b/>
                <w:bCs/>
              </w:rPr>
              <w:t>Filed By    </w:t>
            </w:r>
          </w:p>
        </w:tc>
        <w:tc>
          <w:tcPr>
            <w:tcW w:w="0" w:type="auto"/>
            <w:vAlign w:val="center"/>
            <w:hideMark/>
          </w:tcPr>
          <w:p w:rsidR="00CA43FA" w:rsidRPr="00CA43FA" w:rsidRDefault="00CA43FA" w:rsidP="00CA43FA">
            <w:pPr>
              <w:jc w:val="center"/>
              <w:rPr>
                <w:rFonts w:eastAsia="Times New Roman" w:cs="Times New Roman"/>
                <w:b/>
                <w:bCs/>
              </w:rPr>
            </w:pPr>
            <w:r w:rsidRPr="00CA43FA">
              <w:rPr>
                <w:rFonts w:eastAsia="Times New Roman" w:cs="Times New Roman"/>
                <w:b/>
                <w:bCs/>
              </w:rPr>
              <w:t>Last Action</w:t>
            </w:r>
          </w:p>
        </w:tc>
        <w:tc>
          <w:tcPr>
            <w:tcW w:w="0" w:type="auto"/>
            <w:vAlign w:val="center"/>
            <w:hideMark/>
          </w:tcPr>
          <w:p w:rsidR="00CA43FA" w:rsidRPr="00CA43FA" w:rsidRDefault="00CA43FA" w:rsidP="00CA43FA">
            <w:pPr>
              <w:jc w:val="center"/>
              <w:rPr>
                <w:rFonts w:eastAsia="Times New Roman" w:cs="Times New Roman"/>
                <w:b/>
                <w:bCs/>
              </w:rPr>
            </w:pPr>
            <w:r w:rsidRPr="00CA43FA">
              <w:rPr>
                <w:rFonts w:eastAsia="Times New Roman" w:cs="Times New Roman"/>
                <w:b/>
                <w:bCs/>
              </w:rPr>
              <w:t>Tracking On/Off</w:t>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8" w:history="1">
              <w:r w:rsidRPr="00CA43FA">
                <w:rPr>
                  <w:rFonts w:eastAsia="Times New Roman" w:cs="Times New Roman"/>
                  <w:b/>
                  <w:bCs/>
                  <w:color w:val="0000FF"/>
                  <w:u w:val="single"/>
                </w:rPr>
                <w:t>HB 0051</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Florida Building Code</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Jacobs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8/27/2015 H Referred to Business and Professions Subcommittee; Local Government Affairs Subcommittee; Regulatory Affairs Committee </w:t>
            </w:r>
            <w:r w:rsidRPr="00CA43FA">
              <w:rPr>
                <w:rFonts w:eastAsia="Times New Roman" w:cs="Times New Roman"/>
              </w:rPr>
              <w:br/>
              <w:t xml:space="preserve">Location: In committee/council (BPS)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0075E9D2" wp14:editId="4697DDF4">
                  <wp:extent cx="302895" cy="302895"/>
                  <wp:effectExtent l="0" t="0" r="1905" b="1905"/>
                  <wp:docPr id="1" name="Picture 1" descr="Tracking this Bil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cking this Bill">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11" w:history="1">
              <w:r w:rsidRPr="00CA43FA">
                <w:rPr>
                  <w:rFonts w:eastAsia="Times New Roman" w:cs="Times New Roman"/>
                  <w:b/>
                  <w:bCs/>
                  <w:color w:val="0000FF"/>
                  <w:u w:val="single"/>
                </w:rPr>
                <w:t>SB 0086</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Scrutinized Companies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Negron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10/7/2015 S Now in Appropriations Subcommittee on General Government </w:t>
            </w:r>
            <w:r w:rsidRPr="00CA43FA">
              <w:rPr>
                <w:rFonts w:eastAsia="Times New Roman" w:cs="Times New Roman"/>
              </w:rPr>
              <w:br/>
              <w:t xml:space="preserve">Location: In committee/council (AGG)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4B2AAA1D" wp14:editId="3ECD02FC">
                  <wp:extent cx="302895" cy="302895"/>
                  <wp:effectExtent l="0" t="0" r="1905" b="1905"/>
                  <wp:docPr id="2" name="Picture 2" descr="Tracking this Bill">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cking this Bill">
                            <a:hlinkClick r:id="rId1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13" w:history="1">
              <w:r w:rsidRPr="00CA43FA">
                <w:rPr>
                  <w:rFonts w:eastAsia="Times New Roman" w:cs="Times New Roman"/>
                  <w:b/>
                  <w:bCs/>
                  <w:color w:val="0000FF"/>
                  <w:u w:val="single"/>
                </w:rPr>
                <w:t>HB 0095</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Public-Private Partnerships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Steube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9/10/2015 H Referred to Government Operations Subcommittee; Local Government Affairs Subcommittee; Appropriations Committee; State Affairs Committee </w:t>
            </w:r>
            <w:r w:rsidRPr="00CA43FA">
              <w:rPr>
                <w:rFonts w:eastAsia="Times New Roman" w:cs="Times New Roman"/>
              </w:rPr>
              <w:br/>
              <w:t xml:space="preserve">Location: In committee/council (GVOPS)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59F85F54" wp14:editId="286DF4EE">
                  <wp:extent cx="302895" cy="302895"/>
                  <wp:effectExtent l="0" t="0" r="1905" b="1905"/>
                  <wp:docPr id="3" name="Picture 3" descr="Tracking this Bill">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cking this Bill">
                            <a:hlinkClick r:id="rId1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15" w:history="1">
              <w:r w:rsidRPr="00CA43FA">
                <w:rPr>
                  <w:rFonts w:eastAsia="Times New Roman" w:cs="Times New Roman"/>
                  <w:b/>
                  <w:bCs/>
                  <w:color w:val="0000FF"/>
                  <w:u w:val="single"/>
                </w:rPr>
                <w:t>HB 0097</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Public Records and Public Meetings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Steube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9/10/2015 H Referred to Government Operations Subcommittee; Local Government Affairs Subcommittee; State Affairs Committee </w:t>
            </w:r>
            <w:r w:rsidRPr="00CA43FA">
              <w:rPr>
                <w:rFonts w:eastAsia="Times New Roman" w:cs="Times New Roman"/>
              </w:rPr>
              <w:br/>
              <w:t xml:space="preserve">Location: In committee/council (GVOPS)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1D5A1904" wp14:editId="247E7E07">
                  <wp:extent cx="302895" cy="302895"/>
                  <wp:effectExtent l="0" t="0" r="1905" b="1905"/>
                  <wp:docPr id="4" name="Picture 4" descr="Tracking this Bill">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cking this Bill">
                            <a:hlinkClick r:id="rId1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17" w:history="1">
              <w:r w:rsidRPr="00CA43FA">
                <w:rPr>
                  <w:rFonts w:eastAsia="Times New Roman" w:cs="Times New Roman"/>
                  <w:b/>
                  <w:bCs/>
                  <w:color w:val="0000FF"/>
                  <w:u w:val="single"/>
                </w:rPr>
                <w:t>SB 0124</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Public Procurement Practices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Evers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8/21/2015 S Referred to Community Affairs; Governmental Oversight and Accountability; Fiscal Policy </w:t>
            </w:r>
            <w:r w:rsidRPr="00CA43FA">
              <w:rPr>
                <w:rFonts w:eastAsia="Times New Roman" w:cs="Times New Roman"/>
              </w:rPr>
              <w:br/>
              <w:t xml:space="preserve">Location: In committee/council (CA)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23B5A8A3" wp14:editId="0B1343BE">
                  <wp:extent cx="302895" cy="302895"/>
                  <wp:effectExtent l="0" t="0" r="1905" b="1905"/>
                  <wp:docPr id="5" name="Picture 5" descr="Tracking this Bill">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cking this Bill">
                            <a:hlinkClick r:id="rId1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19" w:history="1">
              <w:r w:rsidRPr="00CA43FA">
                <w:rPr>
                  <w:rFonts w:eastAsia="Times New Roman" w:cs="Times New Roman"/>
                  <w:b/>
                  <w:bCs/>
                  <w:color w:val="0000FF"/>
                  <w:u w:val="single"/>
                </w:rPr>
                <w:t>SJR 0170</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Renewable Energy Source Device</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Brandes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9/9/2015 S Referred to Communications, Energy, and Public Utilities; Community Affairs; Finance and Tax; Appropriations </w:t>
            </w:r>
            <w:r w:rsidRPr="00CA43FA">
              <w:rPr>
                <w:rFonts w:eastAsia="Times New Roman" w:cs="Times New Roman"/>
              </w:rPr>
              <w:br/>
              <w:t xml:space="preserve">Location: In committee/council (CU)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7D1A9148" wp14:editId="7F447F5F">
                  <wp:extent cx="302895" cy="302895"/>
                  <wp:effectExtent l="0" t="0" r="1905" b="1905"/>
                  <wp:docPr id="6" name="Picture 6" descr="Tracking this Bill">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cking this Bill">
                            <a:hlinkClick r:id="rId2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21" w:history="1">
              <w:r w:rsidRPr="00CA43FA">
                <w:rPr>
                  <w:rFonts w:eastAsia="Times New Roman" w:cs="Times New Roman"/>
                  <w:b/>
                  <w:bCs/>
                  <w:color w:val="0000FF"/>
                  <w:u w:val="single"/>
                </w:rPr>
                <w:t>SB 0172</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Renewable Energy Source Devices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Brandes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9/9/2015 S Referred to Communications, Energy, and Public Utilities; Community Affairs; Finance and Tax; Appropriations </w:t>
            </w:r>
            <w:r w:rsidRPr="00CA43FA">
              <w:rPr>
                <w:rFonts w:eastAsia="Times New Roman" w:cs="Times New Roman"/>
              </w:rPr>
              <w:br/>
              <w:t xml:space="preserve">Location: In committee/council (CU)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01D76869" wp14:editId="3FCD323A">
                  <wp:extent cx="302895" cy="302895"/>
                  <wp:effectExtent l="0" t="0" r="1905" b="1905"/>
                  <wp:docPr id="7" name="Picture 7" descr="Tracking this Bill">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racking this Bill">
                            <a:hlinkClick r:id="rId2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23" w:history="1">
              <w:r w:rsidRPr="00CA43FA">
                <w:rPr>
                  <w:rFonts w:eastAsia="Times New Roman" w:cs="Times New Roman"/>
                  <w:b/>
                  <w:bCs/>
                  <w:color w:val="0000FF"/>
                  <w:u w:val="single"/>
                </w:rPr>
                <w:t>HB 0181</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Public Works Projects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Van Zant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9/24/2015 H Referred to Government Operations Subcommittee; Local Government Affairs Subcommittee; State Affairs Committee </w:t>
            </w:r>
            <w:r w:rsidRPr="00CA43FA">
              <w:rPr>
                <w:rFonts w:eastAsia="Times New Roman" w:cs="Times New Roman"/>
              </w:rPr>
              <w:br/>
              <w:t xml:space="preserve">Location: In committee/council (GVOPS)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3E0CA9BF" wp14:editId="06D8EA98">
                  <wp:extent cx="302895" cy="302895"/>
                  <wp:effectExtent l="0" t="0" r="1905" b="1905"/>
                  <wp:docPr id="8" name="Picture 8" descr="Tracking this Bill">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cking this Bill">
                            <a:hlinkClick r:id="rId2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25" w:history="1">
              <w:r w:rsidRPr="00CA43FA">
                <w:rPr>
                  <w:rFonts w:eastAsia="Times New Roman" w:cs="Times New Roman"/>
                  <w:b/>
                  <w:bCs/>
                  <w:color w:val="0000FF"/>
                  <w:u w:val="single"/>
                </w:rPr>
                <w:t>HB 0183</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Administrative Procedures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Adkins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9/24/2015 H Referred to Rulemaking Oversight and Repeal Subcommittee; Government Operations Appropriations Subcommittee; State Affairs Committee </w:t>
            </w:r>
            <w:r w:rsidRPr="00CA43FA">
              <w:rPr>
                <w:rFonts w:eastAsia="Times New Roman" w:cs="Times New Roman"/>
              </w:rPr>
              <w:br/>
              <w:t xml:space="preserve">Location: In committee/council (RORS)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4AAC7367" wp14:editId="54D41A5F">
                  <wp:extent cx="302895" cy="302895"/>
                  <wp:effectExtent l="0" t="0" r="1905" b="1905"/>
                  <wp:docPr id="9" name="Picture 9" descr="Tracking this Bill">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cking this Bill">
                            <a:hlinkClick r:id="rId2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27" w:history="1">
              <w:r w:rsidRPr="00CA43FA">
                <w:rPr>
                  <w:rFonts w:eastAsia="Times New Roman" w:cs="Times New Roman"/>
                  <w:b/>
                  <w:bCs/>
                  <w:color w:val="0000FF"/>
                  <w:u w:val="single"/>
                </w:rPr>
                <w:t>HB 0191</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Regulation of Oil and Gas Resources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Rodrigues, Pigman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9/24/2015 H Referred to Agriculture and Natural Resources Subcommittee; Agriculture and Natural Resources Appropriations Subcommittee; State Affairs Committee </w:t>
            </w:r>
            <w:r w:rsidRPr="00CA43FA">
              <w:rPr>
                <w:rFonts w:eastAsia="Times New Roman" w:cs="Times New Roman"/>
              </w:rPr>
              <w:br/>
              <w:t xml:space="preserve">Location: In committee/council (ANRS)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68049430" wp14:editId="12B5E1F0">
                  <wp:extent cx="302895" cy="302895"/>
                  <wp:effectExtent l="0" t="0" r="1905" b="1905"/>
                  <wp:docPr id="10" name="Picture 10" descr="Tracking this Bill">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racking this Bill">
                            <a:hlinkClick r:id="rId2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29" w:history="1">
              <w:r w:rsidRPr="00CA43FA">
                <w:rPr>
                  <w:rFonts w:eastAsia="Times New Roman" w:cs="Times New Roman"/>
                  <w:b/>
                  <w:bCs/>
                  <w:color w:val="0000FF"/>
                  <w:u w:val="single"/>
                </w:rPr>
                <w:t>HJR 0193</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Renewable Energy Source Devices and Components/Exemption from Certain Taxation and Assessment</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Rodrigues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9/24/2015 H Referred to Energy and Utilities Subcommittee; Finance and Tax Committee; Regulatory Affairs Committee </w:t>
            </w:r>
            <w:r w:rsidRPr="00CA43FA">
              <w:rPr>
                <w:rFonts w:eastAsia="Times New Roman" w:cs="Times New Roman"/>
              </w:rPr>
              <w:br/>
              <w:t xml:space="preserve">Location: In committee/council (EUS)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66A96843" wp14:editId="0C11B566">
                  <wp:extent cx="302895" cy="302895"/>
                  <wp:effectExtent l="0" t="0" r="1905" b="1905"/>
                  <wp:docPr id="11" name="Picture 11" descr="Tracking this Bill">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cking this Bill">
                            <a:hlinkClick r:id="rId3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31" w:history="1">
              <w:r w:rsidRPr="00CA43FA">
                <w:rPr>
                  <w:rFonts w:eastAsia="Times New Roman" w:cs="Times New Roman"/>
                  <w:b/>
                  <w:bCs/>
                  <w:color w:val="0000FF"/>
                  <w:u w:val="single"/>
                </w:rPr>
                <w:t>HB 0195</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Renewable Energy Source Devices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Rodrigues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9/24/2015 H Referred to Energy and Utilities Subcommittee; Finance and Tax Committee; Regulatory Affairs Committee </w:t>
            </w:r>
            <w:r w:rsidRPr="00CA43FA">
              <w:rPr>
                <w:rFonts w:eastAsia="Times New Roman" w:cs="Times New Roman"/>
              </w:rPr>
              <w:br/>
              <w:t xml:space="preserve">Location: In committee/council (EUS)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1E68C27A" wp14:editId="33F9938B">
                  <wp:extent cx="302895" cy="302895"/>
                  <wp:effectExtent l="0" t="0" r="1905" b="1905"/>
                  <wp:docPr id="12" name="Picture 12" descr="Tracking this Bill">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acking this Bill">
                            <a:hlinkClick r:id="rId3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33" w:history="1">
              <w:r w:rsidRPr="00CA43FA">
                <w:rPr>
                  <w:rFonts w:eastAsia="Times New Roman" w:cs="Times New Roman"/>
                  <w:b/>
                  <w:bCs/>
                  <w:color w:val="0000FF"/>
                  <w:u w:val="single"/>
                </w:rPr>
                <w:t>HB 0199</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State Contracts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Moskowitz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10/7/2015 H Referred to Government Operations Subcommittee; Appropriations Committee; State Affairs Committee </w:t>
            </w:r>
            <w:r w:rsidRPr="00CA43FA">
              <w:rPr>
                <w:rFonts w:eastAsia="Times New Roman" w:cs="Times New Roman"/>
              </w:rPr>
              <w:br/>
              <w:t xml:space="preserve">Location: In committee/council (GVOPS)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089E1171" wp14:editId="330FDCA4">
                  <wp:extent cx="302895" cy="302895"/>
                  <wp:effectExtent l="0" t="0" r="1905" b="1905"/>
                  <wp:docPr id="13" name="Picture 13" descr="Tracking this Bill">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racking this Bill">
                            <a:hlinkClick r:id="rId3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35" w:history="1">
              <w:r w:rsidRPr="00CA43FA">
                <w:rPr>
                  <w:rFonts w:eastAsia="Times New Roman" w:cs="Times New Roman"/>
                  <w:b/>
                  <w:bCs/>
                  <w:color w:val="0000FF"/>
                  <w:u w:val="single"/>
                </w:rPr>
                <w:t>HB 0211</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Small Business Participation in State Contracting</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Rogers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10/7/2015 H Referred to Government Operations Subcommittee; Appropriations Committee; State Affairs Committee </w:t>
            </w:r>
            <w:r w:rsidRPr="00CA43FA">
              <w:rPr>
                <w:rFonts w:eastAsia="Times New Roman" w:cs="Times New Roman"/>
              </w:rPr>
              <w:br/>
              <w:t xml:space="preserve">Location: In committee/council (GVOPS)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02904916" wp14:editId="74508BBC">
                  <wp:extent cx="302895" cy="302895"/>
                  <wp:effectExtent l="0" t="0" r="1905" b="1905"/>
                  <wp:docPr id="14" name="Picture 14" descr="Tracking this Bill">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racking this Bill">
                            <a:hlinkClick r:id="rId3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37" w:history="1">
              <w:r w:rsidRPr="00CA43FA">
                <w:rPr>
                  <w:rFonts w:eastAsia="Times New Roman" w:cs="Times New Roman"/>
                  <w:b/>
                  <w:bCs/>
                  <w:color w:val="0000FF"/>
                  <w:u w:val="single"/>
                </w:rPr>
                <w:t>SB 0316</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Limitations on Actions Other than for the Recovery of Real Property</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Stargel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10/6/2015 S Referred to Judiciary; Regulated Industries; Rules </w:t>
            </w:r>
            <w:r w:rsidRPr="00CA43FA">
              <w:rPr>
                <w:rFonts w:eastAsia="Times New Roman" w:cs="Times New Roman"/>
              </w:rPr>
              <w:br/>
              <w:t xml:space="preserve">Location: In committee/council (JU)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510D94B9" wp14:editId="110F5D7E">
                  <wp:extent cx="302895" cy="302895"/>
                  <wp:effectExtent l="0" t="0" r="1905" b="1905"/>
                  <wp:docPr id="15" name="Picture 15" descr="Tracking this Bill">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racking this Bill">
                            <a:hlinkClick r:id="rId3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39" w:history="1">
              <w:r w:rsidRPr="00CA43FA">
                <w:rPr>
                  <w:rFonts w:eastAsia="Times New Roman" w:cs="Times New Roman"/>
                  <w:b/>
                  <w:bCs/>
                  <w:color w:val="0000FF"/>
                  <w:u w:val="single"/>
                </w:rPr>
                <w:t>SB 0324</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Utility Projects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Legg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10/6/2015 S Referred to Communications, Energy, and Public Utilities; Finance and Tax; Appropriations </w:t>
            </w:r>
            <w:r w:rsidRPr="00CA43FA">
              <w:rPr>
                <w:rFonts w:eastAsia="Times New Roman" w:cs="Times New Roman"/>
              </w:rPr>
              <w:br/>
              <w:t xml:space="preserve">Location: In committee/council (CU)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15826DE9" wp14:editId="47BF53E5">
                  <wp:extent cx="302895" cy="302895"/>
                  <wp:effectExtent l="0" t="0" r="1905" b="1905"/>
                  <wp:docPr id="16" name="Picture 16" descr="Tracking this Bill">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racking this Bill">
                            <a:hlinkClick r:id="rId4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41" w:history="1">
              <w:r w:rsidRPr="00CA43FA">
                <w:rPr>
                  <w:rFonts w:eastAsia="Times New Roman" w:cs="Times New Roman"/>
                  <w:b/>
                  <w:bCs/>
                  <w:color w:val="0000FF"/>
                  <w:u w:val="single"/>
                </w:rPr>
                <w:t>HB 0347</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Utility Projects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Sprowls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10/9/2015 H Filed </w:t>
            </w:r>
            <w:r w:rsidRPr="00CA43FA">
              <w:rPr>
                <w:rFonts w:eastAsia="Times New Roman" w:cs="Times New Roman"/>
              </w:rPr>
              <w:br/>
              <w:t xml:space="preserve">Location: Filed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12024047" wp14:editId="7B688D3A">
                  <wp:extent cx="302895" cy="302895"/>
                  <wp:effectExtent l="0" t="0" r="1905" b="1905"/>
                  <wp:docPr id="17" name="Picture 17" descr="Tracking this Bill">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racking this Bill">
                            <a:hlinkClick r:id="rId4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43" w:history="1">
              <w:r w:rsidRPr="00CA43FA">
                <w:rPr>
                  <w:rFonts w:eastAsia="Times New Roman" w:cs="Times New Roman"/>
                  <w:b/>
                  <w:bCs/>
                  <w:color w:val="0000FF"/>
                  <w:u w:val="single"/>
                </w:rPr>
                <w:t>HB 0351</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Contaminated Sites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Drake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10/9/2015 H Filed </w:t>
            </w:r>
            <w:r w:rsidRPr="00CA43FA">
              <w:rPr>
                <w:rFonts w:eastAsia="Times New Roman" w:cs="Times New Roman"/>
              </w:rPr>
              <w:br/>
              <w:t xml:space="preserve">Location: Filed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74FED511" wp14:editId="6F40D5B3">
                  <wp:extent cx="302895" cy="302895"/>
                  <wp:effectExtent l="0" t="0" r="1905" b="1905"/>
                  <wp:docPr id="18" name="Picture 18" descr="Tracking this Bill">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racking this Bill">
                            <a:hlinkClick r:id="rId4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45" w:history="1">
              <w:r w:rsidRPr="00CA43FA">
                <w:rPr>
                  <w:rFonts w:eastAsia="Times New Roman" w:cs="Times New Roman"/>
                  <w:b/>
                  <w:bCs/>
                  <w:color w:val="0000FF"/>
                  <w:u w:val="single"/>
                </w:rPr>
                <w:t>SB 0394</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Unlicensed Activity Fees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Hays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10/9/2015 S Referred to Regulated Industries; Appropriations Subcommittee on General Government; Appropriations </w:t>
            </w:r>
            <w:r w:rsidRPr="00CA43FA">
              <w:rPr>
                <w:rFonts w:eastAsia="Times New Roman" w:cs="Times New Roman"/>
              </w:rPr>
              <w:br/>
              <w:t xml:space="preserve">Location: In committee/council (RI)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25531CDB" wp14:editId="0086B589">
                  <wp:extent cx="302895" cy="302895"/>
                  <wp:effectExtent l="0" t="0" r="1905" b="1905"/>
                  <wp:docPr id="19" name="Picture 19" descr="Tracking this Bill">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racking this Bill">
                            <a:hlinkClick r:id="rId46"/>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47" w:history="1">
              <w:r w:rsidRPr="00CA43FA">
                <w:rPr>
                  <w:rFonts w:eastAsia="Times New Roman" w:cs="Times New Roman"/>
                  <w:b/>
                  <w:bCs/>
                  <w:color w:val="0000FF"/>
                  <w:u w:val="single"/>
                </w:rPr>
                <w:t>SB 0396</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Nonresident Plaintiffs in Civil Actions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Bradley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10/9/2015 S Referred to Judiciary; Rules </w:t>
            </w:r>
            <w:r w:rsidRPr="00CA43FA">
              <w:rPr>
                <w:rFonts w:eastAsia="Times New Roman" w:cs="Times New Roman"/>
              </w:rPr>
              <w:br/>
              <w:t xml:space="preserve">Location: In committee/council (JU)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4AEEF02E" wp14:editId="4B810361">
                  <wp:extent cx="302895" cy="302895"/>
                  <wp:effectExtent l="0" t="0" r="1905" b="1905"/>
                  <wp:docPr id="20" name="Picture 20" descr="Tracking this Bill">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racking this Bill">
                            <a:hlinkClick r:id="rId48"/>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49" w:history="1">
              <w:r w:rsidRPr="00CA43FA">
                <w:rPr>
                  <w:rFonts w:eastAsia="Times New Roman" w:cs="Times New Roman"/>
                  <w:b/>
                  <w:bCs/>
                  <w:color w:val="0000FF"/>
                  <w:u w:val="single"/>
                </w:rPr>
                <w:t>SB 0416</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Location of Utilities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Flores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10/9/2015 S Referred to Community Affairs; Transportation; Fiscal Policy </w:t>
            </w:r>
            <w:r w:rsidRPr="00CA43FA">
              <w:rPr>
                <w:rFonts w:eastAsia="Times New Roman" w:cs="Times New Roman"/>
              </w:rPr>
              <w:br/>
              <w:t xml:space="preserve">Location: In committee/council (CA)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2F6B9068" wp14:editId="4C8FBC66">
                  <wp:extent cx="302895" cy="302895"/>
                  <wp:effectExtent l="0" t="0" r="1905" b="1905"/>
                  <wp:docPr id="21" name="Picture 21" descr="Tracking this Bill">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racking this Bill">
                            <a:hlinkClick r:id="rId50"/>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51" w:history="1">
              <w:r w:rsidRPr="00CA43FA">
                <w:rPr>
                  <w:rFonts w:eastAsia="Times New Roman" w:cs="Times New Roman"/>
                  <w:b/>
                  <w:bCs/>
                  <w:color w:val="0000FF"/>
                  <w:u w:val="single"/>
                </w:rPr>
                <w:t>HB 4029</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Nonresident Plaintiffs in Civil Actions</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Sprowls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10/6/2015 H Filed </w:t>
            </w:r>
            <w:r w:rsidRPr="00CA43FA">
              <w:rPr>
                <w:rFonts w:eastAsia="Times New Roman" w:cs="Times New Roman"/>
              </w:rPr>
              <w:br/>
              <w:t xml:space="preserve">Location: Filed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413B6DFF" wp14:editId="1FF79A6B">
                  <wp:extent cx="302895" cy="302895"/>
                  <wp:effectExtent l="0" t="0" r="1905" b="1905"/>
                  <wp:docPr id="22" name="Picture 22" descr="Tracking this Bill">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acking this Bill">
                            <a:hlinkClick r:id="rId52"/>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r w:rsidR="00CA43FA" w:rsidRPr="00CA43FA" w:rsidTr="00CA43FA">
        <w:trPr>
          <w:tblCellSpacing w:w="15" w:type="dxa"/>
        </w:trPr>
        <w:tc>
          <w:tcPr>
            <w:tcW w:w="0" w:type="auto"/>
            <w:vAlign w:val="center"/>
            <w:hideMark/>
          </w:tcPr>
          <w:p w:rsidR="00CA43FA" w:rsidRPr="00CA43FA" w:rsidRDefault="00CA43FA" w:rsidP="00CA43FA">
            <w:pPr>
              <w:jc w:val="center"/>
              <w:rPr>
                <w:rFonts w:eastAsia="Times New Roman" w:cs="Times New Roman"/>
                <w:b/>
                <w:bCs/>
              </w:rPr>
            </w:pPr>
            <w:hyperlink r:id="rId53" w:history="1">
              <w:r w:rsidRPr="00CA43FA">
                <w:rPr>
                  <w:rFonts w:eastAsia="Times New Roman" w:cs="Times New Roman"/>
                  <w:b/>
                  <w:bCs/>
                  <w:color w:val="0000FF"/>
                  <w:u w:val="single"/>
                </w:rPr>
                <w:t>SB 7000</w:t>
              </w:r>
            </w:hyperlink>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Developments of Regional Impact</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Community Affairs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rPr>
              <w:t xml:space="preserve">Last Action: 10/9/2015 S Filed </w:t>
            </w:r>
            <w:r w:rsidRPr="00CA43FA">
              <w:rPr>
                <w:rFonts w:eastAsia="Times New Roman" w:cs="Times New Roman"/>
              </w:rPr>
              <w:br/>
              <w:t xml:space="preserve">Location: Filed </w:t>
            </w:r>
          </w:p>
        </w:tc>
        <w:tc>
          <w:tcPr>
            <w:tcW w:w="0" w:type="auto"/>
            <w:vAlign w:val="center"/>
            <w:hideMark/>
          </w:tcPr>
          <w:p w:rsidR="00CA43FA" w:rsidRPr="00CA43FA" w:rsidRDefault="00CA43FA" w:rsidP="00CA43FA">
            <w:pPr>
              <w:rPr>
                <w:rFonts w:eastAsia="Times New Roman" w:cs="Times New Roman"/>
              </w:rPr>
            </w:pPr>
            <w:r w:rsidRPr="00CA43FA">
              <w:rPr>
                <w:rFonts w:eastAsia="Times New Roman" w:cs="Times New Roman"/>
                <w:noProof/>
                <w:color w:val="0000FF"/>
              </w:rPr>
              <w:drawing>
                <wp:inline distT="0" distB="0" distL="0" distR="0" wp14:anchorId="75FD3B80" wp14:editId="0EE0873A">
                  <wp:extent cx="302895" cy="302895"/>
                  <wp:effectExtent l="0" t="0" r="1905" b="1905"/>
                  <wp:docPr id="23" name="Picture 23" descr="Tracking this Bill">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acking this Bill">
                            <a:hlinkClick r:id="rId54"/>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2895" cy="302895"/>
                          </a:xfrm>
                          <a:prstGeom prst="rect">
                            <a:avLst/>
                          </a:prstGeom>
                          <a:noFill/>
                          <a:ln>
                            <a:noFill/>
                          </a:ln>
                        </pic:spPr>
                      </pic:pic>
                    </a:graphicData>
                  </a:graphic>
                </wp:inline>
              </w:drawing>
            </w:r>
          </w:p>
        </w:tc>
      </w:tr>
    </w:tbl>
    <w:p w:rsidR="00BC261C" w:rsidRDefault="00BC261C" w:rsidP="002B78B0">
      <w:pPr>
        <w:pStyle w:val="BlockText"/>
      </w:pPr>
      <w:r>
        <w:t>Respectfully submitted,</w:t>
      </w:r>
    </w:p>
    <w:p w:rsidR="00502614" w:rsidRDefault="00BC261C" w:rsidP="002B78B0">
      <w:pPr>
        <w:pStyle w:val="BlockText"/>
      </w:pPr>
      <w:r>
        <w:t>Fred R. Dudley, Esq.</w:t>
      </w:r>
      <w:r w:rsidR="00CA43FA">
        <w:t xml:space="preserve"> and </w:t>
      </w:r>
      <w:r w:rsidR="003B3B50">
        <w:t>Steven</w:t>
      </w:r>
      <w:r w:rsidR="00502614">
        <w:t xml:space="preserve"> </w:t>
      </w:r>
      <w:r w:rsidR="00C10E53">
        <w:t xml:space="preserve">E. </w:t>
      </w:r>
      <w:r w:rsidR="00502614">
        <w:t>Sellers</w:t>
      </w:r>
      <w:r w:rsidR="001F0D0C">
        <w:t>, Esq.</w:t>
      </w:r>
    </w:p>
    <w:p w:rsidR="00997BD1" w:rsidRDefault="00997BD1" w:rsidP="002B78B0">
      <w:pPr>
        <w:pStyle w:val="BlockText"/>
      </w:pPr>
      <w:r>
        <w:t>Tallahassee, Florida</w:t>
      </w:r>
    </w:p>
    <w:p w:rsidR="00466EB9" w:rsidRDefault="00C80A6F" w:rsidP="002B78B0">
      <w:pPr>
        <w:pStyle w:val="BlockText"/>
      </w:pPr>
      <w:r>
        <w:t>October 12</w:t>
      </w:r>
      <w:r w:rsidR="0029168D">
        <w:t>, 2</w:t>
      </w:r>
      <w:r w:rsidR="004271D8">
        <w:t>015</w:t>
      </w:r>
    </w:p>
    <w:sectPr w:rsidR="00466EB9" w:rsidSect="009A10B6">
      <w:footerReference w:type="default" r:id="rId55"/>
      <w:footerReference w:type="first" r:id="rId56"/>
      <w:pgSz w:w="12240" w:h="15840"/>
      <w:pgMar w:top="1152" w:right="1440"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E35" w:rsidRDefault="00D61E35" w:rsidP="009A2CBA">
      <w:r>
        <w:separator/>
      </w:r>
    </w:p>
  </w:endnote>
  <w:endnote w:type="continuationSeparator" w:id="0">
    <w:p w:rsidR="00D61E35" w:rsidRDefault="00D61E35" w:rsidP="009A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B40FA6" w:rsidRDefault="00FF5097" w:rsidP="000421B5">
    <w:pPr>
      <w:pStyle w:val="Footer"/>
      <w:rPr>
        <w:rStyle w:val="DocID"/>
        <w:sz w:val="24"/>
      </w:rPr>
    </w:pPr>
    <w:r>
      <w:tab/>
    </w:r>
    <w:r>
      <w:fldChar w:fldCharType="begin"/>
    </w:r>
    <w:r>
      <w:instrText xml:space="preserve"> PAGE   \* MERGEFORMAT </w:instrText>
    </w:r>
    <w:r>
      <w:fldChar w:fldCharType="separate"/>
    </w:r>
    <w:r w:rsidR="00BA25CC">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5097" w:rsidRPr="00911FE4" w:rsidRDefault="00FF5097" w:rsidP="000421B5">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sidR="00BA25CC">
      <w:rPr>
        <w:noProof/>
        <w:sz w:val="20"/>
      </w:rPr>
      <w:instrText>6</w:instrText>
    </w:r>
    <w:r>
      <w:rPr>
        <w:sz w:val="20"/>
      </w:rPr>
      <w:fldChar w:fldCharType="end"/>
    </w:r>
    <w:r>
      <w:rPr>
        <w:sz w:val="20"/>
      </w:rPr>
      <w:instrText xml:space="preserve"> = 1 </w:instrText>
    </w:r>
    <w:r w:rsidRPr="002438D2">
      <w:rPr>
        <w:rStyle w:val="DocID"/>
      </w:rPr>
      <w:instrText>#12612613_v1</w:instrText>
    </w:r>
    <w:r>
      <w:instrText xml:space="preserve"> ""</w:instrText>
    </w:r>
    <w:r>
      <w:rPr>
        <w:sz w:val="20"/>
      </w:rPr>
      <w:instrText xml:space="preserve"> </w:instrText>
    </w:r>
    <w:r>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E35" w:rsidRDefault="00D61E35" w:rsidP="009A2CBA">
      <w:r>
        <w:separator/>
      </w:r>
    </w:p>
  </w:footnote>
  <w:footnote w:type="continuationSeparator" w:id="0">
    <w:p w:rsidR="00D61E35" w:rsidRDefault="00D61E35" w:rsidP="009A2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15:restartNumberingAfterBreak="0">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15:restartNumberingAfterBreak="0">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5021CA"/>
    <w:multiLevelType w:val="hybridMultilevel"/>
    <w:tmpl w:val="ED068F38"/>
    <w:lvl w:ilvl="0" w:tplc="0490704A">
      <w:start w:val="2"/>
      <w:numFmt w:val="upperLetter"/>
      <w:lvlText w:val="%1."/>
      <w:lvlJc w:val="left"/>
      <w:pPr>
        <w:ind w:left="1980" w:hanging="36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4BF4149"/>
    <w:multiLevelType w:val="hybridMultilevel"/>
    <w:tmpl w:val="EDDA834A"/>
    <w:lvl w:ilvl="0" w:tplc="4CF4B33A">
      <w:start w:val="1"/>
      <w:numFmt w:val="lowerLetter"/>
      <w:lvlText w:val="%1."/>
      <w:lvlJc w:val="left"/>
      <w:pPr>
        <w:ind w:left="1710" w:hanging="360"/>
      </w:pPr>
      <w:rPr>
        <w:rFonts w:ascii="Times New Roman" w:eastAsiaTheme="minorEastAsia" w:hAnsi="Times New Roman" w:cstheme="minorBidi"/>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06C845F6"/>
    <w:multiLevelType w:val="hybridMultilevel"/>
    <w:tmpl w:val="0520DBCC"/>
    <w:lvl w:ilvl="0" w:tplc="30A0DE1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B492D1FC">
      <w:start w:val="1"/>
      <w:numFmt w:val="lowerRoman"/>
      <w:lvlText w:val="%3."/>
      <w:lvlJc w:val="right"/>
      <w:pPr>
        <w:ind w:left="3240" w:hanging="180"/>
      </w:pPr>
      <w:rPr>
        <w:rFonts w:ascii="Times New Roman" w:eastAsiaTheme="minorEastAsia" w:hAnsi="Times New Roman" w:cstheme="minorBidi"/>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842C8E"/>
    <w:multiLevelType w:val="multilevel"/>
    <w:tmpl w:val="E1B0E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D70347"/>
    <w:multiLevelType w:val="hybridMultilevel"/>
    <w:tmpl w:val="83EA3382"/>
    <w:lvl w:ilvl="0" w:tplc="69649F7A">
      <w:start w:val="2"/>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1BF0B81"/>
    <w:multiLevelType w:val="hybridMultilevel"/>
    <w:tmpl w:val="5E22D09E"/>
    <w:lvl w:ilvl="0" w:tplc="04090019">
      <w:start w:val="2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866245"/>
    <w:multiLevelType w:val="multilevel"/>
    <w:tmpl w:val="66681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947BA5"/>
    <w:multiLevelType w:val="hybridMultilevel"/>
    <w:tmpl w:val="F356D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CE3F3E"/>
    <w:multiLevelType w:val="hybridMultilevel"/>
    <w:tmpl w:val="6000528C"/>
    <w:lvl w:ilvl="0" w:tplc="0B066A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1E0D0B"/>
    <w:multiLevelType w:val="hybridMultilevel"/>
    <w:tmpl w:val="F2B24110"/>
    <w:lvl w:ilvl="0" w:tplc="07DE16C0">
      <w:start w:val="1"/>
      <w:numFmt w:val="low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09C3436">
      <w:start w:val="2"/>
      <w:numFmt w:val="upperLetter"/>
      <w:lvlText w:val="%4."/>
      <w:lvlJc w:val="left"/>
      <w:pPr>
        <w:ind w:left="3960" w:hanging="360"/>
      </w:pPr>
      <w:rPr>
        <w:rFonts w:hint="default"/>
        <w:b/>
      </w:rPr>
    </w:lvl>
    <w:lvl w:ilvl="4" w:tplc="9C4A388E">
      <w:start w:val="1"/>
      <w:numFmt w:val="decimal"/>
      <w:lvlText w:val="%5."/>
      <w:lvlJc w:val="left"/>
      <w:pPr>
        <w:ind w:left="4680" w:hanging="360"/>
      </w:pPr>
      <w:rPr>
        <w:rFonts w:hint="default"/>
        <w:b/>
      </w:r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F0F4A2B"/>
    <w:multiLevelType w:val="multilevel"/>
    <w:tmpl w:val="1B34E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B62313"/>
    <w:multiLevelType w:val="multilevel"/>
    <w:tmpl w:val="8A14BB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062CE4"/>
    <w:multiLevelType w:val="hybridMultilevel"/>
    <w:tmpl w:val="AFCCD08C"/>
    <w:lvl w:ilvl="0" w:tplc="2B7ED4C2">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AC7912"/>
    <w:multiLevelType w:val="multilevel"/>
    <w:tmpl w:val="D474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29036A7"/>
    <w:multiLevelType w:val="multilevel"/>
    <w:tmpl w:val="E52A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B702DC"/>
    <w:multiLevelType w:val="hybridMultilevel"/>
    <w:tmpl w:val="A9583200"/>
    <w:lvl w:ilvl="0" w:tplc="B0E4D1F8">
      <w:start w:val="1"/>
      <w:numFmt w:val="decimal"/>
      <w:lvlText w:val="%1."/>
      <w:lvlJc w:val="left"/>
      <w:pPr>
        <w:ind w:left="1080" w:hanging="360"/>
      </w:pPr>
      <w:rPr>
        <w:rFonts w:hint="default"/>
        <w:b/>
      </w:rPr>
    </w:lvl>
    <w:lvl w:ilvl="1" w:tplc="04090019">
      <w:start w:val="1"/>
      <w:numFmt w:val="lowerLetter"/>
      <w:lvlText w:val="%2."/>
      <w:lvlJc w:val="left"/>
      <w:pPr>
        <w:ind w:left="1890" w:hanging="360"/>
      </w:pPr>
    </w:lvl>
    <w:lvl w:ilvl="2" w:tplc="D8BAD5D6">
      <w:start w:val="1"/>
      <w:numFmt w:val="lowerRoman"/>
      <w:lvlText w:val="%3."/>
      <w:lvlJc w:val="right"/>
      <w:pPr>
        <w:ind w:left="2520" w:hanging="180"/>
      </w:pPr>
      <w:rPr>
        <w:rFonts w:ascii="Times New Roman" w:eastAsiaTheme="minorEastAsia" w:hAnsi="Times New Roman" w:cstheme="minorBid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E122782"/>
    <w:multiLevelType w:val="multilevel"/>
    <w:tmpl w:val="B052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564140"/>
    <w:multiLevelType w:val="hybridMultilevel"/>
    <w:tmpl w:val="A43ADF78"/>
    <w:lvl w:ilvl="0" w:tplc="A6D83F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50E0A57"/>
    <w:multiLevelType w:val="hybridMultilevel"/>
    <w:tmpl w:val="A14EDEC4"/>
    <w:lvl w:ilvl="0" w:tplc="454857CA">
      <w:start w:val="1"/>
      <w:numFmt w:val="decimal"/>
      <w:lvlText w:val="%1."/>
      <w:lvlJc w:val="left"/>
      <w:pPr>
        <w:ind w:left="1080" w:hanging="360"/>
      </w:pPr>
      <w:rPr>
        <w:rFonts w:hint="default"/>
        <w:b/>
      </w:rPr>
    </w:lvl>
    <w:lvl w:ilvl="1" w:tplc="89A62B52">
      <w:start w:val="1"/>
      <w:numFmt w:val="upperLetter"/>
      <w:lvlText w:val="%2."/>
      <w:lvlJc w:val="left"/>
      <w:pPr>
        <w:ind w:left="1980" w:hanging="360"/>
      </w:pPr>
      <w:rPr>
        <w:rFonts w:ascii="Times New Roman" w:eastAsiaTheme="minorEastAsia" w:hAnsi="Times New Roman" w:cstheme="minorBidi"/>
        <w:b/>
      </w:r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5FEE27E">
      <w:start w:val="1"/>
      <w:numFmt w:val="upperLetter"/>
      <w:lvlText w:val="%5."/>
      <w:lvlJc w:val="left"/>
      <w:pPr>
        <w:ind w:left="3960" w:hanging="360"/>
      </w:pPr>
      <w:rPr>
        <w:rFonts w:hint="default"/>
        <w:b/>
      </w:rPr>
    </w:lvl>
    <w:lvl w:ilvl="5" w:tplc="87729F82">
      <w:start w:val="1"/>
      <w:numFmt w:val="decimal"/>
      <w:lvlText w:val="%6"/>
      <w:lvlJc w:val="left"/>
      <w:pPr>
        <w:ind w:left="4860" w:hanging="360"/>
      </w:pPr>
      <w:rPr>
        <w:rFonts w:hint="default"/>
        <w:u w:val="single"/>
      </w:rPr>
    </w:lvl>
    <w:lvl w:ilvl="6" w:tplc="15665B54">
      <w:start w:val="1"/>
      <w:numFmt w:val="lowerLetter"/>
      <w:lvlText w:val="%7."/>
      <w:lvlJc w:val="left"/>
      <w:pPr>
        <w:ind w:left="5400" w:hanging="360"/>
      </w:pPr>
      <w:rPr>
        <w:rFonts w:hint="default"/>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787DFB"/>
    <w:multiLevelType w:val="multilevel"/>
    <w:tmpl w:val="B908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F81DD0"/>
    <w:multiLevelType w:val="hybridMultilevel"/>
    <w:tmpl w:val="7B0AA5A6"/>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4EA0B9B0">
      <w:start w:val="9"/>
      <w:numFmt w:val="decimal"/>
      <w:lvlText w:val="%4."/>
      <w:lvlJc w:val="left"/>
      <w:pPr>
        <w:ind w:left="3960" w:hanging="360"/>
      </w:pPr>
      <w:rPr>
        <w:rFonts w:hint="default"/>
        <w:u w:val="single"/>
      </w:rPr>
    </w:lvl>
    <w:lvl w:ilvl="4" w:tplc="23A61E98">
      <w:start w:val="3"/>
      <w:numFmt w:val="upperLetter"/>
      <w:lvlText w:val="%5."/>
      <w:lvlJc w:val="left"/>
      <w:pPr>
        <w:ind w:left="4680" w:hanging="360"/>
      </w:pPr>
      <w:rPr>
        <w:rFonts w:hint="default"/>
        <w:b/>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D0A765D"/>
    <w:multiLevelType w:val="hybridMultilevel"/>
    <w:tmpl w:val="16F28B36"/>
    <w:lvl w:ilvl="0" w:tplc="2DB2780C">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08162AD"/>
    <w:multiLevelType w:val="hybridMultilevel"/>
    <w:tmpl w:val="63F055DC"/>
    <w:lvl w:ilvl="0" w:tplc="717AC844">
      <w:start w:val="9"/>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9" w15:restartNumberingAfterBreak="0">
    <w:nsid w:val="440002EB"/>
    <w:multiLevelType w:val="multilevel"/>
    <w:tmpl w:val="409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B56C2A"/>
    <w:multiLevelType w:val="hybridMultilevel"/>
    <w:tmpl w:val="9EEEC288"/>
    <w:lvl w:ilvl="0" w:tplc="F2147CD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5148088C"/>
    <w:multiLevelType w:val="hybridMultilevel"/>
    <w:tmpl w:val="D8582808"/>
    <w:lvl w:ilvl="0" w:tplc="42AE776C">
      <w:start w:val="2"/>
      <w:numFmt w:val="lowerLetter"/>
      <w:lvlText w:val="%1."/>
      <w:lvlJc w:val="left"/>
      <w:pPr>
        <w:ind w:left="1890" w:hanging="360"/>
      </w:pPr>
      <w:rPr>
        <w:rFonts w:hint="default"/>
      </w:rPr>
    </w:lvl>
    <w:lvl w:ilvl="1" w:tplc="04090019">
      <w:start w:val="1"/>
      <w:numFmt w:val="lowerLetter"/>
      <w:lvlText w:val="%2."/>
      <w:lvlJc w:val="left"/>
      <w:pPr>
        <w:ind w:left="2610" w:hanging="360"/>
      </w:p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2" w15:restartNumberingAfterBreak="0">
    <w:nsid w:val="54562567"/>
    <w:multiLevelType w:val="hybridMultilevel"/>
    <w:tmpl w:val="5254EE84"/>
    <w:lvl w:ilvl="0" w:tplc="CF7EB4F0">
      <w:start w:val="1"/>
      <w:numFmt w:val="upperLetter"/>
      <w:lvlText w:val="%1."/>
      <w:lvlJc w:val="left"/>
      <w:pPr>
        <w:ind w:left="1980" w:hanging="360"/>
      </w:pPr>
      <w:rPr>
        <w:rFonts w:hint="default"/>
        <w:b/>
      </w:r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3" w15:restartNumberingAfterBreak="0">
    <w:nsid w:val="57826040"/>
    <w:multiLevelType w:val="hybridMultilevel"/>
    <w:tmpl w:val="FC80830C"/>
    <w:lvl w:ilvl="0" w:tplc="A3C8B76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C9A5854"/>
    <w:multiLevelType w:val="multilevel"/>
    <w:tmpl w:val="AE06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8657EF"/>
    <w:multiLevelType w:val="hybridMultilevel"/>
    <w:tmpl w:val="9446A63A"/>
    <w:lvl w:ilvl="0" w:tplc="6832C474">
      <w:start w:val="1"/>
      <w:numFmt w:val="upperLetter"/>
      <w:lvlText w:val="%1."/>
      <w:lvlJc w:val="left"/>
      <w:pPr>
        <w:ind w:left="1800" w:hanging="360"/>
      </w:pPr>
      <w:rPr>
        <w:rFonts w:hint="default"/>
        <w:b/>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63D80F3C"/>
    <w:multiLevelType w:val="hybridMultilevel"/>
    <w:tmpl w:val="3C308236"/>
    <w:lvl w:ilvl="0" w:tplc="C4AA249C">
      <w:start w:val="2"/>
      <w:numFmt w:val="upperLetter"/>
      <w:lvlText w:val="%1."/>
      <w:lvlJc w:val="left"/>
      <w:pPr>
        <w:ind w:left="171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CB73C9"/>
    <w:multiLevelType w:val="multilevel"/>
    <w:tmpl w:val="74DEF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E150D"/>
    <w:multiLevelType w:val="hybridMultilevel"/>
    <w:tmpl w:val="869EE4C2"/>
    <w:lvl w:ilvl="0" w:tplc="04090019">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9DF5132"/>
    <w:multiLevelType w:val="multilevel"/>
    <w:tmpl w:val="482E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2AE4765"/>
    <w:multiLevelType w:val="hybridMultilevel"/>
    <w:tmpl w:val="6F64C03A"/>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B15EAF"/>
    <w:multiLevelType w:val="multilevel"/>
    <w:tmpl w:val="7130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4963C6"/>
    <w:multiLevelType w:val="hybridMultilevel"/>
    <w:tmpl w:val="7CCE687A"/>
    <w:lvl w:ilvl="0" w:tplc="76F4D162">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C675D07"/>
    <w:multiLevelType w:val="multilevel"/>
    <w:tmpl w:val="5F50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E24A6"/>
    <w:multiLevelType w:val="hybridMultilevel"/>
    <w:tmpl w:val="7F6E23CC"/>
    <w:lvl w:ilvl="0" w:tplc="0409001B">
      <w:start w:val="1"/>
      <w:numFmt w:val="lowerRoman"/>
      <w:lvlText w:val="%1."/>
      <w:lvlJc w:val="righ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7" w15:restartNumberingAfterBreak="0">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41"/>
  </w:num>
  <w:num w:numId="4">
    <w:abstractNumId w:val="47"/>
  </w:num>
  <w:num w:numId="5">
    <w:abstractNumId w:val="34"/>
  </w:num>
  <w:num w:numId="6">
    <w:abstractNumId w:val="48"/>
  </w:num>
  <w:num w:numId="7">
    <w:abstractNumId w:val="12"/>
  </w:num>
  <w:num w:numId="8">
    <w:abstractNumId w:val="17"/>
  </w:num>
  <w:num w:numId="9">
    <w:abstractNumId w:val="3"/>
  </w:num>
  <w:num w:numId="10">
    <w:abstractNumId w:val="1"/>
  </w:num>
  <w:num w:numId="11">
    <w:abstractNumId w:val="24"/>
  </w:num>
  <w:num w:numId="12">
    <w:abstractNumId w:val="5"/>
  </w:num>
  <w:num w:numId="13">
    <w:abstractNumId w:val="28"/>
  </w:num>
  <w:num w:numId="14">
    <w:abstractNumId w:val="13"/>
  </w:num>
  <w:num w:numId="15">
    <w:abstractNumId w:val="21"/>
  </w:num>
  <w:num w:numId="16">
    <w:abstractNumId w:val="23"/>
  </w:num>
  <w:num w:numId="17">
    <w:abstractNumId w:val="46"/>
  </w:num>
  <w:num w:numId="18">
    <w:abstractNumId w:val="14"/>
  </w:num>
  <w:num w:numId="19">
    <w:abstractNumId w:val="30"/>
  </w:num>
  <w:num w:numId="20">
    <w:abstractNumId w:val="26"/>
  </w:num>
  <w:num w:numId="21">
    <w:abstractNumId w:val="6"/>
  </w:num>
  <w:num w:numId="22">
    <w:abstractNumId w:val="11"/>
  </w:num>
  <w:num w:numId="23">
    <w:abstractNumId w:val="33"/>
  </w:num>
  <w:num w:numId="24">
    <w:abstractNumId w:val="42"/>
  </w:num>
  <w:num w:numId="25">
    <w:abstractNumId w:val="8"/>
  </w:num>
  <w:num w:numId="26">
    <w:abstractNumId w:val="39"/>
  </w:num>
  <w:num w:numId="27">
    <w:abstractNumId w:val="31"/>
  </w:num>
  <w:num w:numId="28">
    <w:abstractNumId w:val="16"/>
  </w:num>
  <w:num w:numId="29">
    <w:abstractNumId w:val="40"/>
  </w:num>
  <w:num w:numId="30">
    <w:abstractNumId w:val="19"/>
  </w:num>
  <w:num w:numId="31">
    <w:abstractNumId w:val="45"/>
  </w:num>
  <w:num w:numId="32">
    <w:abstractNumId w:val="29"/>
  </w:num>
  <w:num w:numId="33">
    <w:abstractNumId w:val="15"/>
  </w:num>
  <w:num w:numId="34">
    <w:abstractNumId w:val="38"/>
  </w:num>
  <w:num w:numId="35">
    <w:abstractNumId w:val="43"/>
  </w:num>
  <w:num w:numId="36">
    <w:abstractNumId w:val="35"/>
  </w:num>
  <w:num w:numId="37">
    <w:abstractNumId w:val="10"/>
  </w:num>
  <w:num w:numId="38">
    <w:abstractNumId w:val="25"/>
  </w:num>
  <w:num w:numId="39">
    <w:abstractNumId w:val="7"/>
  </w:num>
  <w:num w:numId="40">
    <w:abstractNumId w:val="22"/>
  </w:num>
  <w:num w:numId="41">
    <w:abstractNumId w:val="20"/>
  </w:num>
  <w:num w:numId="42">
    <w:abstractNumId w:val="9"/>
  </w:num>
  <w:num w:numId="43">
    <w:abstractNumId w:val="18"/>
  </w:num>
  <w:num w:numId="44">
    <w:abstractNumId w:val="27"/>
  </w:num>
  <w:num w:numId="45">
    <w:abstractNumId w:val="32"/>
  </w:num>
  <w:num w:numId="46">
    <w:abstractNumId w:val="4"/>
  </w:num>
  <w:num w:numId="47">
    <w:abstractNumId w:val="36"/>
  </w:num>
  <w:num w:numId="48">
    <w:abstractNumId w:val="44"/>
  </w:num>
  <w:num w:numId="49">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gacyDocIDRemoved" w:val="True"/>
  </w:docVars>
  <w:rsids>
    <w:rsidRoot w:val="00D8155F"/>
    <w:rsid w:val="00003119"/>
    <w:rsid w:val="000031A8"/>
    <w:rsid w:val="00011776"/>
    <w:rsid w:val="0001260C"/>
    <w:rsid w:val="00013164"/>
    <w:rsid w:val="00016A29"/>
    <w:rsid w:val="0002257F"/>
    <w:rsid w:val="00026394"/>
    <w:rsid w:val="00026C6B"/>
    <w:rsid w:val="00027FC3"/>
    <w:rsid w:val="000302BC"/>
    <w:rsid w:val="000324B5"/>
    <w:rsid w:val="000340FB"/>
    <w:rsid w:val="000341ED"/>
    <w:rsid w:val="00034306"/>
    <w:rsid w:val="00041C50"/>
    <w:rsid w:val="000421B5"/>
    <w:rsid w:val="0005012E"/>
    <w:rsid w:val="000509E7"/>
    <w:rsid w:val="00052694"/>
    <w:rsid w:val="00054D0D"/>
    <w:rsid w:val="0005515D"/>
    <w:rsid w:val="00055700"/>
    <w:rsid w:val="00061C8E"/>
    <w:rsid w:val="00065B23"/>
    <w:rsid w:val="00066D23"/>
    <w:rsid w:val="00071707"/>
    <w:rsid w:val="00072343"/>
    <w:rsid w:val="00074EDF"/>
    <w:rsid w:val="0008109E"/>
    <w:rsid w:val="00084298"/>
    <w:rsid w:val="00086D79"/>
    <w:rsid w:val="00094361"/>
    <w:rsid w:val="00094EBD"/>
    <w:rsid w:val="000A3246"/>
    <w:rsid w:val="000A4BA4"/>
    <w:rsid w:val="000A66AC"/>
    <w:rsid w:val="000B0D3F"/>
    <w:rsid w:val="000B0E17"/>
    <w:rsid w:val="000B1DDB"/>
    <w:rsid w:val="000B1E71"/>
    <w:rsid w:val="000B2203"/>
    <w:rsid w:val="000B43A9"/>
    <w:rsid w:val="000B70C4"/>
    <w:rsid w:val="000B76DD"/>
    <w:rsid w:val="000B78F0"/>
    <w:rsid w:val="000C0376"/>
    <w:rsid w:val="000C4772"/>
    <w:rsid w:val="000C4BC7"/>
    <w:rsid w:val="000C5ABA"/>
    <w:rsid w:val="000C5FBA"/>
    <w:rsid w:val="000C722C"/>
    <w:rsid w:val="000D08E7"/>
    <w:rsid w:val="000D2555"/>
    <w:rsid w:val="000D3AAE"/>
    <w:rsid w:val="000D4C0F"/>
    <w:rsid w:val="000D7A4E"/>
    <w:rsid w:val="000E17E8"/>
    <w:rsid w:val="000E282A"/>
    <w:rsid w:val="000E6D1A"/>
    <w:rsid w:val="000F112D"/>
    <w:rsid w:val="000F2EBD"/>
    <w:rsid w:val="000F6911"/>
    <w:rsid w:val="000F69D8"/>
    <w:rsid w:val="00100E22"/>
    <w:rsid w:val="00103A3B"/>
    <w:rsid w:val="00103CDF"/>
    <w:rsid w:val="0010433D"/>
    <w:rsid w:val="00107362"/>
    <w:rsid w:val="00110D3B"/>
    <w:rsid w:val="001114F7"/>
    <w:rsid w:val="001148B5"/>
    <w:rsid w:val="001150F0"/>
    <w:rsid w:val="001156AF"/>
    <w:rsid w:val="00117224"/>
    <w:rsid w:val="00117544"/>
    <w:rsid w:val="00121A5A"/>
    <w:rsid w:val="00126ABD"/>
    <w:rsid w:val="0013367A"/>
    <w:rsid w:val="00135B1C"/>
    <w:rsid w:val="001437FC"/>
    <w:rsid w:val="00143919"/>
    <w:rsid w:val="001462FC"/>
    <w:rsid w:val="00146574"/>
    <w:rsid w:val="00146E4E"/>
    <w:rsid w:val="001476D7"/>
    <w:rsid w:val="00150F40"/>
    <w:rsid w:val="00151063"/>
    <w:rsid w:val="00151720"/>
    <w:rsid w:val="00151F43"/>
    <w:rsid w:val="00156092"/>
    <w:rsid w:val="001572A8"/>
    <w:rsid w:val="00162E5A"/>
    <w:rsid w:val="001649EE"/>
    <w:rsid w:val="00165F0B"/>
    <w:rsid w:val="001673C5"/>
    <w:rsid w:val="0017187B"/>
    <w:rsid w:val="00172C04"/>
    <w:rsid w:val="00173510"/>
    <w:rsid w:val="00173BB8"/>
    <w:rsid w:val="0017420F"/>
    <w:rsid w:val="00175923"/>
    <w:rsid w:val="001768AB"/>
    <w:rsid w:val="00176CCB"/>
    <w:rsid w:val="001776E6"/>
    <w:rsid w:val="00177AA7"/>
    <w:rsid w:val="00182EC5"/>
    <w:rsid w:val="00183D27"/>
    <w:rsid w:val="0019065B"/>
    <w:rsid w:val="00193DF7"/>
    <w:rsid w:val="001963BC"/>
    <w:rsid w:val="001A3667"/>
    <w:rsid w:val="001B0E80"/>
    <w:rsid w:val="001B11FD"/>
    <w:rsid w:val="001B4226"/>
    <w:rsid w:val="001B5A99"/>
    <w:rsid w:val="001B5DD4"/>
    <w:rsid w:val="001B6195"/>
    <w:rsid w:val="001B73F6"/>
    <w:rsid w:val="001C3A80"/>
    <w:rsid w:val="001C7B0D"/>
    <w:rsid w:val="001D0121"/>
    <w:rsid w:val="001D1B70"/>
    <w:rsid w:val="001D2330"/>
    <w:rsid w:val="001D25D1"/>
    <w:rsid w:val="001D35CA"/>
    <w:rsid w:val="001D50A8"/>
    <w:rsid w:val="001D5776"/>
    <w:rsid w:val="001E327E"/>
    <w:rsid w:val="001E3281"/>
    <w:rsid w:val="001F01B4"/>
    <w:rsid w:val="001F0D0C"/>
    <w:rsid w:val="001F18CD"/>
    <w:rsid w:val="001F7DB9"/>
    <w:rsid w:val="00200951"/>
    <w:rsid w:val="00200AF1"/>
    <w:rsid w:val="002031ED"/>
    <w:rsid w:val="002066F0"/>
    <w:rsid w:val="00210263"/>
    <w:rsid w:val="002145F0"/>
    <w:rsid w:val="00217DA2"/>
    <w:rsid w:val="00217EBB"/>
    <w:rsid w:val="00221926"/>
    <w:rsid w:val="00221AAE"/>
    <w:rsid w:val="00222C12"/>
    <w:rsid w:val="002236E8"/>
    <w:rsid w:val="0022445A"/>
    <w:rsid w:val="00227443"/>
    <w:rsid w:val="002321A5"/>
    <w:rsid w:val="002348A5"/>
    <w:rsid w:val="00234D30"/>
    <w:rsid w:val="002363CA"/>
    <w:rsid w:val="00236A0B"/>
    <w:rsid w:val="00236AB0"/>
    <w:rsid w:val="00236AF7"/>
    <w:rsid w:val="00237AEC"/>
    <w:rsid w:val="002438D2"/>
    <w:rsid w:val="00243FF8"/>
    <w:rsid w:val="00246D22"/>
    <w:rsid w:val="00251EB1"/>
    <w:rsid w:val="00252DC4"/>
    <w:rsid w:val="002542DC"/>
    <w:rsid w:val="002558FB"/>
    <w:rsid w:val="00261795"/>
    <w:rsid w:val="00262A25"/>
    <w:rsid w:val="002630F7"/>
    <w:rsid w:val="002630FF"/>
    <w:rsid w:val="00271329"/>
    <w:rsid w:val="00273404"/>
    <w:rsid w:val="00274276"/>
    <w:rsid w:val="0027648B"/>
    <w:rsid w:val="002857BE"/>
    <w:rsid w:val="00286558"/>
    <w:rsid w:val="00286B40"/>
    <w:rsid w:val="00286B5F"/>
    <w:rsid w:val="00290B6F"/>
    <w:rsid w:val="0029168D"/>
    <w:rsid w:val="00292E15"/>
    <w:rsid w:val="00293452"/>
    <w:rsid w:val="002935A9"/>
    <w:rsid w:val="00294F80"/>
    <w:rsid w:val="00297D0C"/>
    <w:rsid w:val="002A4DD8"/>
    <w:rsid w:val="002A5595"/>
    <w:rsid w:val="002A5A54"/>
    <w:rsid w:val="002A7577"/>
    <w:rsid w:val="002A777F"/>
    <w:rsid w:val="002B09F1"/>
    <w:rsid w:val="002B0DFC"/>
    <w:rsid w:val="002B35C5"/>
    <w:rsid w:val="002B3E98"/>
    <w:rsid w:val="002B78B0"/>
    <w:rsid w:val="002C0513"/>
    <w:rsid w:val="002C3294"/>
    <w:rsid w:val="002C378F"/>
    <w:rsid w:val="002C5E1D"/>
    <w:rsid w:val="002D1599"/>
    <w:rsid w:val="002D366C"/>
    <w:rsid w:val="002D4362"/>
    <w:rsid w:val="002E2A6D"/>
    <w:rsid w:val="002E2F5E"/>
    <w:rsid w:val="002F015B"/>
    <w:rsid w:val="002F16B3"/>
    <w:rsid w:val="002F2016"/>
    <w:rsid w:val="002F61E3"/>
    <w:rsid w:val="00304305"/>
    <w:rsid w:val="00305D83"/>
    <w:rsid w:val="00305FDE"/>
    <w:rsid w:val="00311BC1"/>
    <w:rsid w:val="00311DF4"/>
    <w:rsid w:val="00312FA2"/>
    <w:rsid w:val="003134D3"/>
    <w:rsid w:val="0031487D"/>
    <w:rsid w:val="003154E8"/>
    <w:rsid w:val="00317330"/>
    <w:rsid w:val="0032124B"/>
    <w:rsid w:val="00321E89"/>
    <w:rsid w:val="0032220C"/>
    <w:rsid w:val="003239B0"/>
    <w:rsid w:val="0032443B"/>
    <w:rsid w:val="0032598E"/>
    <w:rsid w:val="00325FC1"/>
    <w:rsid w:val="003319A7"/>
    <w:rsid w:val="00332825"/>
    <w:rsid w:val="003376F7"/>
    <w:rsid w:val="00340637"/>
    <w:rsid w:val="00340740"/>
    <w:rsid w:val="00340B4E"/>
    <w:rsid w:val="00342825"/>
    <w:rsid w:val="00342B6A"/>
    <w:rsid w:val="00342DB6"/>
    <w:rsid w:val="00345235"/>
    <w:rsid w:val="0034626F"/>
    <w:rsid w:val="003473F4"/>
    <w:rsid w:val="003508EE"/>
    <w:rsid w:val="00355BF6"/>
    <w:rsid w:val="003563EF"/>
    <w:rsid w:val="00356433"/>
    <w:rsid w:val="00360AA3"/>
    <w:rsid w:val="00361628"/>
    <w:rsid w:val="0036439B"/>
    <w:rsid w:val="00364771"/>
    <w:rsid w:val="003747B5"/>
    <w:rsid w:val="00376DA1"/>
    <w:rsid w:val="003776B3"/>
    <w:rsid w:val="0038047E"/>
    <w:rsid w:val="00383EFB"/>
    <w:rsid w:val="00384141"/>
    <w:rsid w:val="00385904"/>
    <w:rsid w:val="003A0148"/>
    <w:rsid w:val="003A1E91"/>
    <w:rsid w:val="003A33A5"/>
    <w:rsid w:val="003A4FB0"/>
    <w:rsid w:val="003A5916"/>
    <w:rsid w:val="003A7CB2"/>
    <w:rsid w:val="003B1697"/>
    <w:rsid w:val="003B388E"/>
    <w:rsid w:val="003B3B50"/>
    <w:rsid w:val="003B52AB"/>
    <w:rsid w:val="003B59EA"/>
    <w:rsid w:val="003B5B30"/>
    <w:rsid w:val="003B5B32"/>
    <w:rsid w:val="003C09F0"/>
    <w:rsid w:val="003C265E"/>
    <w:rsid w:val="003C2DE3"/>
    <w:rsid w:val="003C3E7C"/>
    <w:rsid w:val="003C40E8"/>
    <w:rsid w:val="003C4C6F"/>
    <w:rsid w:val="003C50CC"/>
    <w:rsid w:val="003D1D42"/>
    <w:rsid w:val="003D34DF"/>
    <w:rsid w:val="003D6EAC"/>
    <w:rsid w:val="003D7308"/>
    <w:rsid w:val="003E09D4"/>
    <w:rsid w:val="003E13A7"/>
    <w:rsid w:val="003E3843"/>
    <w:rsid w:val="003E6AD8"/>
    <w:rsid w:val="003E6F51"/>
    <w:rsid w:val="003F395F"/>
    <w:rsid w:val="003F4811"/>
    <w:rsid w:val="003F5F1A"/>
    <w:rsid w:val="003F6A5C"/>
    <w:rsid w:val="00401A5C"/>
    <w:rsid w:val="004077C2"/>
    <w:rsid w:val="0041051F"/>
    <w:rsid w:val="00413E91"/>
    <w:rsid w:val="00414D9E"/>
    <w:rsid w:val="0041534C"/>
    <w:rsid w:val="00416C25"/>
    <w:rsid w:val="00416CC9"/>
    <w:rsid w:val="004200FB"/>
    <w:rsid w:val="004204AE"/>
    <w:rsid w:val="00421A4C"/>
    <w:rsid w:val="00425FE8"/>
    <w:rsid w:val="004271D8"/>
    <w:rsid w:val="0042730E"/>
    <w:rsid w:val="00427E2F"/>
    <w:rsid w:val="00430AB5"/>
    <w:rsid w:val="00431C88"/>
    <w:rsid w:val="00434B55"/>
    <w:rsid w:val="00436BA2"/>
    <w:rsid w:val="00437958"/>
    <w:rsid w:val="004406AC"/>
    <w:rsid w:val="00441CD1"/>
    <w:rsid w:val="004517A3"/>
    <w:rsid w:val="00452CC3"/>
    <w:rsid w:val="00454846"/>
    <w:rsid w:val="0045543B"/>
    <w:rsid w:val="0045633D"/>
    <w:rsid w:val="0046192D"/>
    <w:rsid w:val="0046330C"/>
    <w:rsid w:val="004634BE"/>
    <w:rsid w:val="00465432"/>
    <w:rsid w:val="00466AD0"/>
    <w:rsid w:val="00466EB9"/>
    <w:rsid w:val="00467045"/>
    <w:rsid w:val="0047003F"/>
    <w:rsid w:val="004706AB"/>
    <w:rsid w:val="0047163D"/>
    <w:rsid w:val="00474D96"/>
    <w:rsid w:val="0047516C"/>
    <w:rsid w:val="00480712"/>
    <w:rsid w:val="00484142"/>
    <w:rsid w:val="00484B9C"/>
    <w:rsid w:val="00491907"/>
    <w:rsid w:val="00491948"/>
    <w:rsid w:val="00491E26"/>
    <w:rsid w:val="00492027"/>
    <w:rsid w:val="004A0671"/>
    <w:rsid w:val="004A451E"/>
    <w:rsid w:val="004A46B4"/>
    <w:rsid w:val="004A5613"/>
    <w:rsid w:val="004A582F"/>
    <w:rsid w:val="004A5DD2"/>
    <w:rsid w:val="004A6E9B"/>
    <w:rsid w:val="004B10A3"/>
    <w:rsid w:val="004B196B"/>
    <w:rsid w:val="004C2EF7"/>
    <w:rsid w:val="004C4506"/>
    <w:rsid w:val="004C458B"/>
    <w:rsid w:val="004C5780"/>
    <w:rsid w:val="004C63D8"/>
    <w:rsid w:val="004C7846"/>
    <w:rsid w:val="004D0301"/>
    <w:rsid w:val="004E1249"/>
    <w:rsid w:val="004E142A"/>
    <w:rsid w:val="004E2A5D"/>
    <w:rsid w:val="004E35D0"/>
    <w:rsid w:val="004E572B"/>
    <w:rsid w:val="004E60B2"/>
    <w:rsid w:val="004E61C2"/>
    <w:rsid w:val="004E7067"/>
    <w:rsid w:val="004F030C"/>
    <w:rsid w:val="004F3D87"/>
    <w:rsid w:val="00500503"/>
    <w:rsid w:val="00502614"/>
    <w:rsid w:val="00504537"/>
    <w:rsid w:val="005063F3"/>
    <w:rsid w:val="0051221A"/>
    <w:rsid w:val="00512724"/>
    <w:rsid w:val="00512A9F"/>
    <w:rsid w:val="00517E4F"/>
    <w:rsid w:val="00520F5E"/>
    <w:rsid w:val="0052318D"/>
    <w:rsid w:val="005237C4"/>
    <w:rsid w:val="0052387A"/>
    <w:rsid w:val="0052642A"/>
    <w:rsid w:val="00530892"/>
    <w:rsid w:val="00530BF1"/>
    <w:rsid w:val="00530CD6"/>
    <w:rsid w:val="00535353"/>
    <w:rsid w:val="00535A2B"/>
    <w:rsid w:val="0053686B"/>
    <w:rsid w:val="00537681"/>
    <w:rsid w:val="00540398"/>
    <w:rsid w:val="00541BCF"/>
    <w:rsid w:val="005463F4"/>
    <w:rsid w:val="005510CD"/>
    <w:rsid w:val="00553CBE"/>
    <w:rsid w:val="00555FBF"/>
    <w:rsid w:val="005665C2"/>
    <w:rsid w:val="00571120"/>
    <w:rsid w:val="00576B27"/>
    <w:rsid w:val="00584934"/>
    <w:rsid w:val="00592867"/>
    <w:rsid w:val="00592B85"/>
    <w:rsid w:val="0059572F"/>
    <w:rsid w:val="005A1AAC"/>
    <w:rsid w:val="005A61CC"/>
    <w:rsid w:val="005A74C3"/>
    <w:rsid w:val="005B212C"/>
    <w:rsid w:val="005B2CCD"/>
    <w:rsid w:val="005B558F"/>
    <w:rsid w:val="005B581D"/>
    <w:rsid w:val="005C08FA"/>
    <w:rsid w:val="005C40F9"/>
    <w:rsid w:val="005C5CFC"/>
    <w:rsid w:val="005C76EE"/>
    <w:rsid w:val="005D217B"/>
    <w:rsid w:val="005D446B"/>
    <w:rsid w:val="005D5F3E"/>
    <w:rsid w:val="005D70E7"/>
    <w:rsid w:val="005D71D8"/>
    <w:rsid w:val="005E196A"/>
    <w:rsid w:val="005E4539"/>
    <w:rsid w:val="005E73B8"/>
    <w:rsid w:val="005F17D4"/>
    <w:rsid w:val="005F1FB3"/>
    <w:rsid w:val="005F2098"/>
    <w:rsid w:val="005F2E38"/>
    <w:rsid w:val="005F4A79"/>
    <w:rsid w:val="005F51C9"/>
    <w:rsid w:val="005F705E"/>
    <w:rsid w:val="005F770C"/>
    <w:rsid w:val="00600D46"/>
    <w:rsid w:val="00604806"/>
    <w:rsid w:val="0060730E"/>
    <w:rsid w:val="006077FF"/>
    <w:rsid w:val="00614279"/>
    <w:rsid w:val="00620CC5"/>
    <w:rsid w:val="006221E1"/>
    <w:rsid w:val="00625F11"/>
    <w:rsid w:val="0063019F"/>
    <w:rsid w:val="0063059E"/>
    <w:rsid w:val="00633037"/>
    <w:rsid w:val="0063517A"/>
    <w:rsid w:val="00640C66"/>
    <w:rsid w:val="0064116F"/>
    <w:rsid w:val="0064458E"/>
    <w:rsid w:val="00644BDC"/>
    <w:rsid w:val="006450DA"/>
    <w:rsid w:val="0064574F"/>
    <w:rsid w:val="006465C5"/>
    <w:rsid w:val="00650893"/>
    <w:rsid w:val="006531D6"/>
    <w:rsid w:val="00654846"/>
    <w:rsid w:val="006577D7"/>
    <w:rsid w:val="00657E5B"/>
    <w:rsid w:val="00660E5F"/>
    <w:rsid w:val="00660F73"/>
    <w:rsid w:val="0066317C"/>
    <w:rsid w:val="006639C7"/>
    <w:rsid w:val="00663A8E"/>
    <w:rsid w:val="00663C9D"/>
    <w:rsid w:val="006668DE"/>
    <w:rsid w:val="0066697C"/>
    <w:rsid w:val="0066753D"/>
    <w:rsid w:val="00667D54"/>
    <w:rsid w:val="00675E10"/>
    <w:rsid w:val="00681534"/>
    <w:rsid w:val="00685808"/>
    <w:rsid w:val="00691E1A"/>
    <w:rsid w:val="00695A6D"/>
    <w:rsid w:val="006960B4"/>
    <w:rsid w:val="00697F28"/>
    <w:rsid w:val="006A3547"/>
    <w:rsid w:val="006A3A6B"/>
    <w:rsid w:val="006A3B11"/>
    <w:rsid w:val="006A4458"/>
    <w:rsid w:val="006A50BC"/>
    <w:rsid w:val="006B0145"/>
    <w:rsid w:val="006B0C29"/>
    <w:rsid w:val="006B1D63"/>
    <w:rsid w:val="006B60DD"/>
    <w:rsid w:val="006C5A7D"/>
    <w:rsid w:val="006C704A"/>
    <w:rsid w:val="006D1C4E"/>
    <w:rsid w:val="006D3AD0"/>
    <w:rsid w:val="006D7744"/>
    <w:rsid w:val="006E0D5B"/>
    <w:rsid w:val="006E3B26"/>
    <w:rsid w:val="006E5368"/>
    <w:rsid w:val="006E5C27"/>
    <w:rsid w:val="006E6103"/>
    <w:rsid w:val="006F336C"/>
    <w:rsid w:val="006F4CE9"/>
    <w:rsid w:val="00700924"/>
    <w:rsid w:val="007011CC"/>
    <w:rsid w:val="007017B0"/>
    <w:rsid w:val="0070218E"/>
    <w:rsid w:val="007065A1"/>
    <w:rsid w:val="007135EE"/>
    <w:rsid w:val="00714A54"/>
    <w:rsid w:val="007150E1"/>
    <w:rsid w:val="00720A29"/>
    <w:rsid w:val="00722B80"/>
    <w:rsid w:val="00722DD1"/>
    <w:rsid w:val="0073422E"/>
    <w:rsid w:val="0074409F"/>
    <w:rsid w:val="0074468A"/>
    <w:rsid w:val="00746128"/>
    <w:rsid w:val="00756A0C"/>
    <w:rsid w:val="00757661"/>
    <w:rsid w:val="00760E2D"/>
    <w:rsid w:val="00774784"/>
    <w:rsid w:val="00774A2B"/>
    <w:rsid w:val="007755F6"/>
    <w:rsid w:val="00775D28"/>
    <w:rsid w:val="007803DA"/>
    <w:rsid w:val="00780CCE"/>
    <w:rsid w:val="00781A63"/>
    <w:rsid w:val="00783765"/>
    <w:rsid w:val="00784A25"/>
    <w:rsid w:val="007862BD"/>
    <w:rsid w:val="007870BA"/>
    <w:rsid w:val="007902F3"/>
    <w:rsid w:val="00790ED1"/>
    <w:rsid w:val="0079148C"/>
    <w:rsid w:val="00793514"/>
    <w:rsid w:val="00795394"/>
    <w:rsid w:val="00795F45"/>
    <w:rsid w:val="0079604D"/>
    <w:rsid w:val="00797252"/>
    <w:rsid w:val="007977D0"/>
    <w:rsid w:val="007A0040"/>
    <w:rsid w:val="007A040E"/>
    <w:rsid w:val="007A2C34"/>
    <w:rsid w:val="007A5E81"/>
    <w:rsid w:val="007A7335"/>
    <w:rsid w:val="007B1B79"/>
    <w:rsid w:val="007B2FC8"/>
    <w:rsid w:val="007B455D"/>
    <w:rsid w:val="007C06B0"/>
    <w:rsid w:val="007C1C60"/>
    <w:rsid w:val="007C3596"/>
    <w:rsid w:val="007C479E"/>
    <w:rsid w:val="007C534A"/>
    <w:rsid w:val="007C689D"/>
    <w:rsid w:val="007D12C5"/>
    <w:rsid w:val="007D14A8"/>
    <w:rsid w:val="007D2675"/>
    <w:rsid w:val="007E128E"/>
    <w:rsid w:val="007E2299"/>
    <w:rsid w:val="007E2953"/>
    <w:rsid w:val="007E4176"/>
    <w:rsid w:val="007E7F26"/>
    <w:rsid w:val="007F025C"/>
    <w:rsid w:val="007F16BD"/>
    <w:rsid w:val="007F2F12"/>
    <w:rsid w:val="007F63B9"/>
    <w:rsid w:val="007F6E51"/>
    <w:rsid w:val="00801B02"/>
    <w:rsid w:val="008035A4"/>
    <w:rsid w:val="00804A8E"/>
    <w:rsid w:val="00806AA8"/>
    <w:rsid w:val="00812FF0"/>
    <w:rsid w:val="00815043"/>
    <w:rsid w:val="008157CF"/>
    <w:rsid w:val="00820D75"/>
    <w:rsid w:val="00821688"/>
    <w:rsid w:val="008219AB"/>
    <w:rsid w:val="0082467E"/>
    <w:rsid w:val="008271F6"/>
    <w:rsid w:val="00832281"/>
    <w:rsid w:val="00832A42"/>
    <w:rsid w:val="0083319A"/>
    <w:rsid w:val="00833649"/>
    <w:rsid w:val="0084009D"/>
    <w:rsid w:val="008476AE"/>
    <w:rsid w:val="008513F5"/>
    <w:rsid w:val="0086294F"/>
    <w:rsid w:val="008642DB"/>
    <w:rsid w:val="00864F61"/>
    <w:rsid w:val="008667F9"/>
    <w:rsid w:val="0087018F"/>
    <w:rsid w:val="008714D7"/>
    <w:rsid w:val="008750C1"/>
    <w:rsid w:val="00875906"/>
    <w:rsid w:val="00876A95"/>
    <w:rsid w:val="0088153B"/>
    <w:rsid w:val="00883771"/>
    <w:rsid w:val="0088673E"/>
    <w:rsid w:val="00886D9E"/>
    <w:rsid w:val="0089089A"/>
    <w:rsid w:val="00894D34"/>
    <w:rsid w:val="00897F26"/>
    <w:rsid w:val="008A4467"/>
    <w:rsid w:val="008A7FFE"/>
    <w:rsid w:val="008B06DE"/>
    <w:rsid w:val="008B10F9"/>
    <w:rsid w:val="008B64BE"/>
    <w:rsid w:val="008B6B8E"/>
    <w:rsid w:val="008B6F95"/>
    <w:rsid w:val="008C0D2B"/>
    <w:rsid w:val="008C23E6"/>
    <w:rsid w:val="008C30E6"/>
    <w:rsid w:val="008C44B6"/>
    <w:rsid w:val="008C4CD7"/>
    <w:rsid w:val="008C57F6"/>
    <w:rsid w:val="008C6567"/>
    <w:rsid w:val="008D5528"/>
    <w:rsid w:val="008D7EAD"/>
    <w:rsid w:val="008E212F"/>
    <w:rsid w:val="008E5BE5"/>
    <w:rsid w:val="008F051F"/>
    <w:rsid w:val="008F17A7"/>
    <w:rsid w:val="008F58B8"/>
    <w:rsid w:val="008F6B36"/>
    <w:rsid w:val="009008DD"/>
    <w:rsid w:val="009024B4"/>
    <w:rsid w:val="0090334E"/>
    <w:rsid w:val="009037AF"/>
    <w:rsid w:val="0090427C"/>
    <w:rsid w:val="00910237"/>
    <w:rsid w:val="0091203A"/>
    <w:rsid w:val="00912B18"/>
    <w:rsid w:val="00913DE9"/>
    <w:rsid w:val="00915698"/>
    <w:rsid w:val="00920535"/>
    <w:rsid w:val="00922A6D"/>
    <w:rsid w:val="009230A5"/>
    <w:rsid w:val="009242EA"/>
    <w:rsid w:val="00925171"/>
    <w:rsid w:val="0092555A"/>
    <w:rsid w:val="009255C2"/>
    <w:rsid w:val="00925E5C"/>
    <w:rsid w:val="00927A0D"/>
    <w:rsid w:val="00927EF0"/>
    <w:rsid w:val="0093251D"/>
    <w:rsid w:val="00933C83"/>
    <w:rsid w:val="009351FC"/>
    <w:rsid w:val="00936542"/>
    <w:rsid w:val="009376EA"/>
    <w:rsid w:val="00937943"/>
    <w:rsid w:val="00940447"/>
    <w:rsid w:val="009408A6"/>
    <w:rsid w:val="00941C32"/>
    <w:rsid w:val="00944330"/>
    <w:rsid w:val="0094446C"/>
    <w:rsid w:val="0094577A"/>
    <w:rsid w:val="009459C3"/>
    <w:rsid w:val="0095190E"/>
    <w:rsid w:val="00952158"/>
    <w:rsid w:val="00952ED0"/>
    <w:rsid w:val="00953FE2"/>
    <w:rsid w:val="009615F7"/>
    <w:rsid w:val="0096439D"/>
    <w:rsid w:val="00965188"/>
    <w:rsid w:val="009679F7"/>
    <w:rsid w:val="00972224"/>
    <w:rsid w:val="0098369B"/>
    <w:rsid w:val="009855ED"/>
    <w:rsid w:val="00990086"/>
    <w:rsid w:val="00992C68"/>
    <w:rsid w:val="009939EF"/>
    <w:rsid w:val="00994DC4"/>
    <w:rsid w:val="00995402"/>
    <w:rsid w:val="00995739"/>
    <w:rsid w:val="00996855"/>
    <w:rsid w:val="00997BB1"/>
    <w:rsid w:val="00997BD1"/>
    <w:rsid w:val="009A1012"/>
    <w:rsid w:val="009A10B6"/>
    <w:rsid w:val="009A2CBA"/>
    <w:rsid w:val="009A3785"/>
    <w:rsid w:val="009B2454"/>
    <w:rsid w:val="009B472E"/>
    <w:rsid w:val="009B53D8"/>
    <w:rsid w:val="009B6571"/>
    <w:rsid w:val="009B7504"/>
    <w:rsid w:val="009C4A92"/>
    <w:rsid w:val="009C6254"/>
    <w:rsid w:val="009C6CE8"/>
    <w:rsid w:val="009C6F42"/>
    <w:rsid w:val="009D31D6"/>
    <w:rsid w:val="009D3EF7"/>
    <w:rsid w:val="009D4AA9"/>
    <w:rsid w:val="009D54A5"/>
    <w:rsid w:val="009D71A1"/>
    <w:rsid w:val="009E1F25"/>
    <w:rsid w:val="009E2A70"/>
    <w:rsid w:val="009E489B"/>
    <w:rsid w:val="009F3168"/>
    <w:rsid w:val="009F3454"/>
    <w:rsid w:val="009F4440"/>
    <w:rsid w:val="009F7BC1"/>
    <w:rsid w:val="00A0246B"/>
    <w:rsid w:val="00A03908"/>
    <w:rsid w:val="00A04CE4"/>
    <w:rsid w:val="00A05724"/>
    <w:rsid w:val="00A11C23"/>
    <w:rsid w:val="00A17D94"/>
    <w:rsid w:val="00A2092B"/>
    <w:rsid w:val="00A23BA0"/>
    <w:rsid w:val="00A24F93"/>
    <w:rsid w:val="00A25028"/>
    <w:rsid w:val="00A314FA"/>
    <w:rsid w:val="00A3799B"/>
    <w:rsid w:val="00A413D5"/>
    <w:rsid w:val="00A47BAD"/>
    <w:rsid w:val="00A47D5F"/>
    <w:rsid w:val="00A504D3"/>
    <w:rsid w:val="00A52844"/>
    <w:rsid w:val="00A52BEC"/>
    <w:rsid w:val="00A57777"/>
    <w:rsid w:val="00A57E0F"/>
    <w:rsid w:val="00A65C42"/>
    <w:rsid w:val="00A67E6D"/>
    <w:rsid w:val="00A75304"/>
    <w:rsid w:val="00A82F6F"/>
    <w:rsid w:val="00A862A4"/>
    <w:rsid w:val="00A903BC"/>
    <w:rsid w:val="00A9229C"/>
    <w:rsid w:val="00A92BA2"/>
    <w:rsid w:val="00A9360E"/>
    <w:rsid w:val="00A973D9"/>
    <w:rsid w:val="00AA0190"/>
    <w:rsid w:val="00AA1C3B"/>
    <w:rsid w:val="00AA1DC4"/>
    <w:rsid w:val="00AA20DC"/>
    <w:rsid w:val="00AA2435"/>
    <w:rsid w:val="00AA29A7"/>
    <w:rsid w:val="00AA49B9"/>
    <w:rsid w:val="00AB392A"/>
    <w:rsid w:val="00AB6124"/>
    <w:rsid w:val="00AB69C6"/>
    <w:rsid w:val="00AB759F"/>
    <w:rsid w:val="00AB7A77"/>
    <w:rsid w:val="00AC25D8"/>
    <w:rsid w:val="00AC4FD0"/>
    <w:rsid w:val="00AC560D"/>
    <w:rsid w:val="00AC5BA7"/>
    <w:rsid w:val="00AD19E4"/>
    <w:rsid w:val="00AD319B"/>
    <w:rsid w:val="00AD3673"/>
    <w:rsid w:val="00AD4A48"/>
    <w:rsid w:val="00AE082C"/>
    <w:rsid w:val="00AE0C03"/>
    <w:rsid w:val="00AE36D0"/>
    <w:rsid w:val="00AE40E2"/>
    <w:rsid w:val="00AE4140"/>
    <w:rsid w:val="00AE4928"/>
    <w:rsid w:val="00AE4CE1"/>
    <w:rsid w:val="00AE4D48"/>
    <w:rsid w:val="00AE786D"/>
    <w:rsid w:val="00AF0CA4"/>
    <w:rsid w:val="00AF1CAD"/>
    <w:rsid w:val="00AF448F"/>
    <w:rsid w:val="00AF4CC5"/>
    <w:rsid w:val="00B02CB3"/>
    <w:rsid w:val="00B04E9C"/>
    <w:rsid w:val="00B0622F"/>
    <w:rsid w:val="00B06511"/>
    <w:rsid w:val="00B06DF9"/>
    <w:rsid w:val="00B102F7"/>
    <w:rsid w:val="00B11BE8"/>
    <w:rsid w:val="00B1354A"/>
    <w:rsid w:val="00B14506"/>
    <w:rsid w:val="00B15D63"/>
    <w:rsid w:val="00B22750"/>
    <w:rsid w:val="00B228D4"/>
    <w:rsid w:val="00B231A5"/>
    <w:rsid w:val="00B26EF6"/>
    <w:rsid w:val="00B33726"/>
    <w:rsid w:val="00B34CB8"/>
    <w:rsid w:val="00B36726"/>
    <w:rsid w:val="00B36BD2"/>
    <w:rsid w:val="00B40CCF"/>
    <w:rsid w:val="00B40FA6"/>
    <w:rsid w:val="00B43413"/>
    <w:rsid w:val="00B442F3"/>
    <w:rsid w:val="00B46596"/>
    <w:rsid w:val="00B5038B"/>
    <w:rsid w:val="00B51F07"/>
    <w:rsid w:val="00B52A30"/>
    <w:rsid w:val="00B55AA9"/>
    <w:rsid w:val="00B576FB"/>
    <w:rsid w:val="00B57CDE"/>
    <w:rsid w:val="00B605B3"/>
    <w:rsid w:val="00B607ED"/>
    <w:rsid w:val="00B6409D"/>
    <w:rsid w:val="00B65A78"/>
    <w:rsid w:val="00B665B0"/>
    <w:rsid w:val="00B70EED"/>
    <w:rsid w:val="00B7181B"/>
    <w:rsid w:val="00B7209C"/>
    <w:rsid w:val="00B73DBD"/>
    <w:rsid w:val="00B754FE"/>
    <w:rsid w:val="00B75D21"/>
    <w:rsid w:val="00B82AFD"/>
    <w:rsid w:val="00B82F44"/>
    <w:rsid w:val="00B854DA"/>
    <w:rsid w:val="00B86298"/>
    <w:rsid w:val="00B901A9"/>
    <w:rsid w:val="00B92C29"/>
    <w:rsid w:val="00B94BF6"/>
    <w:rsid w:val="00B94EA1"/>
    <w:rsid w:val="00B94EB0"/>
    <w:rsid w:val="00B96D89"/>
    <w:rsid w:val="00B972A0"/>
    <w:rsid w:val="00BA25CC"/>
    <w:rsid w:val="00BA2CBC"/>
    <w:rsid w:val="00BA363C"/>
    <w:rsid w:val="00BA5910"/>
    <w:rsid w:val="00BA7E0B"/>
    <w:rsid w:val="00BB3554"/>
    <w:rsid w:val="00BB3CE8"/>
    <w:rsid w:val="00BB43FD"/>
    <w:rsid w:val="00BB6D12"/>
    <w:rsid w:val="00BB7583"/>
    <w:rsid w:val="00BC261C"/>
    <w:rsid w:val="00BC3E94"/>
    <w:rsid w:val="00BC3ED9"/>
    <w:rsid w:val="00BC4B4F"/>
    <w:rsid w:val="00BC5032"/>
    <w:rsid w:val="00BC59CC"/>
    <w:rsid w:val="00BD0579"/>
    <w:rsid w:val="00BD1D69"/>
    <w:rsid w:val="00BD42D8"/>
    <w:rsid w:val="00BD45AE"/>
    <w:rsid w:val="00BE34DD"/>
    <w:rsid w:val="00BE7267"/>
    <w:rsid w:val="00BE7523"/>
    <w:rsid w:val="00BE7E71"/>
    <w:rsid w:val="00BF06EC"/>
    <w:rsid w:val="00BF09D3"/>
    <w:rsid w:val="00BF384F"/>
    <w:rsid w:val="00BF5744"/>
    <w:rsid w:val="00BF5944"/>
    <w:rsid w:val="00BF5A88"/>
    <w:rsid w:val="00C00519"/>
    <w:rsid w:val="00C014A9"/>
    <w:rsid w:val="00C01BBA"/>
    <w:rsid w:val="00C02420"/>
    <w:rsid w:val="00C04971"/>
    <w:rsid w:val="00C05096"/>
    <w:rsid w:val="00C0615F"/>
    <w:rsid w:val="00C10CCD"/>
    <w:rsid w:val="00C10E53"/>
    <w:rsid w:val="00C10FB4"/>
    <w:rsid w:val="00C15A97"/>
    <w:rsid w:val="00C16757"/>
    <w:rsid w:val="00C17A11"/>
    <w:rsid w:val="00C20A49"/>
    <w:rsid w:val="00C22965"/>
    <w:rsid w:val="00C22BDC"/>
    <w:rsid w:val="00C25BD9"/>
    <w:rsid w:val="00C30DBA"/>
    <w:rsid w:val="00C40072"/>
    <w:rsid w:val="00C41104"/>
    <w:rsid w:val="00C41134"/>
    <w:rsid w:val="00C416D8"/>
    <w:rsid w:val="00C428D0"/>
    <w:rsid w:val="00C42CAD"/>
    <w:rsid w:val="00C4400E"/>
    <w:rsid w:val="00C44575"/>
    <w:rsid w:val="00C45435"/>
    <w:rsid w:val="00C46B9E"/>
    <w:rsid w:val="00C5163E"/>
    <w:rsid w:val="00C527C3"/>
    <w:rsid w:val="00C552DE"/>
    <w:rsid w:val="00C55BAE"/>
    <w:rsid w:val="00C609C2"/>
    <w:rsid w:val="00C60ABB"/>
    <w:rsid w:val="00C613B0"/>
    <w:rsid w:val="00C666BD"/>
    <w:rsid w:val="00C71560"/>
    <w:rsid w:val="00C7427B"/>
    <w:rsid w:val="00C80A6F"/>
    <w:rsid w:val="00C80E12"/>
    <w:rsid w:val="00C80F74"/>
    <w:rsid w:val="00C84E54"/>
    <w:rsid w:val="00C8621F"/>
    <w:rsid w:val="00C906E0"/>
    <w:rsid w:val="00C959A0"/>
    <w:rsid w:val="00C969A8"/>
    <w:rsid w:val="00C976E2"/>
    <w:rsid w:val="00C97707"/>
    <w:rsid w:val="00CA1872"/>
    <w:rsid w:val="00CA1D5A"/>
    <w:rsid w:val="00CA349E"/>
    <w:rsid w:val="00CA43FA"/>
    <w:rsid w:val="00CA5910"/>
    <w:rsid w:val="00CA5EE6"/>
    <w:rsid w:val="00CA6A88"/>
    <w:rsid w:val="00CB0D76"/>
    <w:rsid w:val="00CB169A"/>
    <w:rsid w:val="00CB18D5"/>
    <w:rsid w:val="00CB393B"/>
    <w:rsid w:val="00CC08D4"/>
    <w:rsid w:val="00CC1B0F"/>
    <w:rsid w:val="00CC4315"/>
    <w:rsid w:val="00CC601F"/>
    <w:rsid w:val="00CD02EB"/>
    <w:rsid w:val="00CD6E9F"/>
    <w:rsid w:val="00CE6BAF"/>
    <w:rsid w:val="00CF0F17"/>
    <w:rsid w:val="00CF2384"/>
    <w:rsid w:val="00CF2A48"/>
    <w:rsid w:val="00CF2BE6"/>
    <w:rsid w:val="00CF2DBD"/>
    <w:rsid w:val="00CF37B7"/>
    <w:rsid w:val="00CF3D80"/>
    <w:rsid w:val="00CF569B"/>
    <w:rsid w:val="00CF7C33"/>
    <w:rsid w:val="00D0142A"/>
    <w:rsid w:val="00D025A9"/>
    <w:rsid w:val="00D03141"/>
    <w:rsid w:val="00D11596"/>
    <w:rsid w:val="00D15049"/>
    <w:rsid w:val="00D17508"/>
    <w:rsid w:val="00D17EF8"/>
    <w:rsid w:val="00D22A20"/>
    <w:rsid w:val="00D255AC"/>
    <w:rsid w:val="00D318BB"/>
    <w:rsid w:val="00D31E05"/>
    <w:rsid w:val="00D35E4B"/>
    <w:rsid w:val="00D4023D"/>
    <w:rsid w:val="00D40DAB"/>
    <w:rsid w:val="00D42313"/>
    <w:rsid w:val="00D43858"/>
    <w:rsid w:val="00D45220"/>
    <w:rsid w:val="00D45F79"/>
    <w:rsid w:val="00D45FC8"/>
    <w:rsid w:val="00D500CC"/>
    <w:rsid w:val="00D51EF8"/>
    <w:rsid w:val="00D532DF"/>
    <w:rsid w:val="00D550EA"/>
    <w:rsid w:val="00D555B1"/>
    <w:rsid w:val="00D5683A"/>
    <w:rsid w:val="00D6075F"/>
    <w:rsid w:val="00D61E35"/>
    <w:rsid w:val="00D64A8A"/>
    <w:rsid w:val="00D64ACA"/>
    <w:rsid w:val="00D65EE5"/>
    <w:rsid w:val="00D6635B"/>
    <w:rsid w:val="00D66B98"/>
    <w:rsid w:val="00D72E5C"/>
    <w:rsid w:val="00D74A8F"/>
    <w:rsid w:val="00D76989"/>
    <w:rsid w:val="00D8155F"/>
    <w:rsid w:val="00D83830"/>
    <w:rsid w:val="00D8408A"/>
    <w:rsid w:val="00D85984"/>
    <w:rsid w:val="00D8641A"/>
    <w:rsid w:val="00D92897"/>
    <w:rsid w:val="00D9374F"/>
    <w:rsid w:val="00D96664"/>
    <w:rsid w:val="00D9771C"/>
    <w:rsid w:val="00D97BF8"/>
    <w:rsid w:val="00DA0331"/>
    <w:rsid w:val="00DA04A7"/>
    <w:rsid w:val="00DA30E3"/>
    <w:rsid w:val="00DA399C"/>
    <w:rsid w:val="00DA43F1"/>
    <w:rsid w:val="00DA5E85"/>
    <w:rsid w:val="00DB01F6"/>
    <w:rsid w:val="00DB1B72"/>
    <w:rsid w:val="00DB4628"/>
    <w:rsid w:val="00DD18B8"/>
    <w:rsid w:val="00DD1B53"/>
    <w:rsid w:val="00DD2D4F"/>
    <w:rsid w:val="00DD3ECB"/>
    <w:rsid w:val="00DD4201"/>
    <w:rsid w:val="00DD46B2"/>
    <w:rsid w:val="00DD5289"/>
    <w:rsid w:val="00DD5BF9"/>
    <w:rsid w:val="00DD6729"/>
    <w:rsid w:val="00DD760C"/>
    <w:rsid w:val="00DE0FB7"/>
    <w:rsid w:val="00DE3DD6"/>
    <w:rsid w:val="00DE4100"/>
    <w:rsid w:val="00DE517B"/>
    <w:rsid w:val="00DE52F2"/>
    <w:rsid w:val="00DE5A5D"/>
    <w:rsid w:val="00DE67A8"/>
    <w:rsid w:val="00DF072F"/>
    <w:rsid w:val="00DF0B84"/>
    <w:rsid w:val="00DF1ACD"/>
    <w:rsid w:val="00DF255F"/>
    <w:rsid w:val="00DF2996"/>
    <w:rsid w:val="00DF4C21"/>
    <w:rsid w:val="00E028F5"/>
    <w:rsid w:val="00E03EA5"/>
    <w:rsid w:val="00E05588"/>
    <w:rsid w:val="00E07E81"/>
    <w:rsid w:val="00E10E84"/>
    <w:rsid w:val="00E1125C"/>
    <w:rsid w:val="00E16D83"/>
    <w:rsid w:val="00E17AA2"/>
    <w:rsid w:val="00E235EA"/>
    <w:rsid w:val="00E253BD"/>
    <w:rsid w:val="00E267AB"/>
    <w:rsid w:val="00E27BF3"/>
    <w:rsid w:val="00E30C2C"/>
    <w:rsid w:val="00E311DC"/>
    <w:rsid w:val="00E3126D"/>
    <w:rsid w:val="00E31752"/>
    <w:rsid w:val="00E3534A"/>
    <w:rsid w:val="00E4082C"/>
    <w:rsid w:val="00E435B7"/>
    <w:rsid w:val="00E4444A"/>
    <w:rsid w:val="00E44DA1"/>
    <w:rsid w:val="00E46C87"/>
    <w:rsid w:val="00E519F0"/>
    <w:rsid w:val="00E576B4"/>
    <w:rsid w:val="00E62413"/>
    <w:rsid w:val="00E64091"/>
    <w:rsid w:val="00E66237"/>
    <w:rsid w:val="00E66470"/>
    <w:rsid w:val="00E67C64"/>
    <w:rsid w:val="00E71BDF"/>
    <w:rsid w:val="00E81A71"/>
    <w:rsid w:val="00E8267C"/>
    <w:rsid w:val="00E86BD7"/>
    <w:rsid w:val="00E901CE"/>
    <w:rsid w:val="00E93A85"/>
    <w:rsid w:val="00E95DE1"/>
    <w:rsid w:val="00E97E26"/>
    <w:rsid w:val="00EA0931"/>
    <w:rsid w:val="00EA1306"/>
    <w:rsid w:val="00EA17D6"/>
    <w:rsid w:val="00EA1B72"/>
    <w:rsid w:val="00EA3A1A"/>
    <w:rsid w:val="00EA49A8"/>
    <w:rsid w:val="00EA4F51"/>
    <w:rsid w:val="00EB0314"/>
    <w:rsid w:val="00EB087C"/>
    <w:rsid w:val="00EB2DD7"/>
    <w:rsid w:val="00EB56F6"/>
    <w:rsid w:val="00EB5A62"/>
    <w:rsid w:val="00EB61E2"/>
    <w:rsid w:val="00EB7798"/>
    <w:rsid w:val="00EC0471"/>
    <w:rsid w:val="00EC3A1C"/>
    <w:rsid w:val="00EC3C0E"/>
    <w:rsid w:val="00EC3D04"/>
    <w:rsid w:val="00EC539A"/>
    <w:rsid w:val="00EC6DFA"/>
    <w:rsid w:val="00ED39C3"/>
    <w:rsid w:val="00ED66FE"/>
    <w:rsid w:val="00ED68AB"/>
    <w:rsid w:val="00EE3D44"/>
    <w:rsid w:val="00EE41E2"/>
    <w:rsid w:val="00EE60EE"/>
    <w:rsid w:val="00EF1906"/>
    <w:rsid w:val="00EF1953"/>
    <w:rsid w:val="00EF2347"/>
    <w:rsid w:val="00EF2D9E"/>
    <w:rsid w:val="00EF30B1"/>
    <w:rsid w:val="00EF3BC8"/>
    <w:rsid w:val="00EF7F7D"/>
    <w:rsid w:val="00F003DC"/>
    <w:rsid w:val="00F00476"/>
    <w:rsid w:val="00F012AB"/>
    <w:rsid w:val="00F023FE"/>
    <w:rsid w:val="00F04FE7"/>
    <w:rsid w:val="00F054FC"/>
    <w:rsid w:val="00F06E3E"/>
    <w:rsid w:val="00F07308"/>
    <w:rsid w:val="00F0773C"/>
    <w:rsid w:val="00F10ABD"/>
    <w:rsid w:val="00F10E90"/>
    <w:rsid w:val="00F1558B"/>
    <w:rsid w:val="00F15B84"/>
    <w:rsid w:val="00F15DD6"/>
    <w:rsid w:val="00F16CBD"/>
    <w:rsid w:val="00F17078"/>
    <w:rsid w:val="00F21394"/>
    <w:rsid w:val="00F21C36"/>
    <w:rsid w:val="00F2420F"/>
    <w:rsid w:val="00F26D19"/>
    <w:rsid w:val="00F3234E"/>
    <w:rsid w:val="00F33F66"/>
    <w:rsid w:val="00F372CE"/>
    <w:rsid w:val="00F419B2"/>
    <w:rsid w:val="00F4233A"/>
    <w:rsid w:val="00F42B22"/>
    <w:rsid w:val="00F43272"/>
    <w:rsid w:val="00F45EBD"/>
    <w:rsid w:val="00F509FC"/>
    <w:rsid w:val="00F50B67"/>
    <w:rsid w:val="00F515F7"/>
    <w:rsid w:val="00F52831"/>
    <w:rsid w:val="00F53B73"/>
    <w:rsid w:val="00F53D3E"/>
    <w:rsid w:val="00F56C3E"/>
    <w:rsid w:val="00F60C95"/>
    <w:rsid w:val="00F61714"/>
    <w:rsid w:val="00F6434D"/>
    <w:rsid w:val="00F7015E"/>
    <w:rsid w:val="00F7297C"/>
    <w:rsid w:val="00F73B56"/>
    <w:rsid w:val="00F76C6F"/>
    <w:rsid w:val="00F777FA"/>
    <w:rsid w:val="00F77D99"/>
    <w:rsid w:val="00F817C9"/>
    <w:rsid w:val="00F820A6"/>
    <w:rsid w:val="00F828AE"/>
    <w:rsid w:val="00F83282"/>
    <w:rsid w:val="00F8540B"/>
    <w:rsid w:val="00F85ED6"/>
    <w:rsid w:val="00F91098"/>
    <w:rsid w:val="00F917FF"/>
    <w:rsid w:val="00F9398C"/>
    <w:rsid w:val="00F9535D"/>
    <w:rsid w:val="00F97BF7"/>
    <w:rsid w:val="00FA0D68"/>
    <w:rsid w:val="00FA2710"/>
    <w:rsid w:val="00FA43C6"/>
    <w:rsid w:val="00FA5090"/>
    <w:rsid w:val="00FA7229"/>
    <w:rsid w:val="00FA7F61"/>
    <w:rsid w:val="00FB554A"/>
    <w:rsid w:val="00FB588A"/>
    <w:rsid w:val="00FC0694"/>
    <w:rsid w:val="00FC470A"/>
    <w:rsid w:val="00FC4FC5"/>
    <w:rsid w:val="00FC6982"/>
    <w:rsid w:val="00FC6F29"/>
    <w:rsid w:val="00FD1341"/>
    <w:rsid w:val="00FD2F47"/>
    <w:rsid w:val="00FE363C"/>
    <w:rsid w:val="00FE3AE2"/>
    <w:rsid w:val="00FE4DEA"/>
    <w:rsid w:val="00FE58DA"/>
    <w:rsid w:val="00FF1E9C"/>
    <w:rsid w:val="00FF5097"/>
    <w:rsid w:val="00FF6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rsid w:val="009A2CBA"/>
    <w:rPr>
      <w:rFonts w:eastAsiaTheme="majorEastAsia" w:cstheme="majorBidi"/>
      <w:b/>
      <w:bCs/>
      <w:szCs w:val="26"/>
    </w:rPr>
  </w:style>
  <w:style w:type="character" w:customStyle="1" w:styleId="Heading3Char">
    <w:name w:val="Heading 3 Char"/>
    <w:basedOn w:val="DefaultParagraphFont"/>
    <w:link w:val="Heading3"/>
    <w:uiPriority w:val="9"/>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unhideWhenUsed/>
    <w:rsid w:val="009A2CBA"/>
    <w:pPr>
      <w:tabs>
        <w:tab w:val="center" w:pos="4680"/>
        <w:tab w:val="right" w:pos="9360"/>
      </w:tabs>
    </w:pPr>
  </w:style>
  <w:style w:type="character" w:customStyle="1" w:styleId="HeaderChar">
    <w:name w:val="Header Char"/>
    <w:basedOn w:val="DefaultParagraphFont"/>
    <w:link w:val="Header"/>
    <w:uiPriority w:val="99"/>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8"/>
      </w:numPr>
      <w:spacing w:after="240"/>
    </w:pPr>
  </w:style>
  <w:style w:type="paragraph" w:customStyle="1" w:styleId="ListalphaB0">
    <w:name w:val="List alpha B"/>
    <w:basedOn w:val="Normal"/>
    <w:rsid w:val="00D45220"/>
    <w:pPr>
      <w:numPr>
        <w:numId w:val="3"/>
      </w:numPr>
      <w:spacing w:after="240"/>
    </w:pPr>
    <w:rPr>
      <w:rFonts w:eastAsia="Times New Roman" w:cs="Times New Roman"/>
    </w:rPr>
  </w:style>
  <w:style w:type="paragraph" w:customStyle="1" w:styleId="Listalpha">
    <w:name w:val="List alpha"/>
    <w:basedOn w:val="Normal"/>
    <w:rsid w:val="00D45220"/>
    <w:pPr>
      <w:numPr>
        <w:numId w:val="4"/>
      </w:numPr>
      <w:spacing w:after="240"/>
    </w:pPr>
    <w:rPr>
      <w:rFonts w:eastAsia="Times New Roman" w:cs="Times New Roman"/>
    </w:rPr>
  </w:style>
  <w:style w:type="paragraph" w:customStyle="1" w:styleId="ListALPHAB">
    <w:name w:val="List ALPHA B"/>
    <w:basedOn w:val="Normal"/>
    <w:rsid w:val="00D45220"/>
    <w:pPr>
      <w:numPr>
        <w:numId w:val="5"/>
      </w:numPr>
      <w:spacing w:after="240"/>
      <w:jc w:val="both"/>
      <w:outlineLvl w:val="0"/>
    </w:pPr>
    <w:rPr>
      <w:rFonts w:eastAsia="Times New Roman" w:cs="Times New Roman"/>
    </w:rPr>
  </w:style>
  <w:style w:type="paragraph" w:customStyle="1" w:styleId="ListALPHA0">
    <w:name w:val="List ALPHA"/>
    <w:basedOn w:val="Normal"/>
    <w:rsid w:val="00D45220"/>
    <w:pPr>
      <w:numPr>
        <w:numId w:val="6"/>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2"/>
      </w:numPr>
      <w:spacing w:line="480" w:lineRule="auto"/>
      <w:contextualSpacing/>
    </w:pPr>
  </w:style>
  <w:style w:type="paragraph" w:customStyle="1" w:styleId="ListNumberB">
    <w:name w:val="List Number B"/>
    <w:basedOn w:val="Normal"/>
    <w:qFormat/>
    <w:rsid w:val="00614279"/>
    <w:pPr>
      <w:numPr>
        <w:numId w:val="7"/>
      </w:numPr>
      <w:spacing w:after="240"/>
    </w:pPr>
  </w:style>
  <w:style w:type="paragraph" w:styleId="ListBullet">
    <w:name w:val="List Bullet"/>
    <w:basedOn w:val="Normal"/>
    <w:rsid w:val="000A4BA4"/>
    <w:pPr>
      <w:numPr>
        <w:numId w:val="9"/>
      </w:numPr>
      <w:contextualSpacing/>
    </w:pPr>
  </w:style>
  <w:style w:type="paragraph" w:styleId="ListBullet2">
    <w:name w:val="List Bullet 2"/>
    <w:basedOn w:val="Normal"/>
    <w:rsid w:val="000A4BA4"/>
    <w:pPr>
      <w:numPr>
        <w:numId w:val="10"/>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 w:type="paragraph" w:styleId="z-TopofForm">
    <w:name w:val="HTML Top of Form"/>
    <w:basedOn w:val="Normal"/>
    <w:next w:val="Normal"/>
    <w:link w:val="z-TopofFormChar"/>
    <w:hidden/>
    <w:uiPriority w:val="99"/>
    <w:semiHidden/>
    <w:unhideWhenUsed/>
    <w:rsid w:val="0091569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15698"/>
    <w:rPr>
      <w:rFonts w:ascii="Arial" w:eastAsia="Times New Roman" w:hAnsi="Arial" w:cs="Arial"/>
      <w:vanish/>
      <w:sz w:val="16"/>
      <w:szCs w:val="16"/>
    </w:rPr>
  </w:style>
  <w:style w:type="character" w:customStyle="1" w:styleId="tiny1">
    <w:name w:val="tiny1"/>
    <w:basedOn w:val="DefaultParagraphFont"/>
    <w:rsid w:val="00915698"/>
    <w:rPr>
      <w:rFonts w:ascii="Arial" w:hAnsi="Arial" w:cs="Arial" w:hint="default"/>
      <w:sz w:val="10"/>
      <w:szCs w:val="10"/>
    </w:rPr>
  </w:style>
  <w:style w:type="paragraph" w:styleId="z-BottomofForm">
    <w:name w:val="HTML Bottom of Form"/>
    <w:basedOn w:val="Normal"/>
    <w:next w:val="Normal"/>
    <w:link w:val="z-BottomofFormChar"/>
    <w:hidden/>
    <w:uiPriority w:val="99"/>
    <w:semiHidden/>
    <w:unhideWhenUsed/>
    <w:rsid w:val="0091569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15698"/>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15698"/>
    <w:rPr>
      <w:rFonts w:ascii="Tahoma" w:hAnsi="Tahoma" w:cs="Tahoma"/>
      <w:sz w:val="16"/>
      <w:szCs w:val="16"/>
    </w:rPr>
  </w:style>
  <w:style w:type="character" w:customStyle="1" w:styleId="BalloonTextChar">
    <w:name w:val="Balloon Text Char"/>
    <w:basedOn w:val="DefaultParagraphFont"/>
    <w:link w:val="BalloonText"/>
    <w:uiPriority w:val="99"/>
    <w:semiHidden/>
    <w:rsid w:val="00915698"/>
    <w:rPr>
      <w:rFonts w:ascii="Tahoma" w:hAnsi="Tahoma" w:cs="Tahoma"/>
      <w:sz w:val="16"/>
      <w:szCs w:val="16"/>
    </w:rPr>
  </w:style>
  <w:style w:type="paragraph" w:customStyle="1" w:styleId="Default">
    <w:name w:val="Default"/>
    <w:rsid w:val="00E46C87"/>
    <w:pPr>
      <w:autoSpaceDE w:val="0"/>
      <w:autoSpaceDN w:val="0"/>
      <w:adjustRightInd w:val="0"/>
    </w:pPr>
    <w:rPr>
      <w:rFonts w:ascii="Arial" w:hAnsi="Arial" w:cs="Arial"/>
      <w:color w:val="000000"/>
    </w:rPr>
  </w:style>
  <w:style w:type="character" w:styleId="CommentReference">
    <w:name w:val="annotation reference"/>
    <w:basedOn w:val="DefaultParagraphFont"/>
    <w:uiPriority w:val="99"/>
    <w:semiHidden/>
    <w:unhideWhenUsed/>
    <w:rsid w:val="00071707"/>
    <w:rPr>
      <w:sz w:val="16"/>
      <w:szCs w:val="16"/>
    </w:rPr>
  </w:style>
  <w:style w:type="paragraph" w:styleId="CommentText">
    <w:name w:val="annotation text"/>
    <w:basedOn w:val="Normal"/>
    <w:link w:val="CommentTextChar"/>
    <w:uiPriority w:val="99"/>
    <w:semiHidden/>
    <w:unhideWhenUsed/>
    <w:rsid w:val="00071707"/>
    <w:rPr>
      <w:sz w:val="20"/>
      <w:szCs w:val="20"/>
    </w:rPr>
  </w:style>
  <w:style w:type="character" w:customStyle="1" w:styleId="CommentTextChar">
    <w:name w:val="Comment Text Char"/>
    <w:basedOn w:val="DefaultParagraphFont"/>
    <w:link w:val="CommentText"/>
    <w:uiPriority w:val="99"/>
    <w:semiHidden/>
    <w:rsid w:val="00071707"/>
    <w:rPr>
      <w:sz w:val="20"/>
      <w:szCs w:val="20"/>
    </w:rPr>
  </w:style>
  <w:style w:type="paragraph" w:styleId="CommentSubject">
    <w:name w:val="annotation subject"/>
    <w:basedOn w:val="CommentText"/>
    <w:next w:val="CommentText"/>
    <w:link w:val="CommentSubjectChar"/>
    <w:uiPriority w:val="99"/>
    <w:semiHidden/>
    <w:unhideWhenUsed/>
    <w:rsid w:val="00071707"/>
    <w:rPr>
      <w:b/>
      <w:bCs/>
    </w:rPr>
  </w:style>
  <w:style w:type="character" w:customStyle="1" w:styleId="CommentSubjectChar">
    <w:name w:val="Comment Subject Char"/>
    <w:basedOn w:val="CommentTextChar"/>
    <w:link w:val="CommentSubject"/>
    <w:uiPriority w:val="99"/>
    <w:semiHidden/>
    <w:rsid w:val="00071707"/>
    <w:rPr>
      <w:b/>
      <w:bCs/>
      <w:sz w:val="20"/>
      <w:szCs w:val="20"/>
    </w:rPr>
  </w:style>
  <w:style w:type="numbering" w:customStyle="1" w:styleId="NoList1">
    <w:name w:val="No List1"/>
    <w:next w:val="NoList"/>
    <w:uiPriority w:val="99"/>
    <w:semiHidden/>
    <w:unhideWhenUsed/>
    <w:rsid w:val="00D555B1"/>
  </w:style>
  <w:style w:type="paragraph" w:customStyle="1" w:styleId="filter">
    <w:name w:val="filter"/>
    <w:basedOn w:val="Normal"/>
    <w:rsid w:val="00D555B1"/>
    <w:pPr>
      <w:spacing w:before="100" w:beforeAutospacing="1" w:after="100" w:afterAutospacing="1"/>
    </w:pPr>
    <w:rPr>
      <w:rFonts w:eastAsia="Times New Roman" w:cs="Times New Roman"/>
    </w:rPr>
  </w:style>
  <w:style w:type="paragraph" w:customStyle="1" w:styleId="grid-50">
    <w:name w:val="grid-50"/>
    <w:basedOn w:val="Normal"/>
    <w:rsid w:val="00D555B1"/>
    <w:pPr>
      <w:spacing w:before="100" w:beforeAutospacing="1" w:after="100" w:afterAutospacing="1"/>
    </w:pPr>
    <w:rPr>
      <w:rFonts w:eastAsia="Times New Roman" w:cs="Times New Roman"/>
    </w:rPr>
  </w:style>
  <w:style w:type="paragraph" w:customStyle="1" w:styleId="grid-100">
    <w:name w:val="grid-100"/>
    <w:basedOn w:val="Normal"/>
    <w:rsid w:val="00D555B1"/>
    <w:pPr>
      <w:spacing w:before="100" w:beforeAutospacing="1" w:after="100" w:afterAutospacing="1"/>
    </w:pPr>
    <w:rPr>
      <w:rFonts w:eastAsia="Times New Roman" w:cs="Times New Roman"/>
    </w:rPr>
  </w:style>
  <w:style w:type="character" w:customStyle="1" w:styleId="Title1">
    <w:name w:val="Title1"/>
    <w:basedOn w:val="DefaultParagraphFont"/>
    <w:rsid w:val="00D555B1"/>
  </w:style>
  <w:style w:type="character" w:customStyle="1" w:styleId="billnumber">
    <w:name w:val="billnumber"/>
    <w:basedOn w:val="DefaultParagraphFont"/>
    <w:rsid w:val="00D555B1"/>
  </w:style>
  <w:style w:type="character" w:customStyle="1" w:styleId="billtitle">
    <w:name w:val="billtitle"/>
    <w:basedOn w:val="DefaultParagraphFont"/>
    <w:rsid w:val="00D555B1"/>
  </w:style>
  <w:style w:type="character" w:customStyle="1" w:styleId="newwindowico16">
    <w:name w:val="newwindowico16"/>
    <w:basedOn w:val="DefaultParagraphFont"/>
    <w:rsid w:val="00D555B1"/>
  </w:style>
  <w:style w:type="paragraph" w:customStyle="1" w:styleId="bold">
    <w:name w:val="bold"/>
    <w:basedOn w:val="Normal"/>
    <w:rsid w:val="00D555B1"/>
    <w:pPr>
      <w:spacing w:before="100" w:beforeAutospacing="1" w:after="100" w:afterAutospacing="1"/>
    </w:pPr>
    <w:rPr>
      <w:rFonts w:eastAsia="Times New Roman" w:cs="Times New Roman"/>
    </w:rPr>
  </w:style>
  <w:style w:type="paragraph" w:customStyle="1" w:styleId="seal">
    <w:name w:val="seal"/>
    <w:basedOn w:val="Normal"/>
    <w:rsid w:val="00D555B1"/>
    <w:pPr>
      <w:spacing w:before="100" w:beforeAutospacing="1" w:after="100" w:afterAutospacing="1"/>
    </w:pPr>
    <w:rPr>
      <w:rFonts w:eastAsia="Times New Roman" w:cs="Times New Roman"/>
    </w:rPr>
  </w:style>
  <w:style w:type="character" w:customStyle="1" w:styleId="newwindowwhiteico16">
    <w:name w:val="newwindowwhiteico16"/>
    <w:basedOn w:val="DefaultParagraphFont"/>
    <w:rsid w:val="00D555B1"/>
  </w:style>
  <w:style w:type="character" w:customStyle="1" w:styleId="noprint">
    <w:name w:val="noprint"/>
    <w:basedOn w:val="DefaultParagraphFont"/>
    <w:rsid w:val="00D5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65394">
      <w:marLeft w:val="0"/>
      <w:marRight w:val="0"/>
      <w:marTop w:val="0"/>
      <w:marBottom w:val="0"/>
      <w:divBdr>
        <w:top w:val="none" w:sz="0" w:space="0" w:color="auto"/>
        <w:left w:val="none" w:sz="0" w:space="0" w:color="auto"/>
        <w:bottom w:val="none" w:sz="0" w:space="0" w:color="auto"/>
        <w:right w:val="none" w:sz="0" w:space="0" w:color="auto"/>
      </w:divBdr>
    </w:div>
    <w:div w:id="280262449">
      <w:bodyDiv w:val="1"/>
      <w:marLeft w:val="0"/>
      <w:marRight w:val="0"/>
      <w:marTop w:val="0"/>
      <w:marBottom w:val="0"/>
      <w:divBdr>
        <w:top w:val="none" w:sz="0" w:space="0" w:color="auto"/>
        <w:left w:val="none" w:sz="0" w:space="0" w:color="auto"/>
        <w:bottom w:val="none" w:sz="0" w:space="0" w:color="auto"/>
        <w:right w:val="none" w:sz="0" w:space="0" w:color="auto"/>
      </w:divBdr>
    </w:div>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403259763">
      <w:bodyDiv w:val="1"/>
      <w:marLeft w:val="0"/>
      <w:marRight w:val="0"/>
      <w:marTop w:val="0"/>
      <w:marBottom w:val="0"/>
      <w:divBdr>
        <w:top w:val="none" w:sz="0" w:space="0" w:color="auto"/>
        <w:left w:val="none" w:sz="0" w:space="0" w:color="auto"/>
        <w:bottom w:val="none" w:sz="0" w:space="0" w:color="auto"/>
        <w:right w:val="none" w:sz="0" w:space="0" w:color="auto"/>
      </w:divBdr>
      <w:divsChild>
        <w:div w:id="1736007620">
          <w:marLeft w:val="0"/>
          <w:marRight w:val="0"/>
          <w:marTop w:val="0"/>
          <w:marBottom w:val="0"/>
          <w:divBdr>
            <w:top w:val="none" w:sz="0" w:space="0" w:color="auto"/>
            <w:left w:val="none" w:sz="0" w:space="0" w:color="auto"/>
            <w:bottom w:val="none" w:sz="0" w:space="0" w:color="auto"/>
            <w:right w:val="none" w:sz="0" w:space="0" w:color="auto"/>
          </w:divBdr>
          <w:divsChild>
            <w:div w:id="1656686502">
              <w:marLeft w:val="0"/>
              <w:marRight w:val="0"/>
              <w:marTop w:val="0"/>
              <w:marBottom w:val="0"/>
              <w:divBdr>
                <w:top w:val="none" w:sz="0" w:space="0" w:color="auto"/>
                <w:left w:val="none" w:sz="0" w:space="0" w:color="auto"/>
                <w:bottom w:val="none" w:sz="0" w:space="0" w:color="auto"/>
                <w:right w:val="none" w:sz="0" w:space="0" w:color="auto"/>
              </w:divBdr>
              <w:divsChild>
                <w:div w:id="1388576926">
                  <w:marLeft w:val="0"/>
                  <w:marRight w:val="0"/>
                  <w:marTop w:val="0"/>
                  <w:marBottom w:val="0"/>
                  <w:divBdr>
                    <w:top w:val="none" w:sz="0" w:space="0" w:color="auto"/>
                    <w:left w:val="none" w:sz="0" w:space="0" w:color="auto"/>
                    <w:bottom w:val="none" w:sz="0" w:space="0" w:color="auto"/>
                    <w:right w:val="none" w:sz="0" w:space="0" w:color="auto"/>
                  </w:divBdr>
                  <w:divsChild>
                    <w:div w:id="521824339">
                      <w:marLeft w:val="0"/>
                      <w:marRight w:val="0"/>
                      <w:marTop w:val="0"/>
                      <w:marBottom w:val="0"/>
                      <w:divBdr>
                        <w:top w:val="none" w:sz="0" w:space="0" w:color="auto"/>
                        <w:left w:val="none" w:sz="0" w:space="0" w:color="auto"/>
                        <w:bottom w:val="none" w:sz="0" w:space="0" w:color="auto"/>
                        <w:right w:val="none" w:sz="0" w:space="0" w:color="auto"/>
                      </w:divBdr>
                      <w:divsChild>
                        <w:div w:id="2011905683">
                          <w:marLeft w:val="0"/>
                          <w:marRight w:val="0"/>
                          <w:marTop w:val="0"/>
                          <w:marBottom w:val="0"/>
                          <w:divBdr>
                            <w:top w:val="none" w:sz="0" w:space="0" w:color="auto"/>
                            <w:left w:val="none" w:sz="0" w:space="0" w:color="auto"/>
                            <w:bottom w:val="none" w:sz="0" w:space="0" w:color="auto"/>
                            <w:right w:val="none" w:sz="0" w:space="0" w:color="auto"/>
                          </w:divBdr>
                          <w:divsChild>
                            <w:div w:id="2113544811">
                              <w:marLeft w:val="0"/>
                              <w:marRight w:val="0"/>
                              <w:marTop w:val="0"/>
                              <w:marBottom w:val="0"/>
                              <w:divBdr>
                                <w:top w:val="none" w:sz="0" w:space="0" w:color="auto"/>
                                <w:left w:val="none" w:sz="0" w:space="0" w:color="auto"/>
                                <w:bottom w:val="none" w:sz="0" w:space="0" w:color="auto"/>
                                <w:right w:val="none" w:sz="0" w:space="0" w:color="auto"/>
                              </w:divBdr>
                              <w:divsChild>
                                <w:div w:id="971446960">
                                  <w:marLeft w:val="0"/>
                                  <w:marRight w:val="0"/>
                                  <w:marTop w:val="0"/>
                                  <w:marBottom w:val="0"/>
                                  <w:divBdr>
                                    <w:top w:val="none" w:sz="0" w:space="0" w:color="auto"/>
                                    <w:left w:val="none" w:sz="0" w:space="0" w:color="auto"/>
                                    <w:bottom w:val="none" w:sz="0" w:space="0" w:color="auto"/>
                                    <w:right w:val="none" w:sz="0" w:space="0" w:color="auto"/>
                                  </w:divBdr>
                                </w:div>
                                <w:div w:id="1818643953">
                                  <w:marLeft w:val="0"/>
                                  <w:marRight w:val="0"/>
                                  <w:marTop w:val="0"/>
                                  <w:marBottom w:val="0"/>
                                  <w:divBdr>
                                    <w:top w:val="none" w:sz="0" w:space="0" w:color="auto"/>
                                    <w:left w:val="none" w:sz="0" w:space="0" w:color="auto"/>
                                    <w:bottom w:val="none" w:sz="0" w:space="0" w:color="auto"/>
                                    <w:right w:val="none" w:sz="0" w:space="0" w:color="auto"/>
                                  </w:divBdr>
                                </w:div>
                                <w:div w:id="1186677282">
                                  <w:marLeft w:val="0"/>
                                  <w:marRight w:val="0"/>
                                  <w:marTop w:val="0"/>
                                  <w:marBottom w:val="0"/>
                                  <w:divBdr>
                                    <w:top w:val="none" w:sz="0" w:space="0" w:color="auto"/>
                                    <w:left w:val="none" w:sz="0" w:space="0" w:color="auto"/>
                                    <w:bottom w:val="none" w:sz="0" w:space="0" w:color="auto"/>
                                    <w:right w:val="none" w:sz="0" w:space="0" w:color="auto"/>
                                  </w:divBdr>
                                </w:div>
                                <w:div w:id="1021013190">
                                  <w:marLeft w:val="0"/>
                                  <w:marRight w:val="0"/>
                                  <w:marTop w:val="0"/>
                                  <w:marBottom w:val="0"/>
                                  <w:divBdr>
                                    <w:top w:val="none" w:sz="0" w:space="0" w:color="auto"/>
                                    <w:left w:val="none" w:sz="0" w:space="0" w:color="auto"/>
                                    <w:bottom w:val="none" w:sz="0" w:space="0" w:color="auto"/>
                                    <w:right w:val="none" w:sz="0" w:space="0" w:color="auto"/>
                                  </w:divBdr>
                                </w:div>
                                <w:div w:id="361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796979">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33560924">
      <w:bodyDiv w:val="1"/>
      <w:marLeft w:val="0"/>
      <w:marRight w:val="0"/>
      <w:marTop w:val="0"/>
      <w:marBottom w:val="0"/>
      <w:divBdr>
        <w:top w:val="none" w:sz="0" w:space="0" w:color="auto"/>
        <w:left w:val="none" w:sz="0" w:space="0" w:color="auto"/>
        <w:bottom w:val="none" w:sz="0" w:space="0" w:color="auto"/>
        <w:right w:val="none" w:sz="0" w:space="0" w:color="auto"/>
      </w:divBdr>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661615883">
      <w:bodyDiv w:val="1"/>
      <w:marLeft w:val="0"/>
      <w:marRight w:val="0"/>
      <w:marTop w:val="0"/>
      <w:marBottom w:val="0"/>
      <w:divBdr>
        <w:top w:val="none" w:sz="0" w:space="0" w:color="auto"/>
        <w:left w:val="none" w:sz="0" w:space="0" w:color="auto"/>
        <w:bottom w:val="none" w:sz="0" w:space="0" w:color="auto"/>
        <w:right w:val="none" w:sz="0" w:space="0" w:color="auto"/>
      </w:divBdr>
      <w:divsChild>
        <w:div w:id="1963076615">
          <w:marLeft w:val="0"/>
          <w:marRight w:val="0"/>
          <w:marTop w:val="0"/>
          <w:marBottom w:val="0"/>
          <w:divBdr>
            <w:top w:val="none" w:sz="0" w:space="0" w:color="auto"/>
            <w:left w:val="none" w:sz="0" w:space="0" w:color="auto"/>
            <w:bottom w:val="none" w:sz="0" w:space="0" w:color="auto"/>
            <w:right w:val="none" w:sz="0" w:space="0" w:color="auto"/>
          </w:divBdr>
          <w:divsChild>
            <w:div w:id="2008827155">
              <w:marLeft w:val="0"/>
              <w:marRight w:val="0"/>
              <w:marTop w:val="0"/>
              <w:marBottom w:val="0"/>
              <w:divBdr>
                <w:top w:val="none" w:sz="0" w:space="0" w:color="auto"/>
                <w:left w:val="none" w:sz="0" w:space="0" w:color="auto"/>
                <w:bottom w:val="none" w:sz="0" w:space="0" w:color="auto"/>
                <w:right w:val="none" w:sz="0" w:space="0" w:color="auto"/>
              </w:divBdr>
              <w:divsChild>
                <w:div w:id="1729646057">
                  <w:marLeft w:val="0"/>
                  <w:marRight w:val="0"/>
                  <w:marTop w:val="0"/>
                  <w:marBottom w:val="0"/>
                  <w:divBdr>
                    <w:top w:val="none" w:sz="0" w:space="0" w:color="auto"/>
                    <w:left w:val="none" w:sz="0" w:space="0" w:color="auto"/>
                    <w:bottom w:val="none" w:sz="0" w:space="0" w:color="auto"/>
                    <w:right w:val="none" w:sz="0" w:space="0" w:color="auto"/>
                  </w:divBdr>
                  <w:divsChild>
                    <w:div w:id="2048605411">
                      <w:marLeft w:val="0"/>
                      <w:marRight w:val="0"/>
                      <w:marTop w:val="0"/>
                      <w:marBottom w:val="0"/>
                      <w:divBdr>
                        <w:top w:val="none" w:sz="0" w:space="0" w:color="auto"/>
                        <w:left w:val="none" w:sz="0" w:space="0" w:color="auto"/>
                        <w:bottom w:val="none" w:sz="0" w:space="0" w:color="auto"/>
                        <w:right w:val="none" w:sz="0" w:space="0" w:color="auto"/>
                      </w:divBdr>
                      <w:divsChild>
                        <w:div w:id="2053529820">
                          <w:marLeft w:val="0"/>
                          <w:marRight w:val="0"/>
                          <w:marTop w:val="0"/>
                          <w:marBottom w:val="0"/>
                          <w:divBdr>
                            <w:top w:val="none" w:sz="0" w:space="0" w:color="auto"/>
                            <w:left w:val="none" w:sz="0" w:space="0" w:color="auto"/>
                            <w:bottom w:val="none" w:sz="0" w:space="0" w:color="auto"/>
                            <w:right w:val="none" w:sz="0" w:space="0" w:color="auto"/>
                          </w:divBdr>
                          <w:divsChild>
                            <w:div w:id="1524396800">
                              <w:marLeft w:val="0"/>
                              <w:marRight w:val="0"/>
                              <w:marTop w:val="0"/>
                              <w:marBottom w:val="0"/>
                              <w:divBdr>
                                <w:top w:val="none" w:sz="0" w:space="0" w:color="auto"/>
                                <w:left w:val="none" w:sz="0" w:space="0" w:color="auto"/>
                                <w:bottom w:val="none" w:sz="0" w:space="0" w:color="auto"/>
                                <w:right w:val="none" w:sz="0" w:space="0" w:color="auto"/>
                              </w:divBdr>
                              <w:divsChild>
                                <w:div w:id="14495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435894">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752626786">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885600364">
      <w:bodyDiv w:val="1"/>
      <w:marLeft w:val="0"/>
      <w:marRight w:val="0"/>
      <w:marTop w:val="0"/>
      <w:marBottom w:val="0"/>
      <w:divBdr>
        <w:top w:val="none" w:sz="0" w:space="0" w:color="auto"/>
        <w:left w:val="none" w:sz="0" w:space="0" w:color="auto"/>
        <w:bottom w:val="none" w:sz="0" w:space="0" w:color="auto"/>
        <w:right w:val="none" w:sz="0" w:space="0" w:color="auto"/>
      </w:divBdr>
    </w:div>
    <w:div w:id="904560044">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951323911">
      <w:bodyDiv w:val="1"/>
      <w:marLeft w:val="0"/>
      <w:marRight w:val="0"/>
      <w:marTop w:val="0"/>
      <w:marBottom w:val="0"/>
      <w:divBdr>
        <w:top w:val="none" w:sz="0" w:space="0" w:color="auto"/>
        <w:left w:val="none" w:sz="0" w:space="0" w:color="auto"/>
        <w:bottom w:val="none" w:sz="0" w:space="0" w:color="auto"/>
        <w:right w:val="none" w:sz="0" w:space="0" w:color="auto"/>
      </w:divBdr>
    </w:div>
    <w:div w:id="990477611">
      <w:marLeft w:val="0"/>
      <w:marRight w:val="0"/>
      <w:marTop w:val="0"/>
      <w:marBottom w:val="0"/>
      <w:divBdr>
        <w:top w:val="none" w:sz="0" w:space="0" w:color="auto"/>
        <w:left w:val="none" w:sz="0" w:space="0" w:color="auto"/>
        <w:bottom w:val="none" w:sz="0" w:space="0" w:color="auto"/>
        <w:right w:val="none" w:sz="0" w:space="0" w:color="auto"/>
      </w:divBdr>
      <w:divsChild>
        <w:div w:id="254553600">
          <w:marLeft w:val="0"/>
          <w:marRight w:val="0"/>
          <w:marTop w:val="0"/>
          <w:marBottom w:val="0"/>
          <w:divBdr>
            <w:top w:val="none" w:sz="0" w:space="0" w:color="auto"/>
            <w:left w:val="none" w:sz="0" w:space="0" w:color="auto"/>
            <w:bottom w:val="none" w:sz="0" w:space="0" w:color="auto"/>
            <w:right w:val="none" w:sz="0" w:space="0" w:color="auto"/>
          </w:divBdr>
          <w:divsChild>
            <w:div w:id="148599719">
              <w:marLeft w:val="0"/>
              <w:marRight w:val="0"/>
              <w:marTop w:val="0"/>
              <w:marBottom w:val="0"/>
              <w:divBdr>
                <w:top w:val="none" w:sz="0" w:space="0" w:color="auto"/>
                <w:left w:val="none" w:sz="0" w:space="0" w:color="auto"/>
                <w:bottom w:val="none" w:sz="0" w:space="0" w:color="auto"/>
                <w:right w:val="none" w:sz="0" w:space="0" w:color="auto"/>
              </w:divBdr>
              <w:divsChild>
                <w:div w:id="572202357">
                  <w:marLeft w:val="0"/>
                  <w:marRight w:val="0"/>
                  <w:marTop w:val="0"/>
                  <w:marBottom w:val="0"/>
                  <w:divBdr>
                    <w:top w:val="none" w:sz="0" w:space="0" w:color="auto"/>
                    <w:left w:val="none" w:sz="0" w:space="0" w:color="auto"/>
                    <w:bottom w:val="none" w:sz="0" w:space="0" w:color="auto"/>
                    <w:right w:val="none" w:sz="0" w:space="0" w:color="auto"/>
                  </w:divBdr>
                </w:div>
                <w:div w:id="145168136">
                  <w:marLeft w:val="0"/>
                  <w:marRight w:val="0"/>
                  <w:marTop w:val="0"/>
                  <w:marBottom w:val="0"/>
                  <w:divBdr>
                    <w:top w:val="none" w:sz="0" w:space="0" w:color="auto"/>
                    <w:left w:val="none" w:sz="0" w:space="0" w:color="auto"/>
                    <w:bottom w:val="none" w:sz="0" w:space="0" w:color="auto"/>
                    <w:right w:val="none" w:sz="0" w:space="0" w:color="auto"/>
                  </w:divBdr>
                  <w:divsChild>
                    <w:div w:id="1140416273">
                      <w:marLeft w:val="0"/>
                      <w:marRight w:val="0"/>
                      <w:marTop w:val="0"/>
                      <w:marBottom w:val="0"/>
                      <w:divBdr>
                        <w:top w:val="none" w:sz="0" w:space="0" w:color="auto"/>
                        <w:left w:val="none" w:sz="0" w:space="0" w:color="auto"/>
                        <w:bottom w:val="none" w:sz="0" w:space="0" w:color="auto"/>
                        <w:right w:val="none" w:sz="0" w:space="0" w:color="auto"/>
                      </w:divBdr>
                    </w:div>
                    <w:div w:id="1137450860">
                      <w:marLeft w:val="0"/>
                      <w:marRight w:val="0"/>
                      <w:marTop w:val="0"/>
                      <w:marBottom w:val="0"/>
                      <w:divBdr>
                        <w:top w:val="none" w:sz="0" w:space="0" w:color="auto"/>
                        <w:left w:val="none" w:sz="0" w:space="0" w:color="auto"/>
                        <w:bottom w:val="none" w:sz="0" w:space="0" w:color="auto"/>
                        <w:right w:val="none" w:sz="0" w:space="0" w:color="auto"/>
                      </w:divBdr>
                    </w:div>
                    <w:div w:id="2142529405">
                      <w:marLeft w:val="0"/>
                      <w:marRight w:val="0"/>
                      <w:marTop w:val="0"/>
                      <w:marBottom w:val="0"/>
                      <w:divBdr>
                        <w:top w:val="none" w:sz="0" w:space="0" w:color="auto"/>
                        <w:left w:val="none" w:sz="0" w:space="0" w:color="auto"/>
                        <w:bottom w:val="none" w:sz="0" w:space="0" w:color="auto"/>
                        <w:right w:val="none" w:sz="0" w:space="0" w:color="auto"/>
                      </w:divBdr>
                    </w:div>
                    <w:div w:id="1170218747">
                      <w:marLeft w:val="0"/>
                      <w:marRight w:val="0"/>
                      <w:marTop w:val="0"/>
                      <w:marBottom w:val="0"/>
                      <w:divBdr>
                        <w:top w:val="none" w:sz="0" w:space="0" w:color="auto"/>
                        <w:left w:val="none" w:sz="0" w:space="0" w:color="auto"/>
                        <w:bottom w:val="none" w:sz="0" w:space="0" w:color="auto"/>
                        <w:right w:val="none" w:sz="0" w:space="0" w:color="auto"/>
                      </w:divBdr>
                    </w:div>
                  </w:divsChild>
                </w:div>
                <w:div w:id="2030713748">
                  <w:marLeft w:val="0"/>
                  <w:marRight w:val="0"/>
                  <w:marTop w:val="0"/>
                  <w:marBottom w:val="0"/>
                  <w:divBdr>
                    <w:top w:val="none" w:sz="0" w:space="0" w:color="auto"/>
                    <w:left w:val="none" w:sz="0" w:space="0" w:color="auto"/>
                    <w:bottom w:val="none" w:sz="0" w:space="0" w:color="auto"/>
                    <w:right w:val="none" w:sz="0" w:space="0" w:color="auto"/>
                  </w:divBdr>
                  <w:divsChild>
                    <w:div w:id="615065699">
                      <w:marLeft w:val="0"/>
                      <w:marRight w:val="0"/>
                      <w:marTop w:val="0"/>
                      <w:marBottom w:val="0"/>
                      <w:divBdr>
                        <w:top w:val="none" w:sz="0" w:space="0" w:color="auto"/>
                        <w:left w:val="none" w:sz="0" w:space="0" w:color="auto"/>
                        <w:bottom w:val="none" w:sz="0" w:space="0" w:color="auto"/>
                        <w:right w:val="none" w:sz="0" w:space="0" w:color="auto"/>
                      </w:divBdr>
                    </w:div>
                  </w:divsChild>
                </w:div>
                <w:div w:id="1931506365">
                  <w:marLeft w:val="0"/>
                  <w:marRight w:val="0"/>
                  <w:marTop w:val="0"/>
                  <w:marBottom w:val="0"/>
                  <w:divBdr>
                    <w:top w:val="none" w:sz="0" w:space="0" w:color="auto"/>
                    <w:left w:val="none" w:sz="0" w:space="0" w:color="auto"/>
                    <w:bottom w:val="none" w:sz="0" w:space="0" w:color="auto"/>
                    <w:right w:val="none" w:sz="0" w:space="0" w:color="auto"/>
                  </w:divBdr>
                  <w:divsChild>
                    <w:div w:id="635263916">
                      <w:marLeft w:val="0"/>
                      <w:marRight w:val="0"/>
                      <w:marTop w:val="0"/>
                      <w:marBottom w:val="0"/>
                      <w:divBdr>
                        <w:top w:val="none" w:sz="0" w:space="0" w:color="auto"/>
                        <w:left w:val="none" w:sz="0" w:space="0" w:color="auto"/>
                        <w:bottom w:val="none" w:sz="0" w:space="0" w:color="auto"/>
                        <w:right w:val="none" w:sz="0" w:space="0" w:color="auto"/>
                      </w:divBdr>
                    </w:div>
                  </w:divsChild>
                </w:div>
                <w:div w:id="2146315617">
                  <w:marLeft w:val="0"/>
                  <w:marRight w:val="0"/>
                  <w:marTop w:val="0"/>
                  <w:marBottom w:val="0"/>
                  <w:divBdr>
                    <w:top w:val="none" w:sz="0" w:space="0" w:color="auto"/>
                    <w:left w:val="none" w:sz="0" w:space="0" w:color="auto"/>
                    <w:bottom w:val="none" w:sz="0" w:space="0" w:color="auto"/>
                    <w:right w:val="none" w:sz="0" w:space="0" w:color="auto"/>
                  </w:divBdr>
                  <w:divsChild>
                    <w:div w:id="1420523972">
                      <w:marLeft w:val="0"/>
                      <w:marRight w:val="0"/>
                      <w:marTop w:val="0"/>
                      <w:marBottom w:val="0"/>
                      <w:divBdr>
                        <w:top w:val="none" w:sz="0" w:space="0" w:color="auto"/>
                        <w:left w:val="none" w:sz="0" w:space="0" w:color="auto"/>
                        <w:bottom w:val="none" w:sz="0" w:space="0" w:color="auto"/>
                        <w:right w:val="none" w:sz="0" w:space="0" w:color="auto"/>
                      </w:divBdr>
                    </w:div>
                    <w:div w:id="1884056939">
                      <w:marLeft w:val="0"/>
                      <w:marRight w:val="0"/>
                      <w:marTop w:val="0"/>
                      <w:marBottom w:val="0"/>
                      <w:divBdr>
                        <w:top w:val="none" w:sz="0" w:space="0" w:color="auto"/>
                        <w:left w:val="none" w:sz="0" w:space="0" w:color="auto"/>
                        <w:bottom w:val="none" w:sz="0" w:space="0" w:color="auto"/>
                        <w:right w:val="none" w:sz="0" w:space="0" w:color="auto"/>
                      </w:divBdr>
                    </w:div>
                    <w:div w:id="1391539140">
                      <w:marLeft w:val="0"/>
                      <w:marRight w:val="0"/>
                      <w:marTop w:val="0"/>
                      <w:marBottom w:val="0"/>
                      <w:divBdr>
                        <w:top w:val="none" w:sz="0" w:space="0" w:color="auto"/>
                        <w:left w:val="none" w:sz="0" w:space="0" w:color="auto"/>
                        <w:bottom w:val="none" w:sz="0" w:space="0" w:color="auto"/>
                        <w:right w:val="none" w:sz="0" w:space="0" w:color="auto"/>
                      </w:divBdr>
                    </w:div>
                  </w:divsChild>
                </w:div>
                <w:div w:id="1214659879">
                  <w:marLeft w:val="0"/>
                  <w:marRight w:val="0"/>
                  <w:marTop w:val="0"/>
                  <w:marBottom w:val="0"/>
                  <w:divBdr>
                    <w:top w:val="none" w:sz="0" w:space="0" w:color="auto"/>
                    <w:left w:val="none" w:sz="0" w:space="0" w:color="auto"/>
                    <w:bottom w:val="none" w:sz="0" w:space="0" w:color="auto"/>
                    <w:right w:val="none" w:sz="0" w:space="0" w:color="auto"/>
                  </w:divBdr>
                  <w:divsChild>
                    <w:div w:id="1942293951">
                      <w:marLeft w:val="0"/>
                      <w:marRight w:val="0"/>
                      <w:marTop w:val="0"/>
                      <w:marBottom w:val="0"/>
                      <w:divBdr>
                        <w:top w:val="none" w:sz="0" w:space="0" w:color="auto"/>
                        <w:left w:val="none" w:sz="0" w:space="0" w:color="auto"/>
                        <w:bottom w:val="none" w:sz="0" w:space="0" w:color="auto"/>
                        <w:right w:val="none" w:sz="0" w:space="0" w:color="auto"/>
                      </w:divBdr>
                    </w:div>
                    <w:div w:id="1870995070">
                      <w:marLeft w:val="0"/>
                      <w:marRight w:val="0"/>
                      <w:marTop w:val="0"/>
                      <w:marBottom w:val="0"/>
                      <w:divBdr>
                        <w:top w:val="none" w:sz="0" w:space="0" w:color="auto"/>
                        <w:left w:val="none" w:sz="0" w:space="0" w:color="auto"/>
                        <w:bottom w:val="none" w:sz="0" w:space="0" w:color="auto"/>
                        <w:right w:val="none" w:sz="0" w:space="0" w:color="auto"/>
                      </w:divBdr>
                    </w:div>
                  </w:divsChild>
                </w:div>
                <w:div w:id="1066336747">
                  <w:marLeft w:val="0"/>
                  <w:marRight w:val="0"/>
                  <w:marTop w:val="0"/>
                  <w:marBottom w:val="0"/>
                  <w:divBdr>
                    <w:top w:val="none" w:sz="0" w:space="0" w:color="auto"/>
                    <w:left w:val="none" w:sz="0" w:space="0" w:color="auto"/>
                    <w:bottom w:val="none" w:sz="0" w:space="0" w:color="auto"/>
                    <w:right w:val="none" w:sz="0" w:space="0" w:color="auto"/>
                  </w:divBdr>
                  <w:divsChild>
                    <w:div w:id="321860939">
                      <w:marLeft w:val="0"/>
                      <w:marRight w:val="0"/>
                      <w:marTop w:val="0"/>
                      <w:marBottom w:val="0"/>
                      <w:divBdr>
                        <w:top w:val="none" w:sz="0" w:space="0" w:color="auto"/>
                        <w:left w:val="none" w:sz="0" w:space="0" w:color="auto"/>
                        <w:bottom w:val="none" w:sz="0" w:space="0" w:color="auto"/>
                        <w:right w:val="none" w:sz="0" w:space="0" w:color="auto"/>
                      </w:divBdr>
                    </w:div>
                    <w:div w:id="284627797">
                      <w:marLeft w:val="0"/>
                      <w:marRight w:val="0"/>
                      <w:marTop w:val="0"/>
                      <w:marBottom w:val="0"/>
                      <w:divBdr>
                        <w:top w:val="none" w:sz="0" w:space="0" w:color="auto"/>
                        <w:left w:val="none" w:sz="0" w:space="0" w:color="auto"/>
                        <w:bottom w:val="none" w:sz="0" w:space="0" w:color="auto"/>
                        <w:right w:val="none" w:sz="0" w:space="0" w:color="auto"/>
                      </w:divBdr>
                    </w:div>
                  </w:divsChild>
                </w:div>
                <w:div w:id="368382885">
                  <w:marLeft w:val="0"/>
                  <w:marRight w:val="0"/>
                  <w:marTop w:val="0"/>
                  <w:marBottom w:val="0"/>
                  <w:divBdr>
                    <w:top w:val="none" w:sz="0" w:space="0" w:color="auto"/>
                    <w:left w:val="none" w:sz="0" w:space="0" w:color="auto"/>
                    <w:bottom w:val="none" w:sz="0" w:space="0" w:color="auto"/>
                    <w:right w:val="none" w:sz="0" w:space="0" w:color="auto"/>
                  </w:divBdr>
                  <w:divsChild>
                    <w:div w:id="790129392">
                      <w:marLeft w:val="0"/>
                      <w:marRight w:val="0"/>
                      <w:marTop w:val="0"/>
                      <w:marBottom w:val="0"/>
                      <w:divBdr>
                        <w:top w:val="none" w:sz="0" w:space="0" w:color="auto"/>
                        <w:left w:val="none" w:sz="0" w:space="0" w:color="auto"/>
                        <w:bottom w:val="none" w:sz="0" w:space="0" w:color="auto"/>
                        <w:right w:val="none" w:sz="0" w:space="0" w:color="auto"/>
                      </w:divBdr>
                    </w:div>
                    <w:div w:id="319770743">
                      <w:marLeft w:val="0"/>
                      <w:marRight w:val="0"/>
                      <w:marTop w:val="0"/>
                      <w:marBottom w:val="0"/>
                      <w:divBdr>
                        <w:top w:val="none" w:sz="0" w:space="0" w:color="auto"/>
                        <w:left w:val="none" w:sz="0" w:space="0" w:color="auto"/>
                        <w:bottom w:val="none" w:sz="0" w:space="0" w:color="auto"/>
                        <w:right w:val="none" w:sz="0" w:space="0" w:color="auto"/>
                      </w:divBdr>
                    </w:div>
                  </w:divsChild>
                </w:div>
                <w:div w:id="2139451302">
                  <w:marLeft w:val="0"/>
                  <w:marRight w:val="0"/>
                  <w:marTop w:val="0"/>
                  <w:marBottom w:val="0"/>
                  <w:divBdr>
                    <w:top w:val="none" w:sz="0" w:space="0" w:color="auto"/>
                    <w:left w:val="none" w:sz="0" w:space="0" w:color="auto"/>
                    <w:bottom w:val="none" w:sz="0" w:space="0" w:color="auto"/>
                    <w:right w:val="none" w:sz="0" w:space="0" w:color="auto"/>
                  </w:divBdr>
                  <w:divsChild>
                    <w:div w:id="828600889">
                      <w:marLeft w:val="0"/>
                      <w:marRight w:val="0"/>
                      <w:marTop w:val="0"/>
                      <w:marBottom w:val="0"/>
                      <w:divBdr>
                        <w:top w:val="none" w:sz="0" w:space="0" w:color="auto"/>
                        <w:left w:val="none" w:sz="0" w:space="0" w:color="auto"/>
                        <w:bottom w:val="none" w:sz="0" w:space="0" w:color="auto"/>
                        <w:right w:val="none" w:sz="0" w:space="0" w:color="auto"/>
                      </w:divBdr>
                    </w:div>
                    <w:div w:id="403601436">
                      <w:marLeft w:val="0"/>
                      <w:marRight w:val="0"/>
                      <w:marTop w:val="0"/>
                      <w:marBottom w:val="0"/>
                      <w:divBdr>
                        <w:top w:val="none" w:sz="0" w:space="0" w:color="auto"/>
                        <w:left w:val="none" w:sz="0" w:space="0" w:color="auto"/>
                        <w:bottom w:val="none" w:sz="0" w:space="0" w:color="auto"/>
                        <w:right w:val="none" w:sz="0" w:space="0" w:color="auto"/>
                      </w:divBdr>
                    </w:div>
                  </w:divsChild>
                </w:div>
                <w:div w:id="61636478">
                  <w:marLeft w:val="0"/>
                  <w:marRight w:val="0"/>
                  <w:marTop w:val="0"/>
                  <w:marBottom w:val="0"/>
                  <w:divBdr>
                    <w:top w:val="none" w:sz="0" w:space="0" w:color="auto"/>
                    <w:left w:val="none" w:sz="0" w:space="0" w:color="auto"/>
                    <w:bottom w:val="none" w:sz="0" w:space="0" w:color="auto"/>
                    <w:right w:val="none" w:sz="0" w:space="0" w:color="auto"/>
                  </w:divBdr>
                  <w:divsChild>
                    <w:div w:id="1514613674">
                      <w:marLeft w:val="0"/>
                      <w:marRight w:val="0"/>
                      <w:marTop w:val="0"/>
                      <w:marBottom w:val="0"/>
                      <w:divBdr>
                        <w:top w:val="none" w:sz="0" w:space="0" w:color="auto"/>
                        <w:left w:val="none" w:sz="0" w:space="0" w:color="auto"/>
                        <w:bottom w:val="none" w:sz="0" w:space="0" w:color="auto"/>
                        <w:right w:val="none" w:sz="0" w:space="0" w:color="auto"/>
                      </w:divBdr>
                    </w:div>
                    <w:div w:id="694815378">
                      <w:marLeft w:val="0"/>
                      <w:marRight w:val="0"/>
                      <w:marTop w:val="0"/>
                      <w:marBottom w:val="0"/>
                      <w:divBdr>
                        <w:top w:val="none" w:sz="0" w:space="0" w:color="auto"/>
                        <w:left w:val="none" w:sz="0" w:space="0" w:color="auto"/>
                        <w:bottom w:val="none" w:sz="0" w:space="0" w:color="auto"/>
                        <w:right w:val="none" w:sz="0" w:space="0" w:color="auto"/>
                      </w:divBdr>
                    </w:div>
                  </w:divsChild>
                </w:div>
                <w:div w:id="801388074">
                  <w:marLeft w:val="0"/>
                  <w:marRight w:val="0"/>
                  <w:marTop w:val="0"/>
                  <w:marBottom w:val="0"/>
                  <w:divBdr>
                    <w:top w:val="none" w:sz="0" w:space="0" w:color="auto"/>
                    <w:left w:val="none" w:sz="0" w:space="0" w:color="auto"/>
                    <w:bottom w:val="none" w:sz="0" w:space="0" w:color="auto"/>
                    <w:right w:val="none" w:sz="0" w:space="0" w:color="auto"/>
                  </w:divBdr>
                  <w:divsChild>
                    <w:div w:id="90788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83504">
              <w:marLeft w:val="0"/>
              <w:marRight w:val="0"/>
              <w:marTop w:val="0"/>
              <w:marBottom w:val="0"/>
              <w:divBdr>
                <w:top w:val="none" w:sz="0" w:space="0" w:color="auto"/>
                <w:left w:val="none" w:sz="0" w:space="0" w:color="auto"/>
                <w:bottom w:val="none" w:sz="0" w:space="0" w:color="auto"/>
                <w:right w:val="none" w:sz="0" w:space="0" w:color="auto"/>
              </w:divBdr>
              <w:divsChild>
                <w:div w:id="50663334">
                  <w:marLeft w:val="0"/>
                  <w:marRight w:val="0"/>
                  <w:marTop w:val="0"/>
                  <w:marBottom w:val="0"/>
                  <w:divBdr>
                    <w:top w:val="none" w:sz="0" w:space="0" w:color="auto"/>
                    <w:left w:val="none" w:sz="0" w:space="0" w:color="auto"/>
                    <w:bottom w:val="none" w:sz="0" w:space="0" w:color="auto"/>
                    <w:right w:val="none" w:sz="0" w:space="0" w:color="auto"/>
                  </w:divBdr>
                  <w:divsChild>
                    <w:div w:id="2099597580">
                      <w:marLeft w:val="0"/>
                      <w:marRight w:val="0"/>
                      <w:marTop w:val="0"/>
                      <w:marBottom w:val="0"/>
                      <w:divBdr>
                        <w:top w:val="none" w:sz="0" w:space="0" w:color="auto"/>
                        <w:left w:val="none" w:sz="0" w:space="0" w:color="auto"/>
                        <w:bottom w:val="none" w:sz="0" w:space="0" w:color="auto"/>
                        <w:right w:val="none" w:sz="0" w:space="0" w:color="auto"/>
                      </w:divBdr>
                    </w:div>
                    <w:div w:id="333336922">
                      <w:marLeft w:val="0"/>
                      <w:marRight w:val="0"/>
                      <w:marTop w:val="0"/>
                      <w:marBottom w:val="0"/>
                      <w:divBdr>
                        <w:top w:val="none" w:sz="0" w:space="0" w:color="auto"/>
                        <w:left w:val="none" w:sz="0" w:space="0" w:color="auto"/>
                        <w:bottom w:val="none" w:sz="0" w:space="0" w:color="auto"/>
                        <w:right w:val="none" w:sz="0" w:space="0" w:color="auto"/>
                      </w:divBdr>
                      <w:divsChild>
                        <w:div w:id="487788799">
                          <w:marLeft w:val="0"/>
                          <w:marRight w:val="0"/>
                          <w:marTop w:val="0"/>
                          <w:marBottom w:val="0"/>
                          <w:divBdr>
                            <w:top w:val="none" w:sz="0" w:space="0" w:color="auto"/>
                            <w:left w:val="none" w:sz="0" w:space="0" w:color="auto"/>
                            <w:bottom w:val="none" w:sz="0" w:space="0" w:color="auto"/>
                            <w:right w:val="none" w:sz="0" w:space="0" w:color="auto"/>
                          </w:divBdr>
                          <w:divsChild>
                            <w:div w:id="1872062622">
                              <w:marLeft w:val="0"/>
                              <w:marRight w:val="0"/>
                              <w:marTop w:val="0"/>
                              <w:marBottom w:val="0"/>
                              <w:divBdr>
                                <w:top w:val="none" w:sz="0" w:space="0" w:color="auto"/>
                                <w:left w:val="none" w:sz="0" w:space="0" w:color="auto"/>
                                <w:bottom w:val="none" w:sz="0" w:space="0" w:color="auto"/>
                                <w:right w:val="none" w:sz="0" w:space="0" w:color="auto"/>
                              </w:divBdr>
                              <w:divsChild>
                                <w:div w:id="1932856466">
                                  <w:marLeft w:val="0"/>
                                  <w:marRight w:val="0"/>
                                  <w:marTop w:val="0"/>
                                  <w:marBottom w:val="0"/>
                                  <w:divBdr>
                                    <w:top w:val="none" w:sz="0" w:space="0" w:color="auto"/>
                                    <w:left w:val="none" w:sz="0" w:space="0" w:color="auto"/>
                                    <w:bottom w:val="none" w:sz="0" w:space="0" w:color="auto"/>
                                    <w:right w:val="none" w:sz="0" w:space="0" w:color="auto"/>
                                  </w:divBdr>
                                </w:div>
                              </w:divsChild>
                            </w:div>
                            <w:div w:id="658579992">
                              <w:marLeft w:val="0"/>
                              <w:marRight w:val="0"/>
                              <w:marTop w:val="0"/>
                              <w:marBottom w:val="0"/>
                              <w:divBdr>
                                <w:top w:val="none" w:sz="0" w:space="0" w:color="auto"/>
                                <w:left w:val="none" w:sz="0" w:space="0" w:color="auto"/>
                                <w:bottom w:val="none" w:sz="0" w:space="0" w:color="auto"/>
                                <w:right w:val="none" w:sz="0" w:space="0" w:color="auto"/>
                              </w:divBdr>
                            </w:div>
                            <w:div w:id="1981494960">
                              <w:marLeft w:val="0"/>
                              <w:marRight w:val="0"/>
                              <w:marTop w:val="0"/>
                              <w:marBottom w:val="0"/>
                              <w:divBdr>
                                <w:top w:val="none" w:sz="0" w:space="0" w:color="auto"/>
                                <w:left w:val="none" w:sz="0" w:space="0" w:color="auto"/>
                                <w:bottom w:val="none" w:sz="0" w:space="0" w:color="auto"/>
                                <w:right w:val="none" w:sz="0" w:space="0" w:color="auto"/>
                              </w:divBdr>
                            </w:div>
                            <w:div w:id="226645827">
                              <w:marLeft w:val="0"/>
                              <w:marRight w:val="0"/>
                              <w:marTop w:val="0"/>
                              <w:marBottom w:val="0"/>
                              <w:divBdr>
                                <w:top w:val="none" w:sz="0" w:space="0" w:color="auto"/>
                                <w:left w:val="none" w:sz="0" w:space="0" w:color="auto"/>
                                <w:bottom w:val="none" w:sz="0" w:space="0" w:color="auto"/>
                                <w:right w:val="none" w:sz="0" w:space="0" w:color="auto"/>
                              </w:divBdr>
                            </w:div>
                            <w:div w:id="105054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8646">
              <w:marLeft w:val="0"/>
              <w:marRight w:val="0"/>
              <w:marTop w:val="0"/>
              <w:marBottom w:val="0"/>
              <w:divBdr>
                <w:top w:val="none" w:sz="0" w:space="0" w:color="auto"/>
                <w:left w:val="none" w:sz="0" w:space="0" w:color="auto"/>
                <w:bottom w:val="none" w:sz="0" w:space="0" w:color="auto"/>
                <w:right w:val="none" w:sz="0" w:space="0" w:color="auto"/>
              </w:divBdr>
            </w:div>
            <w:div w:id="1177118313">
              <w:marLeft w:val="0"/>
              <w:marRight w:val="0"/>
              <w:marTop w:val="0"/>
              <w:marBottom w:val="0"/>
              <w:divBdr>
                <w:top w:val="none" w:sz="0" w:space="0" w:color="auto"/>
                <w:left w:val="none" w:sz="0" w:space="0" w:color="auto"/>
                <w:bottom w:val="none" w:sz="0" w:space="0" w:color="auto"/>
                <w:right w:val="none" w:sz="0" w:space="0" w:color="auto"/>
              </w:divBdr>
            </w:div>
            <w:div w:id="593511059">
              <w:marLeft w:val="0"/>
              <w:marRight w:val="0"/>
              <w:marTop w:val="0"/>
              <w:marBottom w:val="0"/>
              <w:divBdr>
                <w:top w:val="none" w:sz="0" w:space="0" w:color="auto"/>
                <w:left w:val="none" w:sz="0" w:space="0" w:color="auto"/>
                <w:bottom w:val="none" w:sz="0" w:space="0" w:color="auto"/>
                <w:right w:val="none" w:sz="0" w:space="0" w:color="auto"/>
              </w:divBdr>
            </w:div>
            <w:div w:id="1442456625">
              <w:marLeft w:val="0"/>
              <w:marRight w:val="0"/>
              <w:marTop w:val="0"/>
              <w:marBottom w:val="0"/>
              <w:divBdr>
                <w:top w:val="none" w:sz="0" w:space="0" w:color="auto"/>
                <w:left w:val="none" w:sz="0" w:space="0" w:color="auto"/>
                <w:bottom w:val="none" w:sz="0" w:space="0" w:color="auto"/>
                <w:right w:val="none" w:sz="0" w:space="0" w:color="auto"/>
              </w:divBdr>
            </w:div>
            <w:div w:id="846090667">
              <w:marLeft w:val="0"/>
              <w:marRight w:val="0"/>
              <w:marTop w:val="0"/>
              <w:marBottom w:val="0"/>
              <w:divBdr>
                <w:top w:val="none" w:sz="0" w:space="0" w:color="auto"/>
                <w:left w:val="none" w:sz="0" w:space="0" w:color="auto"/>
                <w:bottom w:val="none" w:sz="0" w:space="0" w:color="auto"/>
                <w:right w:val="none" w:sz="0" w:space="0" w:color="auto"/>
              </w:divBdr>
            </w:div>
            <w:div w:id="9248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93975">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544750271">
      <w:bodyDiv w:val="1"/>
      <w:marLeft w:val="0"/>
      <w:marRight w:val="0"/>
      <w:marTop w:val="0"/>
      <w:marBottom w:val="0"/>
      <w:divBdr>
        <w:top w:val="none" w:sz="0" w:space="0" w:color="auto"/>
        <w:left w:val="none" w:sz="0" w:space="0" w:color="auto"/>
        <w:bottom w:val="none" w:sz="0" w:space="0" w:color="auto"/>
        <w:right w:val="none" w:sz="0" w:space="0" w:color="auto"/>
      </w:divBdr>
    </w:div>
    <w:div w:id="1578204296">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758550716">
      <w:bodyDiv w:val="1"/>
      <w:marLeft w:val="0"/>
      <w:marRight w:val="0"/>
      <w:marTop w:val="0"/>
      <w:marBottom w:val="0"/>
      <w:divBdr>
        <w:top w:val="none" w:sz="0" w:space="0" w:color="auto"/>
        <w:left w:val="none" w:sz="0" w:space="0" w:color="auto"/>
        <w:bottom w:val="none" w:sz="0" w:space="0" w:color="auto"/>
        <w:right w:val="none" w:sz="0" w:space="0" w:color="auto"/>
      </w:divBdr>
      <w:divsChild>
        <w:div w:id="2038001000">
          <w:marLeft w:val="0"/>
          <w:marRight w:val="0"/>
          <w:marTop w:val="0"/>
          <w:marBottom w:val="0"/>
          <w:divBdr>
            <w:top w:val="none" w:sz="0" w:space="0" w:color="auto"/>
            <w:left w:val="none" w:sz="0" w:space="0" w:color="auto"/>
            <w:bottom w:val="none" w:sz="0" w:space="0" w:color="auto"/>
            <w:right w:val="none" w:sz="0" w:space="0" w:color="auto"/>
          </w:divBdr>
          <w:divsChild>
            <w:div w:id="423503998">
              <w:marLeft w:val="0"/>
              <w:marRight w:val="0"/>
              <w:marTop w:val="0"/>
              <w:marBottom w:val="0"/>
              <w:divBdr>
                <w:top w:val="none" w:sz="0" w:space="0" w:color="auto"/>
                <w:left w:val="none" w:sz="0" w:space="0" w:color="auto"/>
                <w:bottom w:val="none" w:sz="0" w:space="0" w:color="auto"/>
                <w:right w:val="none" w:sz="0" w:space="0" w:color="auto"/>
              </w:divBdr>
              <w:divsChild>
                <w:div w:id="1686664771">
                  <w:marLeft w:val="0"/>
                  <w:marRight w:val="0"/>
                  <w:marTop w:val="0"/>
                  <w:marBottom w:val="0"/>
                  <w:divBdr>
                    <w:top w:val="none" w:sz="0" w:space="0" w:color="auto"/>
                    <w:left w:val="none" w:sz="0" w:space="0" w:color="auto"/>
                    <w:bottom w:val="none" w:sz="0" w:space="0" w:color="auto"/>
                    <w:right w:val="none" w:sz="0" w:space="0" w:color="auto"/>
                  </w:divBdr>
                  <w:divsChild>
                    <w:div w:id="582107820">
                      <w:marLeft w:val="0"/>
                      <w:marRight w:val="0"/>
                      <w:marTop w:val="0"/>
                      <w:marBottom w:val="0"/>
                      <w:divBdr>
                        <w:top w:val="none" w:sz="0" w:space="0" w:color="auto"/>
                        <w:left w:val="none" w:sz="0" w:space="0" w:color="auto"/>
                        <w:bottom w:val="none" w:sz="0" w:space="0" w:color="auto"/>
                        <w:right w:val="none" w:sz="0" w:space="0" w:color="auto"/>
                      </w:divBdr>
                      <w:divsChild>
                        <w:div w:id="1194467041">
                          <w:marLeft w:val="0"/>
                          <w:marRight w:val="0"/>
                          <w:marTop w:val="0"/>
                          <w:marBottom w:val="0"/>
                          <w:divBdr>
                            <w:top w:val="none" w:sz="0" w:space="0" w:color="auto"/>
                            <w:left w:val="none" w:sz="0" w:space="0" w:color="auto"/>
                            <w:bottom w:val="none" w:sz="0" w:space="0" w:color="auto"/>
                            <w:right w:val="none" w:sz="0" w:space="0" w:color="auto"/>
                          </w:divBdr>
                          <w:divsChild>
                            <w:div w:id="587689169">
                              <w:marLeft w:val="0"/>
                              <w:marRight w:val="0"/>
                              <w:marTop w:val="0"/>
                              <w:marBottom w:val="0"/>
                              <w:divBdr>
                                <w:top w:val="none" w:sz="0" w:space="0" w:color="auto"/>
                                <w:left w:val="none" w:sz="0" w:space="0" w:color="auto"/>
                                <w:bottom w:val="none" w:sz="0" w:space="0" w:color="auto"/>
                                <w:right w:val="none" w:sz="0" w:space="0" w:color="auto"/>
                              </w:divBdr>
                              <w:divsChild>
                                <w:div w:id="10284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2506781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lsenate.gov/Session/Bill/2016/0095" TargetMode="External"/><Relationship Id="rId18" Type="http://schemas.openxmlformats.org/officeDocument/2006/relationships/hyperlink" Target="https://www.flsenate.gov/Tracker/Untrack/295829" TargetMode="External"/><Relationship Id="rId26" Type="http://schemas.openxmlformats.org/officeDocument/2006/relationships/hyperlink" Target="https://www.flsenate.gov/Tracker/Untrack/295834" TargetMode="External"/><Relationship Id="rId39" Type="http://schemas.openxmlformats.org/officeDocument/2006/relationships/hyperlink" Target="https://www.flsenate.gov/Session/Bill/2016/0324" TargetMode="External"/><Relationship Id="rId21" Type="http://schemas.openxmlformats.org/officeDocument/2006/relationships/hyperlink" Target="https://www.flsenate.gov/Session/Bill/2016/0172" TargetMode="External"/><Relationship Id="rId34" Type="http://schemas.openxmlformats.org/officeDocument/2006/relationships/hyperlink" Target="https://www.flsenate.gov/Tracker/Untrack/295838" TargetMode="External"/><Relationship Id="rId42" Type="http://schemas.openxmlformats.org/officeDocument/2006/relationships/hyperlink" Target="https://www.flsenate.gov/Tracker/Untrack/298726" TargetMode="External"/><Relationship Id="rId47" Type="http://schemas.openxmlformats.org/officeDocument/2006/relationships/hyperlink" Target="https://www.flsenate.gov/Session/Bill/2016/0396" TargetMode="External"/><Relationship Id="rId50" Type="http://schemas.openxmlformats.org/officeDocument/2006/relationships/hyperlink" Target="https://www.flsenate.gov/Tracker/Untrack/298730"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lsenate.gov/Tracker/Untrack/295825" TargetMode="External"/><Relationship Id="rId17" Type="http://schemas.openxmlformats.org/officeDocument/2006/relationships/hyperlink" Target="https://www.flsenate.gov/Session/Bill/2016/0124" TargetMode="External"/><Relationship Id="rId25" Type="http://schemas.openxmlformats.org/officeDocument/2006/relationships/hyperlink" Target="https://www.flsenate.gov/Session/Bill/2016/0183" TargetMode="External"/><Relationship Id="rId33" Type="http://schemas.openxmlformats.org/officeDocument/2006/relationships/hyperlink" Target="https://www.flsenate.gov/Session/Bill/2016/0199" TargetMode="External"/><Relationship Id="rId38" Type="http://schemas.openxmlformats.org/officeDocument/2006/relationships/hyperlink" Target="https://www.flsenate.gov/Tracker/Untrack/295844" TargetMode="External"/><Relationship Id="rId46" Type="http://schemas.openxmlformats.org/officeDocument/2006/relationships/hyperlink" Target="https://www.flsenate.gov/Tracker/Untrack/298728" TargetMode="External"/><Relationship Id="rId2" Type="http://schemas.openxmlformats.org/officeDocument/2006/relationships/numbering" Target="numbering.xml"/><Relationship Id="rId16" Type="http://schemas.openxmlformats.org/officeDocument/2006/relationships/hyperlink" Target="https://www.flsenate.gov/Tracker/Untrack/295828" TargetMode="External"/><Relationship Id="rId20" Type="http://schemas.openxmlformats.org/officeDocument/2006/relationships/hyperlink" Target="https://www.flsenate.gov/Tracker/Untrack/295830" TargetMode="External"/><Relationship Id="rId29" Type="http://schemas.openxmlformats.org/officeDocument/2006/relationships/hyperlink" Target="https://www.flsenate.gov/Session/Bill/2016/0193" TargetMode="External"/><Relationship Id="rId41" Type="http://schemas.openxmlformats.org/officeDocument/2006/relationships/hyperlink" Target="https://www.flsenate.gov/Session/Bill/2016/0347" TargetMode="External"/><Relationship Id="rId54" Type="http://schemas.openxmlformats.org/officeDocument/2006/relationships/hyperlink" Target="https://www.flsenate.gov/Tracker/Untrack/2987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lsenate.gov/Session/Bill/2016/0086" TargetMode="External"/><Relationship Id="rId24" Type="http://schemas.openxmlformats.org/officeDocument/2006/relationships/hyperlink" Target="https://www.flsenate.gov/Tracker/Untrack/295833" TargetMode="External"/><Relationship Id="rId32" Type="http://schemas.openxmlformats.org/officeDocument/2006/relationships/hyperlink" Target="https://www.flsenate.gov/Tracker/Untrack/295837" TargetMode="External"/><Relationship Id="rId37" Type="http://schemas.openxmlformats.org/officeDocument/2006/relationships/hyperlink" Target="https://www.flsenate.gov/Session/Bill/2016/0316" TargetMode="External"/><Relationship Id="rId40" Type="http://schemas.openxmlformats.org/officeDocument/2006/relationships/hyperlink" Target="https://www.flsenate.gov/Tracker/Untrack/295843" TargetMode="External"/><Relationship Id="rId45" Type="http://schemas.openxmlformats.org/officeDocument/2006/relationships/hyperlink" Target="https://www.flsenate.gov/Session/Bill/2016/0394" TargetMode="External"/><Relationship Id="rId53" Type="http://schemas.openxmlformats.org/officeDocument/2006/relationships/hyperlink" Target="https://www.flsenate.gov/Session/Bill/2016/7000"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lsenate.gov/Session/Bill/2016/0097" TargetMode="External"/><Relationship Id="rId23" Type="http://schemas.openxmlformats.org/officeDocument/2006/relationships/hyperlink" Target="https://www.flsenate.gov/Session/Bill/2016/0181" TargetMode="External"/><Relationship Id="rId28" Type="http://schemas.openxmlformats.org/officeDocument/2006/relationships/hyperlink" Target="https://www.flsenate.gov/Tracker/Untrack/295835" TargetMode="External"/><Relationship Id="rId36" Type="http://schemas.openxmlformats.org/officeDocument/2006/relationships/hyperlink" Target="https://www.flsenate.gov/Tracker/Untrack/295839" TargetMode="External"/><Relationship Id="rId49" Type="http://schemas.openxmlformats.org/officeDocument/2006/relationships/hyperlink" Target="https://www.flsenate.gov/Session/Bill/2016/0416" TargetMode="External"/><Relationship Id="rId57"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s://www.flsenate.gov/Session/Bill/2016/0170" TargetMode="External"/><Relationship Id="rId31" Type="http://schemas.openxmlformats.org/officeDocument/2006/relationships/hyperlink" Target="https://www.flsenate.gov/Session/Bill/2016/0195" TargetMode="External"/><Relationship Id="rId44" Type="http://schemas.openxmlformats.org/officeDocument/2006/relationships/hyperlink" Target="https://www.flsenate.gov/Tracker/Untrack/298727" TargetMode="External"/><Relationship Id="rId52" Type="http://schemas.openxmlformats.org/officeDocument/2006/relationships/hyperlink" Target="https://www.flsenate.gov/Tracker/Untrack/298731" TargetMode="External"/><Relationship Id="rId4" Type="http://schemas.openxmlformats.org/officeDocument/2006/relationships/settings" Target="settings.xml"/><Relationship Id="rId9" Type="http://schemas.openxmlformats.org/officeDocument/2006/relationships/hyperlink" Target="https://www.flsenate.gov/Tracker/Untrack/295826" TargetMode="External"/><Relationship Id="rId14" Type="http://schemas.openxmlformats.org/officeDocument/2006/relationships/hyperlink" Target="https://www.flsenate.gov/Tracker/Untrack/295827" TargetMode="External"/><Relationship Id="rId22" Type="http://schemas.openxmlformats.org/officeDocument/2006/relationships/hyperlink" Target="https://www.flsenate.gov/Tracker/Untrack/295831" TargetMode="External"/><Relationship Id="rId27" Type="http://schemas.openxmlformats.org/officeDocument/2006/relationships/hyperlink" Target="https://www.flsenate.gov/Session/Bill/2016/0191" TargetMode="External"/><Relationship Id="rId30" Type="http://schemas.openxmlformats.org/officeDocument/2006/relationships/hyperlink" Target="https://www.flsenate.gov/Tracker/Untrack/295836" TargetMode="External"/><Relationship Id="rId35" Type="http://schemas.openxmlformats.org/officeDocument/2006/relationships/hyperlink" Target="https://www.flsenate.gov/Session/Bill/2016/0211" TargetMode="External"/><Relationship Id="rId43" Type="http://schemas.openxmlformats.org/officeDocument/2006/relationships/hyperlink" Target="https://www.flsenate.gov/Session/Bill/2016/0351" TargetMode="External"/><Relationship Id="rId48" Type="http://schemas.openxmlformats.org/officeDocument/2006/relationships/hyperlink" Target="https://www.flsenate.gov/Tracker/Untrack/298729" TargetMode="External"/><Relationship Id="rId56" Type="http://schemas.openxmlformats.org/officeDocument/2006/relationships/footer" Target="footer2.xml"/><Relationship Id="rId8" Type="http://schemas.openxmlformats.org/officeDocument/2006/relationships/hyperlink" Target="https://www.flsenate.gov/Session/Bill/2016/0051" TargetMode="External"/><Relationship Id="rId51" Type="http://schemas.openxmlformats.org/officeDocument/2006/relationships/hyperlink" Target="https://www.flsenate.gov/Session/Bill/2016/4029"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D8E5B-95DC-4CCE-8BE7-8A7300608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2213</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14804</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2013-12-09T14:05:00Z</cp:lastPrinted>
  <dcterms:created xsi:type="dcterms:W3CDTF">2015-10-12T13:21:00Z</dcterms:created>
  <dcterms:modified xsi:type="dcterms:W3CDTF">2015-10-12T13:45:00Z</dcterms:modified>
  <cp:category> </cp:category>
  <cp:contentStatus>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#26801277_v1</vt:lpwstr>
  </property>
</Properties>
</file>