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F9535D" w:rsidRDefault="001476D7" w:rsidP="00286B5F">
      <w:pPr>
        <w:pStyle w:val="BlockText"/>
        <w:jc w:val="center"/>
      </w:pPr>
      <w:r>
        <w:t>Month</w:t>
      </w:r>
      <w:r w:rsidR="00A75304">
        <w:t xml:space="preserve"> of May</w:t>
      </w:r>
      <w:r w:rsidR="00B607ED">
        <w:t xml:space="preserve"> 2015</w:t>
      </w:r>
    </w:p>
    <w:p w:rsidR="006F4CE9" w:rsidRDefault="006F4CE9" w:rsidP="00D9771C">
      <w:pPr>
        <w:pStyle w:val="BlockText"/>
        <w:rPr>
          <w:b/>
          <w:u w:val="single"/>
        </w:rPr>
      </w:pPr>
    </w:p>
    <w:p w:rsidR="00CC601F" w:rsidRDefault="00CC601F" w:rsidP="007D14A8">
      <w:pPr>
        <w:pStyle w:val="BlockText"/>
        <w:rPr>
          <w:b/>
          <w:u w:val="single"/>
        </w:rPr>
      </w:pPr>
    </w:p>
    <w:p w:rsidR="007F16BD" w:rsidRDefault="009F4440" w:rsidP="007D14A8">
      <w:pPr>
        <w:pStyle w:val="BlockText"/>
        <w:rPr>
          <w:b/>
          <w:u w:val="single"/>
        </w:rPr>
      </w:pPr>
      <w:r>
        <w:rPr>
          <w:b/>
          <w:u w:val="single"/>
        </w:rPr>
        <w:t xml:space="preserve">State </w:t>
      </w:r>
      <w:r w:rsidR="00DA30E3">
        <w:rPr>
          <w:b/>
          <w:u w:val="single"/>
        </w:rPr>
        <w:t xml:space="preserve">and Federal </w:t>
      </w:r>
      <w:r w:rsidR="00D9771C" w:rsidRPr="00D9771C">
        <w:rPr>
          <w:b/>
          <w:u w:val="single"/>
        </w:rPr>
        <w:t>Appellate Decisions:</w:t>
      </w:r>
    </w:p>
    <w:p w:rsidR="009230A5" w:rsidRPr="00B972A0" w:rsidRDefault="009230A5" w:rsidP="007D14A8">
      <w:pPr>
        <w:pStyle w:val="BlockText"/>
        <w:rPr>
          <w:b/>
          <w:u w:val="single"/>
        </w:rPr>
      </w:pPr>
    </w:p>
    <w:p w:rsidR="00633037" w:rsidRDefault="00633037" w:rsidP="00633037">
      <w:r w:rsidRPr="00633037">
        <w:rPr>
          <w:i/>
          <w:lang w:val="en-CA"/>
        </w:rPr>
        <w:fldChar w:fldCharType="begin"/>
      </w:r>
      <w:r w:rsidRPr="00633037">
        <w:rPr>
          <w:i/>
          <w:lang w:val="en-CA"/>
        </w:rPr>
        <w:instrText xml:space="preserve"> SEQ CHAPTER \h \r 1</w:instrText>
      </w:r>
      <w:r w:rsidRPr="00633037">
        <w:rPr>
          <w:i/>
          <w:lang w:val="en-CA"/>
        </w:rPr>
        <w:fldChar w:fldCharType="end"/>
      </w:r>
      <w:r w:rsidRPr="00633037">
        <w:rPr>
          <w:i/>
          <w:u w:val="single"/>
        </w:rPr>
        <w:t>Cypress Fairway Condominium, etc, et al v. Bergeron Construction Co, Inc., etc, et al</w:t>
      </w:r>
      <w:r>
        <w:t>, 2015 WL 2129473 (Case No. 5D13-4102, April 7, 2015).</w:t>
      </w:r>
    </w:p>
    <w:p w:rsidR="00633037" w:rsidRDefault="00633037" w:rsidP="00633037"/>
    <w:p w:rsidR="00633037" w:rsidRDefault="00633037" w:rsidP="00633037">
      <w:r>
        <w:t xml:space="preserve">This case interprets the statute of limitation/repose for construction cases which defines the commencement date, in part, as the date of “completion . . . of the contract.”  </w:t>
      </w:r>
      <w:r>
        <w:rPr>
          <w:u w:val="single"/>
        </w:rPr>
        <w:t>See</w:t>
      </w:r>
      <w:r>
        <w:t xml:space="preserve"> §95.11(3)(c), Florida Statutes.  The issue is whether the contract is completed when one party to the contract is complete (and makes a final application for payment) or when both parties to the contract are complete (and final payment is made).  The trial court erroneously held that the limitations period commences when the contract is completed by one party; but the Fifth District Court of Appeal reversed and held that “completion of the contract means completion of performance by both sides of the contract, not merely performance by the contractor.”  </w:t>
      </w:r>
    </w:p>
    <w:p w:rsidR="00633037" w:rsidRDefault="00633037" w:rsidP="00633037"/>
    <w:p w:rsidR="00633037" w:rsidRDefault="00633037" w:rsidP="00633037">
      <w:r w:rsidRPr="00633037">
        <w:rPr>
          <w:b/>
        </w:rPr>
        <w:t>Editor’s Note:</w:t>
      </w:r>
      <w:r>
        <w:t xml:space="preserve"> The difference between the dates was only three days.</w:t>
      </w:r>
    </w:p>
    <w:p w:rsidR="00633037" w:rsidRDefault="00633037" w:rsidP="00633037"/>
    <w:p w:rsidR="00633037" w:rsidRDefault="00633037" w:rsidP="00633037">
      <w:r w:rsidRPr="00633037">
        <w:rPr>
          <w:i/>
          <w:u w:val="single"/>
        </w:rPr>
        <w:t>Jax Utilities Management, Inc., v. Hancock Bank et al</w:t>
      </w:r>
      <w:r>
        <w:rPr>
          <w:u w:val="single"/>
        </w:rPr>
        <w:t>.</w:t>
      </w:r>
      <w:r>
        <w:t>, 2015 WL 1809322 (Case No. 1D14-664, April 22, 2015).</w:t>
      </w:r>
    </w:p>
    <w:p w:rsidR="00633037" w:rsidRDefault="00633037" w:rsidP="00633037"/>
    <w:p w:rsidR="00633037" w:rsidRDefault="00633037" w:rsidP="00633037">
      <w:r>
        <w:t>This case concerns a contractor’s failed attempt to obtain relief against the lender on a large development project.  Lender obtained a final judgment of foreclosure in September 2011 against developer.  In December 2011, contractor filed suit against lender for an equitable lien and unjust enrichment.  The suit also included a claim against developer for breach of contract for failure to pay nearly $500,000 invoiced in June 2009 that developer failed to submit to lender.  The trial court entered summary judgment in favor of lender and the First District Court of Appeal affirmed on two grounds.</w:t>
      </w:r>
    </w:p>
    <w:p w:rsidR="00633037" w:rsidRDefault="00633037" w:rsidP="00633037"/>
    <w:p w:rsidR="00633037" w:rsidRDefault="00633037" w:rsidP="00633037">
      <w:r>
        <w:t>The First District held that the one-year statute of limitations on contractor’s equitable lien claim commenced when it last performed work and that the limitations period expired well before it filed suit in December 2011.  The court summarily rejected contractor’s argument that the limitations period did not begin until lender filed suit to foreclose on the property.</w:t>
      </w:r>
    </w:p>
    <w:p w:rsidR="00633037" w:rsidRDefault="00633037" w:rsidP="00633037"/>
    <w:p w:rsidR="00633037" w:rsidRDefault="00633037" w:rsidP="00633037">
      <w:r>
        <w:t>The First District also held that section 713.3471, the Florida statute dealing with lender liability to contractors, precludes common law remedies such as equitable lien and unjust enrichment.  The statute provides a cause of action against a construction loan lender that decides to cease further advances under a construction loan and fails to give notice to the contractor.  The Court found that the plain language of this law evinces a legislative intent to displace the common law remedies and the law is so repugnant to common law remedies that the two cannot coexist.</w:t>
      </w:r>
    </w:p>
    <w:p w:rsidR="00633037" w:rsidRDefault="00633037" w:rsidP="00633037"/>
    <w:p w:rsidR="00633037" w:rsidRDefault="00633037" w:rsidP="00633037">
      <w:pPr>
        <w:rPr>
          <w:sz w:val="20"/>
          <w:szCs w:val="20"/>
        </w:rPr>
      </w:pPr>
      <w:r w:rsidRPr="00633037">
        <w:rPr>
          <w:b/>
        </w:rPr>
        <w:t>Editor’s Note:</w:t>
      </w:r>
      <w:r>
        <w:t xml:space="preserve"> The opinion does not reveal why the contractor did not pursue the statutory remedy.  </w:t>
      </w:r>
    </w:p>
    <w:p w:rsidR="00437958" w:rsidRDefault="00EB61E2" w:rsidP="00D72E5C">
      <w:pPr>
        <w:pStyle w:val="BlockText"/>
      </w:pPr>
      <w:r w:rsidRPr="00797252">
        <w:rPr>
          <w:b/>
          <w:u w:val="single"/>
        </w:rPr>
        <w:t>DOAH</w:t>
      </w:r>
      <w:r w:rsidR="002B09F1">
        <w:rPr>
          <w:b/>
          <w:u w:val="single"/>
        </w:rPr>
        <w:t xml:space="preserve"> Orders</w:t>
      </w:r>
      <w:r w:rsidR="00D9771C" w:rsidRPr="00797252">
        <w:rPr>
          <w:b/>
          <w:u w:val="single"/>
        </w:rPr>
        <w:t>:</w:t>
      </w:r>
      <w:r w:rsidR="0083319A" w:rsidRPr="00797252">
        <w:t xml:space="preserve"> </w:t>
      </w:r>
      <w:r w:rsidR="00633037">
        <w:t xml:space="preserve"> Nothing to report.</w:t>
      </w:r>
    </w:p>
    <w:p w:rsidR="004E60B2" w:rsidRPr="004E60B2" w:rsidRDefault="004E60B2" w:rsidP="00D72E5C">
      <w:pPr>
        <w:pStyle w:val="BlockText"/>
      </w:pPr>
    </w:p>
    <w:p w:rsidR="00B26EF6" w:rsidRPr="00B26EF6" w:rsidRDefault="00B26EF6" w:rsidP="00D72E5C">
      <w:pPr>
        <w:pStyle w:val="BlockText"/>
        <w:rPr>
          <w:b/>
          <w:u w:val="single"/>
        </w:rPr>
      </w:pPr>
      <w:r w:rsidRPr="00B26EF6">
        <w:rPr>
          <w:b/>
          <w:u w:val="single"/>
        </w:rPr>
        <w:t>AGENCY REGULATIONS:</w:t>
      </w:r>
    </w:p>
    <w:p w:rsidR="003747B5" w:rsidRDefault="00401A5C" w:rsidP="00217DA2">
      <w:pPr>
        <w:pStyle w:val="BlockText"/>
      </w:pPr>
      <w:r>
        <w:tab/>
      </w:r>
    </w:p>
    <w:p w:rsidR="004E142A" w:rsidRDefault="00DE52F2" w:rsidP="00DE52F2">
      <w:pPr>
        <w:pStyle w:val="BlockText"/>
      </w:pPr>
      <w:r w:rsidRPr="00B0622F">
        <w:rPr>
          <w:b/>
        </w:rPr>
        <w:t>A.</w:t>
      </w:r>
      <w:r>
        <w:t xml:space="preserve"> </w:t>
      </w:r>
      <w:r w:rsidR="004E142A">
        <w:rPr>
          <w:b/>
        </w:rPr>
        <w:t xml:space="preserve">Department of </w:t>
      </w:r>
      <w:r w:rsidR="004E142A" w:rsidRPr="0098369B">
        <w:rPr>
          <w:b/>
        </w:rPr>
        <w:t>Business and Professional Regulation</w:t>
      </w:r>
      <w:r w:rsidR="004E142A">
        <w:rPr>
          <w:b/>
        </w:rPr>
        <w:t>.</w:t>
      </w:r>
    </w:p>
    <w:p w:rsidR="004E142A" w:rsidRDefault="004E142A" w:rsidP="004E142A">
      <w:pPr>
        <w:pStyle w:val="BlockText"/>
        <w:ind w:left="720"/>
      </w:pPr>
    </w:p>
    <w:p w:rsidR="002A7577" w:rsidRPr="00B36BD2" w:rsidRDefault="004E142A" w:rsidP="0008109E">
      <w:pPr>
        <w:pStyle w:val="BlockText"/>
        <w:numPr>
          <w:ilvl w:val="0"/>
          <w:numId w:val="11"/>
        </w:numPr>
        <w:rPr>
          <w:b/>
        </w:rPr>
      </w:pPr>
      <w:r w:rsidRPr="00936542">
        <w:rPr>
          <w:u w:val="single"/>
        </w:rPr>
        <w:t>Construction Industry Licensing Board</w:t>
      </w:r>
      <w:r>
        <w:t xml:space="preserve"> – Chapter 489, Part I, FS and Chapter 61G4 FAC: </w:t>
      </w:r>
    </w:p>
    <w:p w:rsidR="00B36BD2" w:rsidRPr="002A7577" w:rsidRDefault="00B36BD2" w:rsidP="00B36BD2">
      <w:pPr>
        <w:pStyle w:val="BlockText"/>
        <w:ind w:left="1080"/>
        <w:rPr>
          <w:b/>
        </w:rPr>
      </w:pPr>
    </w:p>
    <w:p w:rsidR="004A46B4" w:rsidRPr="004A46B4" w:rsidRDefault="00E1125C" w:rsidP="004A46B4">
      <w:pPr>
        <w:pStyle w:val="BlockText"/>
        <w:numPr>
          <w:ilvl w:val="0"/>
          <w:numId w:val="18"/>
        </w:numPr>
        <w:rPr>
          <w:b/>
        </w:rPr>
      </w:pPr>
      <w:r>
        <w:t xml:space="preserve">This board has </w:t>
      </w:r>
      <w:r w:rsidR="00052694">
        <w:t>proposed</w:t>
      </w:r>
      <w:r>
        <w:t xml:space="preserve"> </w:t>
      </w:r>
      <w:r w:rsidR="004E142A">
        <w:t>adopt</w:t>
      </w:r>
      <w:r>
        <w:t>ed, repealed</w:t>
      </w:r>
      <w:r w:rsidR="004E142A">
        <w:t xml:space="preserve"> or amend</w:t>
      </w:r>
      <w:r>
        <w:t>ed</w:t>
      </w:r>
      <w:r w:rsidR="004E142A">
        <w:t xml:space="preserve"> the following rules (if any)</w:t>
      </w:r>
      <w:r w:rsidR="00B754FE">
        <w:t>:</w:t>
      </w:r>
    </w:p>
    <w:p w:rsidR="004A46B4" w:rsidRDefault="004A46B4" w:rsidP="004A46B4">
      <w:pPr>
        <w:pStyle w:val="BlockText"/>
        <w:ind w:left="1800"/>
      </w:pPr>
    </w:p>
    <w:p w:rsidR="00B972A0" w:rsidRDefault="00B972A0" w:rsidP="00B972A0">
      <w:pPr>
        <w:pStyle w:val="BlockText"/>
        <w:numPr>
          <w:ilvl w:val="2"/>
          <w:numId w:val="18"/>
        </w:numPr>
        <w:ind w:left="2160"/>
      </w:pPr>
      <w:r w:rsidRPr="00EF2347">
        <w:rPr>
          <w:b/>
        </w:rPr>
        <w:t>Rule 61G4-15.001(1)</w:t>
      </w:r>
      <w:r>
        <w:t xml:space="preserve"> proposed amendments being discussed to clarify that work experience must be on “habitable” and “new” structures and “ground up construct</w:t>
      </w:r>
      <w:r w:rsidR="00B86298">
        <w:t>ion” were discussed for a third time at the board’s April 2</w:t>
      </w:r>
      <w:r>
        <w:t>015 meeting, but nothing has yet been approved for publication</w:t>
      </w:r>
      <w:r w:rsidR="00B06511">
        <w:rPr>
          <w:rStyle w:val="FootnoteReference"/>
        </w:rPr>
        <w:footnoteReference w:id="1"/>
      </w:r>
      <w:r>
        <w:t>. This proposal would also clarify the matrix of verifications that are no longer required.</w:t>
      </w:r>
    </w:p>
    <w:p w:rsidR="00B972A0" w:rsidRDefault="00B972A0" w:rsidP="00B972A0">
      <w:pPr>
        <w:pStyle w:val="BlockText"/>
        <w:ind w:left="2160"/>
        <w:rPr>
          <w:b/>
        </w:rPr>
      </w:pPr>
    </w:p>
    <w:p w:rsidR="0034626F" w:rsidRPr="00B86298" w:rsidRDefault="006A4458" w:rsidP="00173BB8">
      <w:pPr>
        <w:pStyle w:val="BlockText"/>
        <w:numPr>
          <w:ilvl w:val="2"/>
          <w:numId w:val="18"/>
        </w:numPr>
        <w:ind w:left="2160"/>
        <w:rPr>
          <w:b/>
        </w:rPr>
      </w:pPr>
      <w:r w:rsidRPr="00EF2347">
        <w:rPr>
          <w:b/>
        </w:rPr>
        <w:t>Rule 61G4-</w:t>
      </w:r>
      <w:r w:rsidR="0034626F" w:rsidRPr="00EF2347">
        <w:rPr>
          <w:b/>
        </w:rPr>
        <w:t>17.001</w:t>
      </w:r>
      <w:r w:rsidR="00B607ED">
        <w:t xml:space="preserve"> </w:t>
      </w:r>
      <w:r w:rsidR="00B972A0">
        <w:t xml:space="preserve">final </w:t>
      </w:r>
      <w:r w:rsidR="00B607ED">
        <w:t>proposed</w:t>
      </w:r>
      <w:r w:rsidR="0034626F">
        <w:t xml:space="preserve"> </w:t>
      </w:r>
      <w:r w:rsidR="00B607ED">
        <w:t xml:space="preserve">amendments </w:t>
      </w:r>
      <w:r w:rsidR="0034626F">
        <w:t xml:space="preserve">regarding both minimum and maximum disciplinary guidelines </w:t>
      </w:r>
      <w:r w:rsidR="00B86298">
        <w:t>was adopted on April 24, 2015, after notice was published on April 2, 2015.</w:t>
      </w:r>
    </w:p>
    <w:p w:rsidR="00B86298" w:rsidRDefault="00B86298" w:rsidP="00B86298">
      <w:pPr>
        <w:pStyle w:val="ListParagraph"/>
        <w:rPr>
          <w:b/>
        </w:rPr>
      </w:pPr>
    </w:p>
    <w:p w:rsidR="00B86298" w:rsidRPr="00F21C36" w:rsidRDefault="00B86298" w:rsidP="00173BB8">
      <w:pPr>
        <w:pStyle w:val="BlockText"/>
        <w:numPr>
          <w:ilvl w:val="2"/>
          <w:numId w:val="18"/>
        </w:numPr>
        <w:ind w:left="2160"/>
        <w:rPr>
          <w:b/>
        </w:rPr>
      </w:pPr>
      <w:r>
        <w:rPr>
          <w:b/>
        </w:rPr>
        <w:t>Rule 61G4-16.0021</w:t>
      </w:r>
      <w:r>
        <w:t xml:space="preserve"> regarding written exam for swimming pool specialty contractors was adopted March 19, 2015, and became effective April 8, 2015.</w:t>
      </w:r>
    </w:p>
    <w:p w:rsidR="00F21C36" w:rsidRPr="001776E6" w:rsidRDefault="00F21C36" w:rsidP="00F21C36">
      <w:pPr>
        <w:pStyle w:val="BlockText"/>
        <w:tabs>
          <w:tab w:val="left" w:pos="1440"/>
          <w:tab w:val="left" w:pos="1980"/>
        </w:tabs>
        <w:rPr>
          <w:b/>
        </w:rPr>
      </w:pPr>
    </w:p>
    <w:p w:rsidR="00182EC5" w:rsidRPr="00EC6DFA" w:rsidRDefault="0032443B" w:rsidP="00D40DAB">
      <w:pPr>
        <w:pStyle w:val="BlockText"/>
        <w:numPr>
          <w:ilvl w:val="0"/>
          <w:numId w:val="18"/>
        </w:numPr>
        <w:rPr>
          <w:b/>
        </w:rPr>
      </w:pPr>
      <w:r>
        <w:t>This board has received the following Petitions for Declaratory Statement (if any):</w:t>
      </w:r>
    </w:p>
    <w:p w:rsidR="00EC6DFA" w:rsidRPr="00182EC5" w:rsidRDefault="00EC6DFA" w:rsidP="00EC6DFA">
      <w:pPr>
        <w:pStyle w:val="BlockText"/>
        <w:ind w:left="1800"/>
        <w:rPr>
          <w:b/>
        </w:rPr>
      </w:pPr>
    </w:p>
    <w:p w:rsidR="00F15DD6" w:rsidRPr="00072343" w:rsidRDefault="00B86298" w:rsidP="002E27C8">
      <w:pPr>
        <w:pStyle w:val="BlockText"/>
        <w:numPr>
          <w:ilvl w:val="2"/>
          <w:numId w:val="18"/>
        </w:numPr>
        <w:ind w:left="2160"/>
        <w:rPr>
          <w:b/>
        </w:rPr>
      </w:pPr>
      <w:r w:rsidRPr="00072343">
        <w:rPr>
          <w:b/>
        </w:rPr>
        <w:t>Ramon A. Valeiro</w:t>
      </w:r>
      <w:r>
        <w:t xml:space="preserve"> – Petition filed on April 9</w:t>
      </w:r>
      <w:r w:rsidR="00182EC5">
        <w:t xml:space="preserve">, 2015, seeking a determination of the </w:t>
      </w:r>
      <w:r>
        <w:t xml:space="preserve">need for licensure to perform: management of </w:t>
      </w:r>
      <w:r w:rsidR="00F15DD6">
        <w:t>subcontractors</w:t>
      </w:r>
      <w:r>
        <w:t xml:space="preserve">; minimizing material costs; ensuring correct quality and </w:t>
      </w:r>
      <w:r w:rsidR="00072343">
        <w:t>quantity</w:t>
      </w:r>
      <w:r>
        <w:t xml:space="preserve"> of materials; materials planning requirements</w:t>
      </w:r>
      <w:r w:rsidR="00F15DD6">
        <w:t xml:space="preserve">; selecting suppliers; complying with project budget; and managing materials on site. </w:t>
      </w:r>
    </w:p>
    <w:p w:rsidR="00072343" w:rsidRPr="00072343" w:rsidRDefault="00072343" w:rsidP="00072343">
      <w:pPr>
        <w:pStyle w:val="BlockText"/>
        <w:ind w:left="2160"/>
        <w:rPr>
          <w:b/>
        </w:rPr>
      </w:pPr>
    </w:p>
    <w:p w:rsidR="0032443B" w:rsidRDefault="00342825" w:rsidP="00EC6DFA">
      <w:pPr>
        <w:pStyle w:val="BlockText"/>
        <w:numPr>
          <w:ilvl w:val="2"/>
          <w:numId w:val="18"/>
        </w:numPr>
        <w:ind w:left="2160"/>
        <w:rPr>
          <w:b/>
        </w:rPr>
      </w:pPr>
      <w:r>
        <w:rPr>
          <w:b/>
        </w:rPr>
        <w:t>James M. Sapp/MESA</w:t>
      </w:r>
      <w:r>
        <w:t xml:space="preserve"> -</w:t>
      </w:r>
      <w:r>
        <w:rPr>
          <w:b/>
        </w:rPr>
        <w:t xml:space="preserve"> </w:t>
      </w:r>
      <w:r>
        <w:t>Petition filed April 10, 2015, seeking a determination of the type of license required to perform the excavation of pipelines and associated trenching activities, and whether a Underground Utility and Excavation contractor is limited to work on water, sewer and storm drain lines.</w:t>
      </w:r>
      <w:r>
        <w:rPr>
          <w:b/>
        </w:rPr>
        <w:t xml:space="preserve"> </w:t>
      </w:r>
      <w:r>
        <w:t>It appears from the petition that this company works on oil and gas pipelines.</w:t>
      </w:r>
    </w:p>
    <w:p w:rsidR="00342825" w:rsidRDefault="00342825" w:rsidP="00342825">
      <w:pPr>
        <w:pStyle w:val="ListParagraph"/>
        <w:rPr>
          <w:b/>
        </w:rPr>
      </w:pPr>
    </w:p>
    <w:p w:rsidR="00342825" w:rsidRPr="00342825" w:rsidRDefault="005510CD" w:rsidP="005510CD">
      <w:pPr>
        <w:pStyle w:val="BlockText"/>
        <w:numPr>
          <w:ilvl w:val="2"/>
          <w:numId w:val="18"/>
        </w:numPr>
        <w:tabs>
          <w:tab w:val="left" w:pos="1980"/>
        </w:tabs>
        <w:ind w:left="2160"/>
        <w:rPr>
          <w:b/>
        </w:rPr>
      </w:pPr>
      <w:r>
        <w:rPr>
          <w:b/>
        </w:rPr>
        <w:t xml:space="preserve"> </w:t>
      </w:r>
      <w:r w:rsidR="00342825">
        <w:rPr>
          <w:b/>
        </w:rPr>
        <w:t>Richard Santelli</w:t>
      </w:r>
      <w:r w:rsidR="00342825">
        <w:t xml:space="preserve"> – Petition filed on January 27, 2015, seeks a clarification of section 489.103(7), as to whether general site work, not related to the construction of a building, is included in the building cost under this statute.</w:t>
      </w:r>
    </w:p>
    <w:p w:rsidR="00F15DD6" w:rsidRPr="0032443B" w:rsidRDefault="00F15DD6" w:rsidP="00EC6DFA">
      <w:pPr>
        <w:pStyle w:val="BlockText"/>
        <w:rPr>
          <w:b/>
        </w:rPr>
      </w:pPr>
    </w:p>
    <w:p w:rsidR="00D40DAB" w:rsidRPr="00173BB8" w:rsidRDefault="0032443B" w:rsidP="003F6A5C">
      <w:pPr>
        <w:pStyle w:val="BlockText"/>
        <w:numPr>
          <w:ilvl w:val="0"/>
          <w:numId w:val="18"/>
        </w:numPr>
        <w:rPr>
          <w:b/>
        </w:rPr>
      </w:pPr>
      <w:r>
        <w:t xml:space="preserve">The board has </w:t>
      </w:r>
      <w:r w:rsidR="004E142A">
        <w:t>dis</w:t>
      </w:r>
      <w:r w:rsidR="002558FB">
        <w:t xml:space="preserve">posed of the following </w:t>
      </w:r>
      <w:r w:rsidR="009F7BC1">
        <w:t>Peti</w:t>
      </w:r>
      <w:r>
        <w:t>tions for Declaratory Statement (if any)</w:t>
      </w:r>
      <w:r w:rsidR="009F7BC1">
        <w:t>:</w:t>
      </w:r>
      <w:r w:rsidR="00304305">
        <w:t xml:space="preserve"> None published.</w:t>
      </w:r>
    </w:p>
    <w:p w:rsidR="00173BB8" w:rsidRDefault="00173BB8" w:rsidP="00173BB8">
      <w:pPr>
        <w:pStyle w:val="BlockText"/>
        <w:ind w:left="1800"/>
        <w:rPr>
          <w:b/>
        </w:rPr>
      </w:pPr>
    </w:p>
    <w:p w:rsidR="006450DA" w:rsidRDefault="009F7BC1" w:rsidP="007B2FC8">
      <w:pPr>
        <w:pStyle w:val="BlockText"/>
        <w:numPr>
          <w:ilvl w:val="0"/>
          <w:numId w:val="18"/>
        </w:numPr>
      </w:pPr>
      <w:r>
        <w:t xml:space="preserve">This board has received or disposed of the following </w:t>
      </w:r>
      <w:r w:rsidR="002558FB">
        <w:t>Petition</w:t>
      </w:r>
      <w:r>
        <w:t>s</w:t>
      </w:r>
      <w:r w:rsidR="004E142A">
        <w:t xml:space="preserve"> for Va</w:t>
      </w:r>
      <w:r w:rsidR="0092555A">
        <w:t>riance or Waiver</w:t>
      </w:r>
      <w:r w:rsidR="00BB6D12">
        <w:t xml:space="preserve"> (if any):</w:t>
      </w:r>
      <w:r w:rsidR="00304305">
        <w:t xml:space="preserve"> None published.</w:t>
      </w:r>
    </w:p>
    <w:p w:rsidR="00AA1DC4" w:rsidRPr="00AA1DC4" w:rsidRDefault="00AA1DC4" w:rsidP="00AA1DC4">
      <w:pPr>
        <w:pStyle w:val="BlockText"/>
        <w:rPr>
          <w:b/>
        </w:rPr>
      </w:pPr>
    </w:p>
    <w:p w:rsidR="00E05588" w:rsidRDefault="004E142A" w:rsidP="00E05588">
      <w:pPr>
        <w:pStyle w:val="BlockText"/>
        <w:numPr>
          <w:ilvl w:val="0"/>
          <w:numId w:val="11"/>
        </w:numPr>
      </w:pPr>
      <w:r w:rsidRPr="00BD45AE">
        <w:rPr>
          <w:u w:val="single"/>
        </w:rPr>
        <w:t>Electrical Contracting Licensing Board</w:t>
      </w:r>
      <w:r>
        <w:t xml:space="preserve"> (includes both electricians and alarm contractors) – Chapter </w:t>
      </w:r>
      <w:r w:rsidR="00EF30B1">
        <w:t>489, Part II, FS and 61G6, FAC</w:t>
      </w:r>
      <w:r w:rsidR="00BD45AE">
        <w:t xml:space="preserve">: </w:t>
      </w:r>
    </w:p>
    <w:p w:rsidR="00F2420F" w:rsidRDefault="00F2420F" w:rsidP="00F2420F">
      <w:pPr>
        <w:pStyle w:val="BlockText"/>
        <w:ind w:left="1080"/>
      </w:pPr>
    </w:p>
    <w:p w:rsidR="009855ED" w:rsidRDefault="00663A8E" w:rsidP="00173BB8">
      <w:pPr>
        <w:pStyle w:val="BlockText"/>
        <w:ind w:left="2160" w:hanging="720"/>
      </w:pPr>
      <w:r>
        <w:t xml:space="preserve">a. </w:t>
      </w:r>
      <w:r w:rsidR="009855ED">
        <w:t xml:space="preserve">  </w:t>
      </w:r>
      <w:r w:rsidR="00BD45AE">
        <w:t xml:space="preserve">This board has </w:t>
      </w:r>
      <w:r w:rsidR="00BE7523">
        <w:t>proposed</w:t>
      </w:r>
      <w:r w:rsidR="00BD45AE">
        <w:t xml:space="preserve"> adopted, repealed or amended the following rules (if any):</w:t>
      </w:r>
    </w:p>
    <w:p w:rsidR="005510CD" w:rsidRDefault="009855ED" w:rsidP="005510CD">
      <w:pPr>
        <w:pStyle w:val="BlockText"/>
        <w:ind w:left="2160" w:hanging="720"/>
      </w:pPr>
      <w:r>
        <w:t xml:space="preserve">      </w:t>
      </w:r>
      <w:r w:rsidR="00DB4628">
        <w:t>None to report.</w:t>
      </w:r>
    </w:p>
    <w:p w:rsidR="005510CD" w:rsidRDefault="005510CD" w:rsidP="005510CD">
      <w:pPr>
        <w:pStyle w:val="BlockText"/>
        <w:ind w:left="2160" w:hanging="720"/>
      </w:pPr>
    </w:p>
    <w:p w:rsidR="00775D28" w:rsidRDefault="005510CD" w:rsidP="00775D28">
      <w:pPr>
        <w:pStyle w:val="BlockText"/>
        <w:ind w:left="1800" w:hanging="360"/>
      </w:pPr>
      <w:r>
        <w:t xml:space="preserve">b. </w:t>
      </w:r>
      <w:r w:rsidR="004E142A">
        <w:t xml:space="preserve">This board has received or disposed of the following Petitions for </w:t>
      </w:r>
      <w:r w:rsidR="00DB4628">
        <w:t xml:space="preserve">Declaratory Statement (if any): </w:t>
      </w:r>
    </w:p>
    <w:p w:rsidR="00775D28" w:rsidRDefault="00775D28" w:rsidP="00775D28">
      <w:pPr>
        <w:pStyle w:val="BlockText"/>
        <w:ind w:left="1800" w:hanging="360"/>
      </w:pPr>
    </w:p>
    <w:p w:rsidR="00E05588" w:rsidRDefault="005510CD" w:rsidP="00775D28">
      <w:pPr>
        <w:pStyle w:val="BlockText"/>
        <w:numPr>
          <w:ilvl w:val="2"/>
          <w:numId w:val="18"/>
        </w:numPr>
        <w:ind w:left="2070"/>
      </w:pPr>
      <w:r w:rsidRPr="005510CD">
        <w:rPr>
          <w:b/>
        </w:rPr>
        <w:t>Guru Alert, LLC</w:t>
      </w:r>
      <w:r w:rsidR="00F2420F">
        <w:t xml:space="preserve"> – Petit</w:t>
      </w:r>
      <w:r w:rsidR="00DB4628">
        <w:t xml:space="preserve">ion filed </w:t>
      </w:r>
      <w:r>
        <w:t xml:space="preserve">on November 20, 2014, </w:t>
      </w:r>
      <w:r w:rsidR="00F2420F">
        <w:t xml:space="preserve">seeking a determination </w:t>
      </w:r>
      <w:r w:rsidR="00DB4628">
        <w:t>of the applicability of section 489.503(14), as to w</w:t>
      </w:r>
      <w:r w:rsidR="00F2420F">
        <w:t>hether petitioner</w:t>
      </w:r>
      <w:r>
        <w:t xml:space="preserve"> was required to be licensed in order to install and monitor a wireless application that listens for audible alerts from existing residential smoke sensors</w:t>
      </w:r>
      <w:r w:rsidR="00DB4628">
        <w:t xml:space="preserve"> </w:t>
      </w:r>
      <w:r>
        <w:t>and relates that alert to a mobile device and central monitoring location. By Final Order entered in DS 2014-165 on March 26</w:t>
      </w:r>
      <w:r w:rsidRPr="005510CD">
        <w:rPr>
          <w:vertAlign w:val="superscript"/>
        </w:rPr>
        <w:t>th</w:t>
      </w:r>
      <w:r>
        <w:t xml:space="preserve">, the board answered the question in the affirmative. </w:t>
      </w:r>
    </w:p>
    <w:p w:rsidR="00775D28" w:rsidRDefault="00775D28" w:rsidP="00775D28">
      <w:pPr>
        <w:pStyle w:val="BlockText"/>
        <w:ind w:left="2070"/>
      </w:pPr>
    </w:p>
    <w:p w:rsidR="00775D28" w:rsidRDefault="00775D28" w:rsidP="00775D28">
      <w:pPr>
        <w:pStyle w:val="BlockText"/>
        <w:numPr>
          <w:ilvl w:val="2"/>
          <w:numId w:val="18"/>
        </w:numPr>
        <w:ind w:left="2070"/>
      </w:pPr>
      <w:r>
        <w:rPr>
          <w:b/>
        </w:rPr>
        <w:t>Nex</w:t>
      </w:r>
      <w:r w:rsidRPr="00775D28">
        <w:t>-</w:t>
      </w:r>
      <w:r>
        <w:rPr>
          <w:b/>
        </w:rPr>
        <w:t>Gen Fiber Services, Inc.</w:t>
      </w:r>
      <w:r>
        <w:t xml:space="preserve"> – Petition filed on January 26, 2015, seeking the board’s interpretation of the exemption from licensure pursuant to section 489.503(14), as to whether the petitioner would need to be licensed in order to perform telecommunications and/or fiber optic work. By Final Order entered on March 31, 2015, the board declined to answer the petition because the statute “clearly states who is exempt from licensure.”</w:t>
      </w:r>
    </w:p>
    <w:p w:rsidR="00775D28" w:rsidRDefault="00775D28" w:rsidP="00775D28">
      <w:pPr>
        <w:pStyle w:val="BlockText"/>
        <w:ind w:left="1980"/>
      </w:pPr>
    </w:p>
    <w:p w:rsidR="00F2420F" w:rsidRDefault="004E142A" w:rsidP="002C7224">
      <w:pPr>
        <w:pStyle w:val="BlockText"/>
        <w:numPr>
          <w:ilvl w:val="1"/>
          <w:numId w:val="18"/>
        </w:numPr>
        <w:tabs>
          <w:tab w:val="left" w:pos="2430"/>
        </w:tabs>
        <w:ind w:left="1800"/>
      </w:pPr>
      <w:r>
        <w:t xml:space="preserve">This board has received or disposed of the following Petitions for </w:t>
      </w:r>
      <w:r w:rsidR="009E2A70">
        <w:t>Va</w:t>
      </w:r>
      <w:r w:rsidR="00CB169A">
        <w:t xml:space="preserve">riance or Waiver </w:t>
      </w:r>
      <w:r w:rsidR="00DB4628">
        <w:t>(if any</w:t>
      </w:r>
      <w:r w:rsidR="00775D28">
        <w:t xml:space="preserve">): </w:t>
      </w:r>
      <w:r w:rsidR="00775D28">
        <w:rPr>
          <w:b/>
        </w:rPr>
        <w:t>Virgil David Dougherty</w:t>
      </w:r>
      <w:r w:rsidR="00775D28">
        <w:t xml:space="preserve"> – Petition filed on February 5, 2015, seeking a waiver from Rule 61G6-6.017, F.A.C., providing that a passing exam score is valid for a period of two (2) years. By order entered on March 31, 2015, the board granted the petition based on substantial hardship.</w:t>
      </w:r>
    </w:p>
    <w:p w:rsidR="005510CD" w:rsidRPr="00F917FF" w:rsidRDefault="005510CD" w:rsidP="005510CD">
      <w:pPr>
        <w:pStyle w:val="BlockText"/>
        <w:tabs>
          <w:tab w:val="left" w:pos="2430"/>
        </w:tabs>
      </w:pPr>
    </w:p>
    <w:p w:rsidR="004E142A" w:rsidRDefault="004E142A" w:rsidP="007B2FC8">
      <w:pPr>
        <w:pStyle w:val="BlockText"/>
        <w:numPr>
          <w:ilvl w:val="0"/>
          <w:numId w:val="11"/>
        </w:numPr>
      </w:pPr>
      <w:r w:rsidRPr="00CF2384">
        <w:rPr>
          <w:u w:val="single"/>
        </w:rPr>
        <w:t>Board of Architecture and Interior Design</w:t>
      </w:r>
      <w:r>
        <w:t xml:space="preserve"> – Chapter 481, Part I, FS and 61G1 FAC: </w:t>
      </w:r>
    </w:p>
    <w:p w:rsidR="004E142A" w:rsidRDefault="004E142A" w:rsidP="004E142A">
      <w:pPr>
        <w:pStyle w:val="BlockText"/>
        <w:ind w:left="1080"/>
      </w:pPr>
    </w:p>
    <w:p w:rsidR="003C40E8" w:rsidRDefault="00E1125C" w:rsidP="00775D28">
      <w:pPr>
        <w:pStyle w:val="BlockText"/>
        <w:numPr>
          <w:ilvl w:val="0"/>
          <w:numId w:val="19"/>
        </w:numPr>
        <w:tabs>
          <w:tab w:val="left" w:pos="1710"/>
        </w:tabs>
        <w:ind w:left="1800"/>
      </w:pPr>
      <w:r>
        <w:t>This board has proposed, adopted, repealed or ame</w:t>
      </w:r>
      <w:r w:rsidR="000B1E71">
        <w:t>nded the following rules</w:t>
      </w:r>
      <w:r w:rsidR="00297D0C">
        <w:t xml:space="preserve"> (if any)</w:t>
      </w:r>
      <w:r w:rsidR="000B1E71">
        <w:t xml:space="preserve">: </w:t>
      </w:r>
      <w:r w:rsidR="00F21C36">
        <w:t xml:space="preserve"> </w:t>
      </w:r>
      <w:r w:rsidR="00D500CC">
        <w:t xml:space="preserve">None noticed. </w:t>
      </w:r>
    </w:p>
    <w:p w:rsidR="00AC4FD0" w:rsidRDefault="00AC4FD0" w:rsidP="00AC4FD0">
      <w:pPr>
        <w:pStyle w:val="BlockText"/>
        <w:ind w:left="1800"/>
      </w:pPr>
    </w:p>
    <w:p w:rsidR="004E142A" w:rsidRDefault="004E142A" w:rsidP="00F21C36">
      <w:pPr>
        <w:pStyle w:val="BlockText"/>
        <w:numPr>
          <w:ilvl w:val="0"/>
          <w:numId w:val="19"/>
        </w:numPr>
        <w:ind w:left="1800"/>
      </w:pPr>
      <w:r>
        <w:t xml:space="preserve">This board has received or disposed of the following Petitions for Declaratory Statement (if any): </w:t>
      </w:r>
      <w:r w:rsidR="009E2A70">
        <w:t>None</w:t>
      </w:r>
      <w:r w:rsidR="002558FB">
        <w:t xml:space="preserve"> noticed</w:t>
      </w:r>
      <w:r w:rsidR="009E2A70">
        <w:t>.</w:t>
      </w:r>
    </w:p>
    <w:p w:rsidR="004E142A" w:rsidRDefault="004E142A" w:rsidP="004E142A">
      <w:pPr>
        <w:pStyle w:val="ListParagraph"/>
      </w:pPr>
    </w:p>
    <w:p w:rsidR="004E142A" w:rsidRDefault="004E142A" w:rsidP="00F21C36">
      <w:pPr>
        <w:pStyle w:val="BlockText"/>
        <w:numPr>
          <w:ilvl w:val="0"/>
          <w:numId w:val="19"/>
        </w:numPr>
        <w:ind w:left="1710" w:hanging="270"/>
      </w:pPr>
      <w:r>
        <w:t>This board has received or disposed of the following Petitions f</w:t>
      </w:r>
      <w:r w:rsidR="00273404">
        <w:t>or Variance or Waiver (if any):</w:t>
      </w:r>
      <w:r w:rsidR="00AC4FD0">
        <w:t xml:space="preserve"> None noticed.</w:t>
      </w:r>
    </w:p>
    <w:p w:rsidR="004E2A5D" w:rsidRDefault="004E2A5D" w:rsidP="00AC4FD0">
      <w:pPr>
        <w:pStyle w:val="BlockText"/>
      </w:pPr>
    </w:p>
    <w:p w:rsidR="004E142A" w:rsidRDefault="004E142A" w:rsidP="007B2FC8">
      <w:pPr>
        <w:pStyle w:val="BlockText"/>
        <w:numPr>
          <w:ilvl w:val="0"/>
          <w:numId w:val="11"/>
        </w:numPr>
      </w:pPr>
      <w:r w:rsidRPr="00EF1953">
        <w:rPr>
          <w:u w:val="single"/>
        </w:rPr>
        <w:t>Board of Landscape Architecture</w:t>
      </w:r>
      <w:r>
        <w:t xml:space="preserve"> – Chapter 481, Part II, FS and 61G10 FAC: </w:t>
      </w:r>
    </w:p>
    <w:p w:rsidR="00B52A30" w:rsidRDefault="00B52A30" w:rsidP="00B52A30">
      <w:pPr>
        <w:pStyle w:val="BlockText"/>
        <w:ind w:left="1080"/>
      </w:pPr>
    </w:p>
    <w:p w:rsidR="00271329" w:rsidRDefault="00B52A30" w:rsidP="00633037">
      <w:pPr>
        <w:pStyle w:val="BlockText"/>
        <w:numPr>
          <w:ilvl w:val="1"/>
          <w:numId w:val="19"/>
        </w:numPr>
        <w:tabs>
          <w:tab w:val="left" w:pos="1440"/>
        </w:tabs>
        <w:ind w:left="1890"/>
      </w:pPr>
      <w:r>
        <w:t>This board has proposed, adopted, repealed or amended the following rules</w:t>
      </w:r>
      <w:r w:rsidR="00CF569B">
        <w:t xml:space="preserve"> (both of which appear to be still pending)</w:t>
      </w:r>
      <w:r>
        <w:t>:</w:t>
      </w:r>
    </w:p>
    <w:p w:rsidR="00B52A30" w:rsidRDefault="00D4023D" w:rsidP="00173BB8">
      <w:pPr>
        <w:pStyle w:val="BlockText"/>
        <w:numPr>
          <w:ilvl w:val="2"/>
          <w:numId w:val="19"/>
        </w:numPr>
        <w:ind w:left="2340"/>
      </w:pPr>
      <w:r>
        <w:t xml:space="preserve">Rule 61G10-11.010 regarding seals is being amended to remove the requirement for “impression type metal seals.” </w:t>
      </w:r>
    </w:p>
    <w:p w:rsidR="00D4023D" w:rsidRDefault="00D4023D" w:rsidP="00D4023D">
      <w:pPr>
        <w:pStyle w:val="BlockText"/>
        <w:ind w:left="2520"/>
      </w:pPr>
    </w:p>
    <w:p w:rsidR="00D4023D" w:rsidRDefault="00D4023D" w:rsidP="00173BB8">
      <w:pPr>
        <w:pStyle w:val="BlockText"/>
        <w:numPr>
          <w:ilvl w:val="2"/>
          <w:numId w:val="19"/>
        </w:numPr>
        <w:ind w:left="2340"/>
      </w:pPr>
      <w:r>
        <w:t>Rule 61G10-18.002, .003 and .006 regarding continuing education provides and course approvals.</w:t>
      </w:r>
    </w:p>
    <w:p w:rsidR="00E66237" w:rsidRDefault="00E66237" w:rsidP="00E66237">
      <w:pPr>
        <w:pStyle w:val="BlockText"/>
        <w:ind w:left="2520"/>
      </w:pPr>
    </w:p>
    <w:p w:rsidR="00B52A30" w:rsidRDefault="00B52A30" w:rsidP="00173BB8">
      <w:pPr>
        <w:pStyle w:val="BlockText"/>
        <w:numPr>
          <w:ilvl w:val="1"/>
          <w:numId w:val="19"/>
        </w:numPr>
        <w:ind w:left="1800"/>
      </w:pPr>
      <w:r>
        <w:t>This board has received or disposed of the following Petitions for Declaratory Statement (if any): None noticed.</w:t>
      </w:r>
    </w:p>
    <w:p w:rsidR="00B52A30" w:rsidRDefault="00B52A30" w:rsidP="00B52A30">
      <w:pPr>
        <w:pStyle w:val="ListParagraph"/>
      </w:pPr>
    </w:p>
    <w:p w:rsidR="009855ED" w:rsidRDefault="00B52A30" w:rsidP="009855ED">
      <w:pPr>
        <w:pStyle w:val="BlockText"/>
        <w:numPr>
          <w:ilvl w:val="1"/>
          <w:numId w:val="19"/>
        </w:numPr>
        <w:ind w:left="1800"/>
      </w:pPr>
      <w:r>
        <w:t>This board has received or disposed of the following Petitions for Variance o</w:t>
      </w:r>
      <w:r w:rsidR="00D4023D">
        <w:t xml:space="preserve">r Waiver (if any): </w:t>
      </w:r>
      <w:r w:rsidR="009855ED">
        <w:t>None noticed.</w:t>
      </w:r>
    </w:p>
    <w:p w:rsidR="009855ED" w:rsidRDefault="009855ED" w:rsidP="009855ED">
      <w:pPr>
        <w:pStyle w:val="ListParagraph"/>
        <w:rPr>
          <w:u w:val="single"/>
        </w:rPr>
      </w:pPr>
    </w:p>
    <w:p w:rsidR="004E142A" w:rsidRDefault="004E142A" w:rsidP="009855ED">
      <w:pPr>
        <w:pStyle w:val="BlockText"/>
        <w:numPr>
          <w:ilvl w:val="0"/>
          <w:numId w:val="11"/>
        </w:numPr>
      </w:pPr>
      <w:r w:rsidRPr="00D42313">
        <w:rPr>
          <w:u w:val="single"/>
        </w:rPr>
        <w:t>Board of Professional Engineers</w:t>
      </w:r>
      <w:r>
        <w:t xml:space="preserve"> – Chapter 471, FS and 61G15 FAC: </w:t>
      </w:r>
    </w:p>
    <w:p w:rsidR="004E142A" w:rsidRDefault="004E142A" w:rsidP="004E142A">
      <w:pPr>
        <w:pStyle w:val="BlockText"/>
      </w:pPr>
    </w:p>
    <w:p w:rsidR="00B73DBD" w:rsidRDefault="00E1125C" w:rsidP="007B2FC8">
      <w:pPr>
        <w:pStyle w:val="BlockText"/>
        <w:numPr>
          <w:ilvl w:val="0"/>
          <w:numId w:val="20"/>
        </w:numPr>
      </w:pPr>
      <w:r>
        <w:t xml:space="preserve">This board has </w:t>
      </w:r>
      <w:r w:rsidR="004204AE">
        <w:t>proposed</w:t>
      </w:r>
      <w:r>
        <w:t xml:space="preserve"> adopted, repealed or amended</w:t>
      </w:r>
      <w:r w:rsidR="00B73DBD">
        <w:t xml:space="preserve"> the followin</w:t>
      </w:r>
      <w:r w:rsidR="00434B55">
        <w:t>g rules (if any):</w:t>
      </w:r>
      <w:r w:rsidR="00775D28">
        <w:t xml:space="preserve"> None published.</w:t>
      </w:r>
    </w:p>
    <w:p w:rsidR="00B73DBD" w:rsidRDefault="00B73DBD" w:rsidP="00775D28">
      <w:pPr>
        <w:pStyle w:val="BlockText"/>
      </w:pPr>
    </w:p>
    <w:p w:rsidR="00E3126D" w:rsidRDefault="009E2A70" w:rsidP="007B2FC8">
      <w:pPr>
        <w:pStyle w:val="BlockText"/>
        <w:numPr>
          <w:ilvl w:val="0"/>
          <w:numId w:val="20"/>
        </w:numPr>
      </w:pPr>
      <w:r>
        <w:t xml:space="preserve">This board has received or disposed of the following Petitions for </w:t>
      </w:r>
      <w:r w:rsidR="00052694">
        <w:t>Declaratory Statement</w:t>
      </w:r>
      <w:r w:rsidR="00003119">
        <w:t xml:space="preserve"> (if any</w:t>
      </w:r>
      <w:r w:rsidR="00775D28">
        <w:t>): None published</w:t>
      </w:r>
      <w:r w:rsidR="00E66237">
        <w:t>.</w:t>
      </w:r>
    </w:p>
    <w:p w:rsidR="000B0D3F" w:rsidRDefault="000B0D3F" w:rsidP="000B0D3F">
      <w:pPr>
        <w:pStyle w:val="BlockText"/>
        <w:ind w:left="1800"/>
      </w:pPr>
    </w:p>
    <w:p w:rsidR="00CC1B0F" w:rsidRDefault="000B0D3F" w:rsidP="007B2FC8">
      <w:pPr>
        <w:pStyle w:val="BlockText"/>
        <w:numPr>
          <w:ilvl w:val="0"/>
          <w:numId w:val="20"/>
        </w:numPr>
      </w:pPr>
      <w:r>
        <w:t>This board has received or disposed of the following Petitions for Variance or Waiver (i</w:t>
      </w:r>
      <w:r w:rsidR="00B73DBD">
        <w:t>f any):</w:t>
      </w:r>
      <w:r w:rsidR="00034306">
        <w:t xml:space="preserve"> </w:t>
      </w:r>
      <w:r w:rsidR="00775D28">
        <w:t>None published.</w:t>
      </w:r>
    </w:p>
    <w:p w:rsidR="000B0D3F" w:rsidRDefault="000B0D3F" w:rsidP="000B0D3F">
      <w:pPr>
        <w:pStyle w:val="BlockText"/>
      </w:pPr>
    </w:p>
    <w:p w:rsidR="004E142A" w:rsidRDefault="004E142A" w:rsidP="007B2FC8">
      <w:pPr>
        <w:pStyle w:val="BlockText"/>
        <w:numPr>
          <w:ilvl w:val="0"/>
          <w:numId w:val="11"/>
        </w:numPr>
      </w:pPr>
      <w:r w:rsidRPr="009A1012">
        <w:rPr>
          <w:u w:val="single"/>
        </w:rPr>
        <w:t>Building Code Administrators and Inspectors</w:t>
      </w:r>
      <w:r>
        <w:t xml:space="preserve"> Board – Chapt</w:t>
      </w:r>
      <w:r w:rsidR="00E3126D">
        <w:t>er 468, Part XII and 61G19 FAC:</w:t>
      </w:r>
    </w:p>
    <w:p w:rsidR="004E142A" w:rsidRDefault="004E142A" w:rsidP="004E142A">
      <w:pPr>
        <w:pStyle w:val="BlockText"/>
        <w:ind w:left="1440"/>
      </w:pPr>
    </w:p>
    <w:p w:rsidR="004E142A" w:rsidRDefault="00C80E12" w:rsidP="00C80E12">
      <w:pPr>
        <w:pStyle w:val="BlockText"/>
        <w:tabs>
          <w:tab w:val="left" w:pos="1710"/>
        </w:tabs>
        <w:ind w:left="1710" w:hanging="270"/>
      </w:pPr>
      <w:r>
        <w:t xml:space="preserve">a. </w:t>
      </w:r>
      <w:r w:rsidR="00E1125C">
        <w:t>This board has proposed, adopted, repealed or amended the following rules (if any):</w:t>
      </w:r>
      <w:r w:rsidR="00E3126D">
        <w:t xml:space="preserve"> None noticed</w:t>
      </w:r>
    </w:p>
    <w:p w:rsidR="004E142A" w:rsidRDefault="004E142A" w:rsidP="004E142A">
      <w:pPr>
        <w:pStyle w:val="BlockText"/>
      </w:pPr>
    </w:p>
    <w:p w:rsidR="00034306" w:rsidRDefault="00C80E12" w:rsidP="00C80E12">
      <w:pPr>
        <w:pStyle w:val="BlockText"/>
        <w:numPr>
          <w:ilvl w:val="1"/>
          <w:numId w:val="20"/>
        </w:numPr>
        <w:tabs>
          <w:tab w:val="left" w:pos="1710"/>
        </w:tabs>
        <w:ind w:left="1620" w:hanging="180"/>
      </w:pPr>
      <w:r>
        <w:t xml:space="preserve"> </w:t>
      </w:r>
      <w:r w:rsidR="004E142A">
        <w:t xml:space="preserve">This board has received or disposed of the following Petitions for Declaratory </w:t>
      </w:r>
      <w:r>
        <w:t xml:space="preserve">     </w:t>
      </w:r>
      <w:r w:rsidR="004E142A">
        <w:t>Statement (if any</w:t>
      </w:r>
      <w:r w:rsidR="00B73DBD">
        <w:t xml:space="preserve">): </w:t>
      </w:r>
      <w:r w:rsidR="00A9229C">
        <w:t>None noticed.</w:t>
      </w:r>
    </w:p>
    <w:p w:rsidR="00A9229C" w:rsidRDefault="00A9229C" w:rsidP="00A9229C">
      <w:pPr>
        <w:pStyle w:val="BlockText"/>
      </w:pPr>
    </w:p>
    <w:p w:rsidR="004E142A" w:rsidRPr="003134D3" w:rsidRDefault="004E142A" w:rsidP="004E142A">
      <w:pPr>
        <w:pStyle w:val="BlockText"/>
        <w:numPr>
          <w:ilvl w:val="1"/>
          <w:numId w:val="20"/>
        </w:numPr>
        <w:tabs>
          <w:tab w:val="left" w:pos="1710"/>
        </w:tabs>
        <w:ind w:left="1620" w:hanging="180"/>
      </w:pPr>
      <w:r>
        <w:t xml:space="preserve">This board has received or disposed of the following Petitions for Variance or Waiver (if any): </w:t>
      </w:r>
      <w:r w:rsidR="004204AE">
        <w:t>None</w:t>
      </w:r>
      <w:r w:rsidR="00920535">
        <w:t xml:space="preserve"> noticed</w:t>
      </w:r>
      <w:r w:rsidR="004204AE">
        <w:t>.</w:t>
      </w:r>
    </w:p>
    <w:p w:rsidR="00F73B56" w:rsidRDefault="004E142A" w:rsidP="007B2FC8">
      <w:pPr>
        <w:pStyle w:val="BlockText"/>
        <w:numPr>
          <w:ilvl w:val="0"/>
          <w:numId w:val="11"/>
        </w:numPr>
      </w:pPr>
      <w:r w:rsidRPr="00A82F6F">
        <w:rPr>
          <w:u w:val="single"/>
        </w:rPr>
        <w:t>Florida Building Commission</w:t>
      </w:r>
      <w:r>
        <w:rPr>
          <w:rStyle w:val="FootnoteReference"/>
          <w:u w:val="single"/>
        </w:rPr>
        <w:footnoteReference w:id="2"/>
      </w:r>
      <w:r>
        <w:t xml:space="preserve"> – Chapter 553, Part IV and Chapter 61G20, FAC): </w:t>
      </w:r>
    </w:p>
    <w:p w:rsidR="00F73B56" w:rsidRDefault="00F73B56" w:rsidP="00F73B56">
      <w:pPr>
        <w:pStyle w:val="BlockText"/>
        <w:ind w:left="720"/>
        <w:rPr>
          <w:u w:val="single"/>
        </w:rPr>
      </w:pPr>
    </w:p>
    <w:p w:rsidR="00920535" w:rsidRPr="007A5E81" w:rsidRDefault="00F73B56" w:rsidP="006E0D5B">
      <w:pPr>
        <w:pStyle w:val="BlockText"/>
        <w:ind w:left="720"/>
      </w:pPr>
      <w:r>
        <w:rPr>
          <w:b/>
          <w:u w:val="single"/>
        </w:rPr>
        <w:t xml:space="preserve">CODE </w:t>
      </w:r>
      <w:r w:rsidRPr="00D255AC">
        <w:rPr>
          <w:b/>
          <w:u w:val="single"/>
        </w:rPr>
        <w:t>NOTE</w:t>
      </w:r>
      <w:r w:rsidRPr="00D255AC">
        <w:rPr>
          <w:b/>
        </w:rPr>
        <w:t xml:space="preserve">: </w:t>
      </w:r>
      <w:r w:rsidR="006E0D5B">
        <w:rPr>
          <w:b/>
        </w:rPr>
        <w:t>T</w:t>
      </w:r>
      <w:r w:rsidRPr="00571120">
        <w:rPr>
          <w:b/>
        </w:rPr>
        <w:t>he effective date of the next Florida Bu</w:t>
      </w:r>
      <w:r w:rsidR="006E0D5B">
        <w:rPr>
          <w:b/>
        </w:rPr>
        <w:t xml:space="preserve">ilding Code, which </w:t>
      </w:r>
      <w:r>
        <w:rPr>
          <w:b/>
        </w:rPr>
        <w:t>will be entitled "Florida Building Code 5</w:t>
      </w:r>
      <w:r w:rsidRPr="00571120">
        <w:rPr>
          <w:b/>
          <w:vertAlign w:val="superscript"/>
        </w:rPr>
        <w:t>th</w:t>
      </w:r>
      <w:r w:rsidR="006E0D5B">
        <w:rPr>
          <w:b/>
        </w:rPr>
        <w:t xml:space="preserve"> Edition (2014),</w:t>
      </w:r>
      <w:r>
        <w:rPr>
          <w:b/>
        </w:rPr>
        <w:t>"</w:t>
      </w:r>
      <w:r w:rsidR="000B0D3F">
        <w:rPr>
          <w:b/>
        </w:rPr>
        <w:t xml:space="preserve"> </w:t>
      </w:r>
      <w:r w:rsidR="006E0D5B">
        <w:rPr>
          <w:b/>
        </w:rPr>
        <w:t>is June 30, 2015.</w:t>
      </w:r>
      <w:r w:rsidR="007A5E81">
        <w:rPr>
          <w:b/>
        </w:rPr>
        <w:t xml:space="preserve"> See</w:t>
      </w:r>
      <w:r w:rsidR="007A5E81" w:rsidRPr="007A5E81">
        <w:t>: Rule 61G20-1.001</w:t>
      </w:r>
    </w:p>
    <w:p w:rsidR="00B0622F" w:rsidRPr="00E3126D" w:rsidRDefault="00B0622F" w:rsidP="00E3126D">
      <w:pPr>
        <w:pStyle w:val="BlockText"/>
        <w:rPr>
          <w:b/>
        </w:rPr>
      </w:pPr>
    </w:p>
    <w:p w:rsidR="00C60ABB" w:rsidRDefault="00E1125C" w:rsidP="00086D79">
      <w:pPr>
        <w:pStyle w:val="BlockText"/>
        <w:numPr>
          <w:ilvl w:val="0"/>
          <w:numId w:val="21"/>
        </w:numPr>
      </w:pPr>
      <w:r>
        <w:t>This board has proposed, adopted, repealed or amended the following rules (if any):</w:t>
      </w:r>
      <w:r w:rsidR="00E235EA">
        <w:t xml:space="preserve"> None published.</w:t>
      </w:r>
    </w:p>
    <w:p w:rsidR="007A5E81" w:rsidRDefault="007A5E81" w:rsidP="00E235EA">
      <w:pPr>
        <w:pStyle w:val="BlockText"/>
      </w:pPr>
    </w:p>
    <w:p w:rsidR="00ED68AB" w:rsidRDefault="00E1125C" w:rsidP="007B2FC8">
      <w:pPr>
        <w:pStyle w:val="BlockText"/>
        <w:numPr>
          <w:ilvl w:val="0"/>
          <w:numId w:val="21"/>
        </w:numPr>
      </w:pPr>
      <w:r>
        <w:t>This board has received or disposed of the following Petition</w:t>
      </w:r>
      <w:r w:rsidR="00C05096">
        <w:t>(</w:t>
      </w:r>
      <w:r>
        <w:t>s</w:t>
      </w:r>
      <w:r w:rsidR="00C05096">
        <w:t>)</w:t>
      </w:r>
      <w:r>
        <w:t xml:space="preserve"> for </w:t>
      </w:r>
      <w:r w:rsidR="003747B5">
        <w:t xml:space="preserve">Declaratory Statement: </w:t>
      </w:r>
    </w:p>
    <w:p w:rsidR="00C05096" w:rsidRDefault="00C05096" w:rsidP="00C05096">
      <w:pPr>
        <w:pStyle w:val="ListParagraph"/>
      </w:pPr>
    </w:p>
    <w:p w:rsidR="00ED68AB" w:rsidRDefault="00E235EA" w:rsidP="00151E4A">
      <w:pPr>
        <w:pStyle w:val="BlockText"/>
        <w:numPr>
          <w:ilvl w:val="2"/>
          <w:numId w:val="21"/>
        </w:numPr>
        <w:ind w:left="2340"/>
      </w:pPr>
      <w:r w:rsidRPr="00E235EA">
        <w:rPr>
          <w:b/>
        </w:rPr>
        <w:t>Monroe County Building Department</w:t>
      </w:r>
      <w:r w:rsidR="00C05096">
        <w:t xml:space="preserve"> – seeking a determination of whether </w:t>
      </w:r>
      <w:r>
        <w:t>Chapter 3, Section R321 (2010) applies only to lifts carrying passengers or if it includes cargo lifts installed in single family residences.</w:t>
      </w:r>
      <w:r w:rsidR="00CC1B0F">
        <w:t xml:space="preserve"> </w:t>
      </w:r>
    </w:p>
    <w:p w:rsidR="00E235EA" w:rsidRDefault="00E235EA" w:rsidP="00E235EA">
      <w:pPr>
        <w:pStyle w:val="BlockText"/>
        <w:ind w:left="2340"/>
      </w:pPr>
    </w:p>
    <w:p w:rsidR="00E235EA" w:rsidRDefault="00E235EA" w:rsidP="00E235EA">
      <w:pPr>
        <w:pStyle w:val="BlockText"/>
        <w:numPr>
          <w:ilvl w:val="2"/>
          <w:numId w:val="21"/>
        </w:numPr>
        <w:ind w:left="2340"/>
      </w:pPr>
      <w:r>
        <w:rPr>
          <w:b/>
        </w:rPr>
        <w:t>High Tower Restoration, LLC</w:t>
      </w:r>
      <w:r w:rsidR="00584934">
        <w:rPr>
          <w:b/>
        </w:rPr>
        <w:t xml:space="preserve"> </w:t>
      </w:r>
      <w:r w:rsidR="00584934">
        <w:t xml:space="preserve">– seeking </w:t>
      </w:r>
      <w:r>
        <w:t>clarification of whether Section 611 (2010) for Existing Structures and Chapter 15 permits the removal of all roof shingles, and the installation of a self-adhering underlayment and new shingles falls under the scope of a “roof replacement” permit.</w:t>
      </w:r>
    </w:p>
    <w:p w:rsidR="000B0D3F" w:rsidRPr="000B0D3F" w:rsidRDefault="00E235EA" w:rsidP="00E235EA">
      <w:pPr>
        <w:pStyle w:val="BlockText"/>
      </w:pPr>
      <w:r w:rsidRPr="000B0D3F">
        <w:t xml:space="preserve"> </w:t>
      </w:r>
    </w:p>
    <w:p w:rsidR="00681534" w:rsidRDefault="000B0D3F" w:rsidP="00681534">
      <w:pPr>
        <w:pStyle w:val="BlockText"/>
        <w:numPr>
          <w:ilvl w:val="0"/>
          <w:numId w:val="21"/>
        </w:numPr>
      </w:pPr>
      <w:r>
        <w:t>This board has received or disposed of the following Petitions for Variance or Waiver (if any</w:t>
      </w:r>
      <w:r w:rsidR="006E0D5B">
        <w:t>): None noticed.</w:t>
      </w:r>
    </w:p>
    <w:p w:rsidR="00681534" w:rsidRDefault="00681534" w:rsidP="00681534">
      <w:pPr>
        <w:pStyle w:val="BlockText"/>
        <w:ind w:left="1800"/>
      </w:pPr>
    </w:p>
    <w:p w:rsidR="00681534" w:rsidRDefault="008F17A7" w:rsidP="00681534">
      <w:pPr>
        <w:pStyle w:val="BlockText"/>
        <w:numPr>
          <w:ilvl w:val="0"/>
          <w:numId w:val="21"/>
        </w:numPr>
      </w:pPr>
      <w:r w:rsidRPr="00681534">
        <w:t>Th</w:t>
      </w:r>
      <w:r>
        <w:t xml:space="preserve">is </w:t>
      </w:r>
      <w:r w:rsidR="00452CC3">
        <w:t>board has received a petition for</w:t>
      </w:r>
      <w:r>
        <w:t xml:space="preserve"> </w:t>
      </w:r>
      <w:r w:rsidR="00452CC3">
        <w:t>interpretation</w:t>
      </w:r>
      <w:r>
        <w:t xml:space="preserve"> of building code as follows (If any):</w:t>
      </w:r>
      <w:r w:rsidR="00452CC3">
        <w:t xml:space="preserve"> </w:t>
      </w:r>
      <w:r w:rsidR="00681534">
        <w:t>None noticed.</w:t>
      </w:r>
    </w:p>
    <w:p w:rsidR="00996855" w:rsidRPr="00996855" w:rsidRDefault="00996855" w:rsidP="00681534">
      <w:pPr>
        <w:pStyle w:val="BlockText"/>
        <w:rPr>
          <w:b/>
        </w:rPr>
      </w:pPr>
    </w:p>
    <w:p w:rsidR="000340FB" w:rsidRDefault="00941C32" w:rsidP="0017187B">
      <w:pPr>
        <w:pStyle w:val="BlockText"/>
        <w:ind w:firstLine="720"/>
      </w:pPr>
      <w:r>
        <w:t xml:space="preserve">8. </w:t>
      </w:r>
      <w:r w:rsidRPr="00941C32">
        <w:rPr>
          <w:u w:val="single"/>
        </w:rPr>
        <w:t>DBPR/Home Inspectors:</w:t>
      </w:r>
      <w:r>
        <w:t xml:space="preserve"> </w:t>
      </w:r>
      <w:r w:rsidR="00681534">
        <w:t>Nothing new to report.</w:t>
      </w:r>
    </w:p>
    <w:p w:rsidR="0041534C" w:rsidRDefault="0041534C" w:rsidP="0041534C">
      <w:pPr>
        <w:pStyle w:val="BlockText"/>
      </w:pPr>
    </w:p>
    <w:p w:rsidR="008035A4" w:rsidRDefault="00C01BBA" w:rsidP="00C01BBA">
      <w:pPr>
        <w:pStyle w:val="BlockText"/>
        <w:ind w:left="720"/>
      </w:pPr>
      <w:r w:rsidRPr="00F26D19">
        <w:t>9</w:t>
      </w:r>
      <w:r w:rsidR="007B1B79" w:rsidRPr="00F26D19">
        <w:t xml:space="preserve">. </w:t>
      </w:r>
      <w:r w:rsidR="000340FB" w:rsidRPr="000340FB">
        <w:rPr>
          <w:u w:val="single"/>
        </w:rPr>
        <w:t>Board of Professional Geologists:</w:t>
      </w:r>
      <w:r w:rsidR="000340FB">
        <w:t xml:space="preserve"> Chapter 492, Florida Statutes, and Rule Chapter 61G16, F.A</w:t>
      </w:r>
      <w:r w:rsidR="008035A4">
        <w:t>.C.:</w:t>
      </w:r>
    </w:p>
    <w:p w:rsidR="008035A4" w:rsidRDefault="008035A4" w:rsidP="008035A4">
      <w:pPr>
        <w:pStyle w:val="BlockText"/>
        <w:ind w:left="1080"/>
      </w:pPr>
    </w:p>
    <w:p w:rsidR="000340FB" w:rsidRDefault="008035A4" w:rsidP="00AA0190">
      <w:pPr>
        <w:pStyle w:val="BlockText"/>
        <w:numPr>
          <w:ilvl w:val="0"/>
          <w:numId w:val="23"/>
        </w:numPr>
      </w:pPr>
      <w:r>
        <w:t xml:space="preserve">This board has proposed, adopted, repealed or amended the following rules (if any): </w:t>
      </w:r>
      <w:r w:rsidR="00143919">
        <w:t xml:space="preserve"> None noticed.</w:t>
      </w:r>
    </w:p>
    <w:p w:rsidR="008035A4" w:rsidRDefault="008035A4" w:rsidP="00143919">
      <w:pPr>
        <w:pStyle w:val="BlockText"/>
      </w:pPr>
    </w:p>
    <w:p w:rsidR="00AF448F" w:rsidRDefault="008035A4" w:rsidP="00AA0190">
      <w:pPr>
        <w:pStyle w:val="BlockText"/>
        <w:numPr>
          <w:ilvl w:val="0"/>
          <w:numId w:val="23"/>
        </w:numPr>
      </w:pPr>
      <w:r>
        <w:t>This board has received or disposed of the following Petitions for Declaratory St</w:t>
      </w:r>
      <w:r w:rsidR="00663C9D">
        <w:t xml:space="preserve">atement (if any): </w:t>
      </w:r>
      <w:r w:rsidR="00143919">
        <w:t xml:space="preserve"> None noticed</w:t>
      </w:r>
      <w:r w:rsidR="00AF448F">
        <w:t xml:space="preserve"> </w:t>
      </w:r>
    </w:p>
    <w:p w:rsidR="008035A4" w:rsidRDefault="008035A4" w:rsidP="008035A4">
      <w:pPr>
        <w:pStyle w:val="BlockText"/>
      </w:pPr>
    </w:p>
    <w:p w:rsidR="008035A4" w:rsidRDefault="008035A4" w:rsidP="00AA0190">
      <w:pPr>
        <w:pStyle w:val="BlockText"/>
        <w:numPr>
          <w:ilvl w:val="0"/>
          <w:numId w:val="23"/>
        </w:numPr>
      </w:pPr>
      <w:r>
        <w:t>This board has received or disposed of the following Petitions for Variance or Waiver (if any): None noticed.</w:t>
      </w:r>
    </w:p>
    <w:p w:rsidR="0094577A" w:rsidRDefault="0094577A" w:rsidP="0094577A">
      <w:pPr>
        <w:pStyle w:val="BlockText"/>
      </w:pPr>
    </w:p>
    <w:p w:rsidR="00317330" w:rsidRDefault="0094577A" w:rsidP="0045633D">
      <w:pPr>
        <w:pStyle w:val="BlockText"/>
        <w:ind w:left="720"/>
      </w:pPr>
      <w:r>
        <w:t>10</w:t>
      </w:r>
      <w:r w:rsidRPr="00427E2F">
        <w:rPr>
          <w:u w:val="single"/>
        </w:rPr>
        <w:t>. Division of Hotels and Restaurants: Elevator Safety</w:t>
      </w:r>
      <w:r>
        <w:t xml:space="preserve"> - Chapter 399, Florida Statutes</w:t>
      </w:r>
      <w:r w:rsidR="00E64091">
        <w:t xml:space="preserve"> (which excludes private residential elevators)</w:t>
      </w:r>
      <w:r>
        <w:t xml:space="preserve">, and Chapter </w:t>
      </w:r>
      <w:r w:rsidR="00427E2F">
        <w:t>61C-5, F.A.C.</w:t>
      </w:r>
      <w:r w:rsidR="004E2A5D">
        <w:t xml:space="preserve"> Nothing </w:t>
      </w:r>
      <w:r w:rsidR="003B59EA">
        <w:t xml:space="preserve">new </w:t>
      </w:r>
      <w:r w:rsidR="004E2A5D">
        <w:t>to report.</w:t>
      </w:r>
    </w:p>
    <w:p w:rsidR="005F51C9" w:rsidRDefault="004B10A3" w:rsidP="00E235EA">
      <w:pPr>
        <w:pStyle w:val="BlockText"/>
        <w:ind w:left="810" w:hanging="90"/>
        <w:rPr>
          <w:b/>
        </w:rPr>
      </w:pPr>
      <w:r>
        <w:t xml:space="preserve">11. </w:t>
      </w:r>
      <w:r w:rsidRPr="00C906E0">
        <w:rPr>
          <w:u w:val="single"/>
        </w:rPr>
        <w:t>Asbestos Consultants</w:t>
      </w:r>
      <w:r>
        <w:t xml:space="preserve"> – Chapter </w:t>
      </w:r>
      <w:r w:rsidR="00C906E0">
        <w:t>469</w:t>
      </w:r>
      <w:r>
        <w:t>, Florida Statutes, and Chapter</w:t>
      </w:r>
      <w:r w:rsidR="009D71A1">
        <w:t xml:space="preserve"> 61</w:t>
      </w:r>
      <w:r w:rsidR="00C60ABB">
        <w:t>E1</w:t>
      </w:r>
      <w:r w:rsidR="00452CC3">
        <w:t xml:space="preserve">, F.A.C.:  </w:t>
      </w:r>
      <w:r w:rsidR="0027648B">
        <w:t>A petiti</w:t>
      </w:r>
      <w:r w:rsidR="00E235EA">
        <w:t xml:space="preserve">on for Declaratory Statement, </w:t>
      </w:r>
      <w:r w:rsidR="0027648B">
        <w:t xml:space="preserve">filed by </w:t>
      </w:r>
      <w:r w:rsidR="0027648B" w:rsidRPr="0027648B">
        <w:rPr>
          <w:b/>
        </w:rPr>
        <w:t>Cassandra Spradlin</w:t>
      </w:r>
      <w:r w:rsidR="0027648B">
        <w:t xml:space="preserve"> on January 29, 2015, seeking the agency’s opinion regarding the applicability of s. 469.002(1) whether the asbestos licensing exemptions apply to asbestos-related activities performed at the Kennedy Space Center</w:t>
      </w:r>
      <w:r w:rsidR="00E235EA">
        <w:t>, was denied.</w:t>
      </w:r>
    </w:p>
    <w:p w:rsidR="005F51C9" w:rsidRDefault="005F51C9" w:rsidP="00DE52F2">
      <w:pPr>
        <w:pStyle w:val="BlockText"/>
        <w:rPr>
          <w:b/>
        </w:rPr>
      </w:pPr>
    </w:p>
    <w:p w:rsidR="004E142A" w:rsidRDefault="00DE52F2" w:rsidP="00DE52F2">
      <w:pPr>
        <w:pStyle w:val="BlockText"/>
        <w:rPr>
          <w:b/>
        </w:rPr>
      </w:pPr>
      <w:r>
        <w:rPr>
          <w:b/>
        </w:rPr>
        <w:t xml:space="preserve">B. Department of </w:t>
      </w:r>
      <w:r w:rsidR="004E142A" w:rsidRPr="0094577A">
        <w:rPr>
          <w:b/>
        </w:rPr>
        <w:t>Environmental Protection</w:t>
      </w:r>
      <w:r>
        <w:rPr>
          <w:b/>
        </w:rPr>
        <w:t xml:space="preserve">: </w:t>
      </w:r>
    </w:p>
    <w:p w:rsidR="00DE52F2" w:rsidRDefault="00DE52F2" w:rsidP="00DE52F2">
      <w:pPr>
        <w:pStyle w:val="BlockText"/>
        <w:rPr>
          <w:b/>
        </w:rPr>
      </w:pPr>
    </w:p>
    <w:p w:rsidR="00DE52F2" w:rsidRDefault="00DE52F2" w:rsidP="00E64091">
      <w:pPr>
        <w:pStyle w:val="BlockText"/>
        <w:ind w:left="720"/>
      </w:pPr>
      <w:r>
        <w:t>1. Water Well Contractors: Chapter 373, Par</w:t>
      </w:r>
      <w:r w:rsidR="00E64091">
        <w:t xml:space="preserve">t II (licensing and regulation): </w:t>
      </w:r>
      <w:r w:rsidR="00317330">
        <w:t>Nothing new to report.</w:t>
      </w:r>
    </w:p>
    <w:p w:rsidR="00DE52F2" w:rsidRDefault="00DE52F2" w:rsidP="00DE52F2">
      <w:pPr>
        <w:pStyle w:val="BlockText"/>
      </w:pPr>
    </w:p>
    <w:p w:rsidR="00DE52F2" w:rsidRPr="00DE52F2" w:rsidRDefault="00DE52F2" w:rsidP="00DE52F2">
      <w:pPr>
        <w:pStyle w:val="BlockText"/>
      </w:pPr>
      <w:r>
        <w:tab/>
        <w:t xml:space="preserve">2. Consumptive Use Permits: </w:t>
      </w:r>
      <w:r w:rsidR="00E64091">
        <w:t>Chapter 373, Part II: Not</w:t>
      </w:r>
      <w:r w:rsidR="007D12C5">
        <w:t>h</w:t>
      </w:r>
      <w:r w:rsidR="00E64091">
        <w:t xml:space="preserve">ing </w:t>
      </w:r>
      <w:r w:rsidR="00317330">
        <w:t xml:space="preserve">new </w:t>
      </w:r>
      <w:r w:rsidR="00E64091">
        <w:t>to report.</w:t>
      </w:r>
    </w:p>
    <w:p w:rsidR="004E142A" w:rsidRPr="002E2A6D" w:rsidRDefault="004E142A" w:rsidP="004E142A">
      <w:pPr>
        <w:pStyle w:val="BlockText"/>
        <w:ind w:left="720"/>
      </w:pPr>
    </w:p>
    <w:p w:rsidR="00BE34DD" w:rsidRDefault="00DE52F2" w:rsidP="00BE34DD">
      <w:pPr>
        <w:pStyle w:val="BlockText"/>
      </w:pPr>
      <w:r>
        <w:rPr>
          <w:b/>
        </w:rPr>
        <w:t xml:space="preserve">C. Department of </w:t>
      </w:r>
      <w:r w:rsidR="004E142A" w:rsidRPr="006577D7">
        <w:rPr>
          <w:b/>
        </w:rPr>
        <w:t>Health</w:t>
      </w:r>
      <w:r w:rsidR="004E142A">
        <w:t xml:space="preserve">: </w:t>
      </w:r>
      <w:r w:rsidR="004E142A" w:rsidRPr="00922A6D">
        <w:rPr>
          <w:b/>
        </w:rPr>
        <w:t xml:space="preserve">Water Quality/Septic Tanks – Chapter 381 and 64E FAC: </w:t>
      </w:r>
    </w:p>
    <w:p w:rsidR="00CA5EE6" w:rsidRDefault="00CA5EE6" w:rsidP="0008109E">
      <w:pPr>
        <w:pStyle w:val="BlockText"/>
        <w:numPr>
          <w:ilvl w:val="0"/>
          <w:numId w:val="15"/>
        </w:numPr>
      </w:pPr>
      <w:r>
        <w:t>Division of Environmental Health:</w:t>
      </w:r>
      <w:r w:rsidR="003C3E7C">
        <w:t xml:space="preserve"> </w:t>
      </w:r>
      <w:r w:rsidR="00BE34DD">
        <w:t xml:space="preserve"> </w:t>
      </w:r>
    </w:p>
    <w:p w:rsidR="00BE34DD" w:rsidRDefault="00BE34DD" w:rsidP="00BE34DD">
      <w:pPr>
        <w:pStyle w:val="BlockText"/>
        <w:ind w:left="1080"/>
      </w:pPr>
    </w:p>
    <w:p w:rsidR="00BE34DD" w:rsidRDefault="00431C88" w:rsidP="00BE34DD">
      <w:pPr>
        <w:pStyle w:val="BlockText"/>
        <w:ind w:left="720"/>
        <w:rPr>
          <w:rFonts w:eastAsiaTheme="minorHAnsi"/>
          <w:iCs w:val="0"/>
        </w:rPr>
      </w:pPr>
      <w:r>
        <w:rPr>
          <w:rFonts w:eastAsiaTheme="minorHAnsi"/>
          <w:b/>
          <w:iCs w:val="0"/>
          <w:u w:val="single"/>
        </w:rPr>
        <w:t>Meeting Notification</w:t>
      </w:r>
      <w:r w:rsidR="00BE34DD" w:rsidRPr="003C3E7C">
        <w:rPr>
          <w:rFonts w:eastAsiaTheme="minorHAnsi"/>
          <w:b/>
          <w:iCs w:val="0"/>
          <w:u w:val="single"/>
        </w:rPr>
        <w:t>:</w:t>
      </w:r>
      <w:r w:rsidR="00BE34DD">
        <w:rPr>
          <w:rFonts w:eastAsiaTheme="minorHAnsi"/>
          <w:iCs w:val="0"/>
        </w:rPr>
        <w:t xml:space="preserve"> The Variance Review and Advisory Committee on the standards for onsite sewage treatment and disposal systems, has announced a series of monthly meetings around the state during 2015.</w:t>
      </w:r>
    </w:p>
    <w:p w:rsidR="003C3E7C" w:rsidRDefault="003C3E7C" w:rsidP="00746128"/>
    <w:p w:rsidR="003C3E7C" w:rsidRDefault="003C3E7C" w:rsidP="003C3E7C">
      <w:pPr>
        <w:pStyle w:val="BlockText"/>
        <w:ind w:left="720"/>
      </w:pPr>
      <w:r w:rsidRPr="001D35CA">
        <w:rPr>
          <w:b/>
          <w:u w:val="single"/>
        </w:rPr>
        <w:t>Editor’s Note:</w:t>
      </w:r>
      <w:r>
        <w:t xml:space="preserve"> The 2012 repeal of the Department of Health’s authority for plan review and approval of swimming pools and bathing pools appears to have been REINSTATED effective July 1, 2014 by House Bill 7147, which prohibits a building department from accepting an application for a permit to construct a “public” pool (such as at a condominium complex) without proof that an application for an OPERATING permit has been filed with the Department of Health, and prohibits a building department from issuing a Certificate of Completion for a public pool without proof that the DOH has issued the OPERATING permit. This appears to be a compromise that reinstates the role of DO</w:t>
      </w:r>
      <w:r w:rsidR="00746128">
        <w:t>H.</w:t>
      </w:r>
    </w:p>
    <w:p w:rsidR="003B388E" w:rsidRDefault="003B388E" w:rsidP="003C3E7C">
      <w:pPr>
        <w:pStyle w:val="BlockText"/>
        <w:ind w:left="720"/>
      </w:pPr>
    </w:p>
    <w:p w:rsidR="003C3E7C" w:rsidRDefault="003B388E" w:rsidP="00173BB8">
      <w:pPr>
        <w:pStyle w:val="BlockText"/>
        <w:numPr>
          <w:ilvl w:val="1"/>
          <w:numId w:val="15"/>
        </w:numPr>
        <w:ind w:left="1800"/>
      </w:pPr>
      <w:r>
        <w:t>The following Petition(s) for Declaratory Statement have been filed or disposed of (if any):</w:t>
      </w:r>
      <w:r w:rsidR="00200AF1">
        <w:t xml:space="preserve"> </w:t>
      </w:r>
      <w:r w:rsidR="000C5FBA">
        <w:t>None to report.</w:t>
      </w:r>
    </w:p>
    <w:p w:rsidR="000C5FBA" w:rsidRDefault="000C5FBA" w:rsidP="000C5FBA">
      <w:pPr>
        <w:pStyle w:val="BlockText"/>
        <w:ind w:left="1890"/>
      </w:pPr>
    </w:p>
    <w:p w:rsidR="0045633D" w:rsidRDefault="00CA5EE6" w:rsidP="00BC261C">
      <w:pPr>
        <w:pStyle w:val="BlockText"/>
        <w:numPr>
          <w:ilvl w:val="1"/>
          <w:numId w:val="15"/>
        </w:numPr>
        <w:ind w:left="1800"/>
      </w:pPr>
      <w:r>
        <w:t>The following Petitions for Variance or Wavier have been received or disposed of</w:t>
      </w:r>
      <w:r w:rsidR="002630FF">
        <w:t xml:space="preserve"> (if any</w:t>
      </w:r>
      <w:r w:rsidR="00BC261C">
        <w:t xml:space="preserve">): </w:t>
      </w:r>
    </w:p>
    <w:p w:rsidR="0045633D" w:rsidRDefault="0045633D" w:rsidP="0045633D">
      <w:pPr>
        <w:pStyle w:val="ListParagraph"/>
        <w:rPr>
          <w:b/>
        </w:rPr>
      </w:pPr>
    </w:p>
    <w:p w:rsidR="00BC261C" w:rsidRDefault="00BC261C" w:rsidP="0045633D">
      <w:pPr>
        <w:pStyle w:val="BlockText"/>
        <w:numPr>
          <w:ilvl w:val="2"/>
          <w:numId w:val="15"/>
        </w:numPr>
      </w:pPr>
      <w:r w:rsidRPr="00BC261C">
        <w:rPr>
          <w:b/>
        </w:rPr>
        <w:t xml:space="preserve">Bob Dapper/Royal Spa </w:t>
      </w:r>
      <w:r>
        <w:t xml:space="preserve">– Petition filed on March 25, 2015, seeking a variance or waiver of all specified rules requiring public swimming pools to maintain a disinfectant residual, operate a recirculation system when in use, have minimum lighting for indoors, be equipped with a ladder, have a urinal in unisex bathroom, and various other requirements. </w:t>
      </w:r>
    </w:p>
    <w:p w:rsidR="0045633D" w:rsidRDefault="0045633D" w:rsidP="0045633D">
      <w:pPr>
        <w:pStyle w:val="BlockText"/>
        <w:ind w:left="2520"/>
      </w:pPr>
    </w:p>
    <w:p w:rsidR="0045633D" w:rsidRDefault="0045633D" w:rsidP="0045633D">
      <w:pPr>
        <w:pStyle w:val="BlockText"/>
        <w:numPr>
          <w:ilvl w:val="2"/>
          <w:numId w:val="15"/>
        </w:numPr>
      </w:pPr>
      <w:r>
        <w:rPr>
          <w:b/>
        </w:rPr>
        <w:t>Bennette D. Burks, PE/Fuji Clean USA</w:t>
      </w:r>
      <w:r>
        <w:t xml:space="preserve"> – Petition filed seeking a variance or wavier from rules setting forth the requirements for approval of fiberglass onsite sewage treatment receptacles. </w:t>
      </w:r>
    </w:p>
    <w:p w:rsidR="00746128" w:rsidRDefault="00746128" w:rsidP="00746128">
      <w:pPr>
        <w:pStyle w:val="BlockText"/>
      </w:pPr>
    </w:p>
    <w:p w:rsidR="008F58B8" w:rsidRDefault="00746128" w:rsidP="00DE52F2">
      <w:pPr>
        <w:pStyle w:val="BlockText"/>
      </w:pPr>
      <w:r w:rsidRPr="00746128">
        <w:rPr>
          <w:b/>
        </w:rPr>
        <w:t>D.</w:t>
      </w:r>
      <w:r>
        <w:t xml:space="preserve"> </w:t>
      </w:r>
      <w:r w:rsidR="00C428D0">
        <w:t xml:space="preserve"> </w:t>
      </w:r>
      <w:r w:rsidR="00DE52F2">
        <w:rPr>
          <w:b/>
        </w:rPr>
        <w:t xml:space="preserve">Department of </w:t>
      </w:r>
      <w:r w:rsidR="004E142A" w:rsidRPr="00251EB1">
        <w:rPr>
          <w:b/>
        </w:rPr>
        <w:t>Financial Services</w:t>
      </w:r>
      <w:r w:rsidR="004E142A">
        <w:t xml:space="preserve">: </w:t>
      </w:r>
    </w:p>
    <w:p w:rsidR="00436BA2" w:rsidRDefault="00436BA2" w:rsidP="00436BA2">
      <w:pPr>
        <w:pStyle w:val="BlockText"/>
        <w:ind w:left="720"/>
      </w:pPr>
    </w:p>
    <w:p w:rsidR="0074409F" w:rsidRDefault="00DE52F2" w:rsidP="0074409F">
      <w:pPr>
        <w:pStyle w:val="BlockText"/>
        <w:ind w:left="720"/>
      </w:pPr>
      <w:r>
        <w:t xml:space="preserve">1. </w:t>
      </w:r>
      <w:r w:rsidR="003B59EA">
        <w:t xml:space="preserve"> </w:t>
      </w:r>
      <w:r w:rsidR="00436BA2">
        <w:t>Boiler Safety Act - Chapter 554, F. S., and Chapter 69A-51, F.A.C.</w:t>
      </w:r>
      <w:r w:rsidR="0074409F">
        <w:t xml:space="preserve">: </w:t>
      </w:r>
    </w:p>
    <w:p w:rsidR="002630FF" w:rsidRDefault="002630FF" w:rsidP="0074409F">
      <w:pPr>
        <w:pStyle w:val="BlockText"/>
        <w:ind w:left="720"/>
      </w:pPr>
    </w:p>
    <w:p w:rsidR="002630FF" w:rsidRDefault="0074409F" w:rsidP="00173BB8">
      <w:pPr>
        <w:pStyle w:val="BlockText"/>
        <w:ind w:left="1710" w:hanging="270"/>
      </w:pPr>
      <w:r>
        <w:t xml:space="preserve">a. </w:t>
      </w:r>
      <w:r w:rsidR="002630FF">
        <w:t xml:space="preserve">The following rules have been proposed for adoption or amendment (if any): </w:t>
      </w:r>
      <w:r w:rsidR="00746128">
        <w:t>Nothing new to report.</w:t>
      </w:r>
    </w:p>
    <w:p w:rsidR="002630FF" w:rsidRDefault="002630FF" w:rsidP="002630FF">
      <w:pPr>
        <w:pStyle w:val="BlockText"/>
        <w:ind w:left="1436"/>
      </w:pPr>
    </w:p>
    <w:p w:rsidR="002630FF" w:rsidRDefault="0074409F" w:rsidP="002630FF">
      <w:pPr>
        <w:pStyle w:val="BlockText"/>
        <w:numPr>
          <w:ilvl w:val="0"/>
          <w:numId w:val="27"/>
        </w:numPr>
      </w:pPr>
      <w:r>
        <w:t>The agency has received the following petitions</w:t>
      </w:r>
      <w:r w:rsidR="002630FF">
        <w:t xml:space="preserve"> for Declaratory Statement or Variance/Waiver (if any):</w:t>
      </w:r>
      <w:r w:rsidR="000C5FBA">
        <w:t xml:space="preserve"> None to report</w:t>
      </w:r>
      <w:r w:rsidR="002630FF">
        <w:t>.</w:t>
      </w:r>
    </w:p>
    <w:p w:rsidR="008F58B8" w:rsidRDefault="008F58B8" w:rsidP="002630FF">
      <w:pPr>
        <w:pStyle w:val="BlockText"/>
        <w:ind w:left="1800"/>
      </w:pPr>
    </w:p>
    <w:p w:rsidR="000C5FBA" w:rsidRDefault="003C2DE3" w:rsidP="009D3EF7">
      <w:pPr>
        <w:pStyle w:val="BlockText"/>
        <w:numPr>
          <w:ilvl w:val="0"/>
          <w:numId w:val="15"/>
        </w:numPr>
      </w:pPr>
      <w:r>
        <w:t>Division of Workers’ Compensation</w:t>
      </w:r>
      <w:r w:rsidR="004E142A">
        <w:t xml:space="preserve"> – Chapter 440 and 6</w:t>
      </w:r>
      <w:r w:rsidR="00BD42D8">
        <w:t>9L FAC:</w:t>
      </w:r>
      <w:r w:rsidR="0032124B">
        <w:t xml:space="preserve"> The following rules have been proposed for adoption or amendment (if any):</w:t>
      </w:r>
      <w:r w:rsidR="009D3EF7">
        <w:t xml:space="preserve"> </w:t>
      </w:r>
    </w:p>
    <w:p w:rsidR="000C5FBA" w:rsidRDefault="000C5FBA" w:rsidP="000C5FBA">
      <w:pPr>
        <w:pStyle w:val="BlockText"/>
        <w:ind w:left="1080"/>
      </w:pPr>
    </w:p>
    <w:p w:rsidR="00C428D0" w:rsidRDefault="0032124B" w:rsidP="000C5FBA">
      <w:pPr>
        <w:pStyle w:val="BlockText"/>
        <w:numPr>
          <w:ilvl w:val="1"/>
          <w:numId w:val="15"/>
        </w:numPr>
      </w:pPr>
      <w:r>
        <w:t>Rules 69L-6.027, l027, .028 and .035 regarding penalty calculation worksheets.</w:t>
      </w:r>
      <w:r w:rsidR="000C5FBA">
        <w:t xml:space="preserve"> Pending results.</w:t>
      </w:r>
    </w:p>
    <w:p w:rsidR="000C5FBA" w:rsidRDefault="000C5FBA" w:rsidP="000C5FBA">
      <w:pPr>
        <w:pStyle w:val="BlockText"/>
        <w:ind w:left="1890"/>
      </w:pPr>
    </w:p>
    <w:p w:rsidR="0032124B" w:rsidRDefault="000C5FBA" w:rsidP="0032124B">
      <w:pPr>
        <w:pStyle w:val="BlockText"/>
        <w:numPr>
          <w:ilvl w:val="1"/>
          <w:numId w:val="15"/>
        </w:numPr>
      </w:pPr>
      <w:r>
        <w:t>Proposed rule to adopt rate manual has been WITHDRAWN.</w:t>
      </w:r>
    </w:p>
    <w:p w:rsidR="0032124B" w:rsidRDefault="0032124B" w:rsidP="000C5FBA">
      <w:pPr>
        <w:pStyle w:val="BlockText"/>
        <w:ind w:left="720" w:firstLine="4"/>
      </w:pPr>
      <w:r w:rsidRPr="0032124B">
        <w:rPr>
          <w:b/>
        </w:rPr>
        <w:t>Editor’s Note:</w:t>
      </w:r>
      <w:r>
        <w:t xml:space="preserve"> These changes appear to be in response to recent statutory changes, and not necessarily as a result of the DOAH litigation described </w:t>
      </w:r>
      <w:r w:rsidR="00746128">
        <w:t>in the February</w:t>
      </w:r>
      <w:r w:rsidR="000C5FBA">
        <w:t xml:space="preserve"> report.</w:t>
      </w:r>
    </w:p>
    <w:p w:rsidR="000C5FBA" w:rsidRDefault="000C5FBA" w:rsidP="000C5FBA">
      <w:pPr>
        <w:pStyle w:val="BlockText"/>
        <w:ind w:left="720" w:firstLine="4"/>
      </w:pPr>
    </w:p>
    <w:p w:rsidR="00C428D0" w:rsidRDefault="00C428D0" w:rsidP="00C428D0">
      <w:pPr>
        <w:pStyle w:val="BlockText"/>
        <w:ind w:left="72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01260C" w:rsidRDefault="0001260C" w:rsidP="0074409F">
      <w:pPr>
        <w:pStyle w:val="BlockText"/>
      </w:pPr>
    </w:p>
    <w:p w:rsidR="00876A95" w:rsidRDefault="0001260C" w:rsidP="002630FF">
      <w:pPr>
        <w:pStyle w:val="BlockText"/>
        <w:numPr>
          <w:ilvl w:val="0"/>
          <w:numId w:val="15"/>
        </w:numPr>
      </w:pPr>
      <w:r>
        <w:t xml:space="preserve">Office of State Fire Marshal - Chapter 633, Florida Statutes and Chapter 69A, F.C.A.: </w:t>
      </w:r>
    </w:p>
    <w:p w:rsidR="00876A95" w:rsidRDefault="00876A95" w:rsidP="00876A95">
      <w:pPr>
        <w:pStyle w:val="BlockText"/>
        <w:ind w:left="1080"/>
      </w:pPr>
    </w:p>
    <w:p w:rsidR="00BE7267" w:rsidRDefault="000E282A" w:rsidP="00086D79">
      <w:pPr>
        <w:pStyle w:val="BlockText"/>
        <w:numPr>
          <w:ilvl w:val="1"/>
          <w:numId w:val="15"/>
        </w:numPr>
        <w:ind w:left="1800"/>
      </w:pPr>
      <w:r>
        <w:t>The following rules are being proposed or amended</w:t>
      </w:r>
      <w:r w:rsidR="001D2330">
        <w:t xml:space="preserve"> (if any)</w:t>
      </w:r>
      <w:r>
        <w:t>:</w:t>
      </w:r>
      <w:r w:rsidR="00DF2996">
        <w:t xml:space="preserve"> </w:t>
      </w:r>
      <w:r w:rsidR="00FC4FC5">
        <w:t>Proposed changes to Rule 69A-62,024 regarding firefighter living and sleeping quarters and the prevention of contaminated equipment being carried in crew passenger areas have been changed.</w:t>
      </w:r>
    </w:p>
    <w:p w:rsidR="006531D6" w:rsidRDefault="006531D6" w:rsidP="006531D6">
      <w:pPr>
        <w:pStyle w:val="BlockText"/>
        <w:ind w:left="2340"/>
      </w:pPr>
    </w:p>
    <w:p w:rsidR="005C76EE" w:rsidRDefault="000E282A" w:rsidP="002630FF">
      <w:pPr>
        <w:pStyle w:val="BlockText"/>
        <w:numPr>
          <w:ilvl w:val="1"/>
          <w:numId w:val="15"/>
        </w:numPr>
      </w:pPr>
      <w:r>
        <w:t xml:space="preserve">The following petitions for Declaratory Statement </w:t>
      </w:r>
      <w:r w:rsidR="0017420F">
        <w:t xml:space="preserve">and petitions for Variance or Waiver </w:t>
      </w:r>
      <w:r>
        <w:t>have been received or disposed of:</w:t>
      </w:r>
      <w:r w:rsidR="00BC261C">
        <w:t xml:space="preserve"> None noticed.</w:t>
      </w:r>
    </w:p>
    <w:p w:rsidR="00640C66" w:rsidRDefault="00640C66" w:rsidP="000C5FBA">
      <w:pPr>
        <w:pStyle w:val="BlockText"/>
      </w:pPr>
    </w:p>
    <w:p w:rsidR="00640C66" w:rsidRDefault="00640C66" w:rsidP="00640C66">
      <w:pPr>
        <w:pStyle w:val="BlockText"/>
        <w:ind w:left="720"/>
      </w:pPr>
      <w:r w:rsidRPr="00640C66">
        <w:rPr>
          <w:b/>
        </w:rPr>
        <w:t>Editor’s Note:</w:t>
      </w:r>
      <w:r>
        <w:t xml:space="preserve"> There are dozens of such petitions filed each month, primarily seeking interpretation of the Fire Code. Due to the specialized nature of these requests, we have discontinued reporting </w:t>
      </w:r>
      <w:r w:rsidR="000C5FBA">
        <w:t xml:space="preserve">all of </w:t>
      </w:r>
      <w:r>
        <w:t xml:space="preserve">them; however, if anyone is interested in the department’s interpretation of a particular code section, these statements can be found on the division website. </w:t>
      </w:r>
    </w:p>
    <w:p w:rsidR="00DD6729" w:rsidRDefault="00DD6729" w:rsidP="00997BD1">
      <w:pPr>
        <w:pStyle w:val="BlockText"/>
      </w:pPr>
    </w:p>
    <w:p w:rsidR="00C416D8" w:rsidRDefault="008476AE" w:rsidP="00997BD1">
      <w:pPr>
        <w:pStyle w:val="BlockText"/>
        <w:rPr>
          <w:b/>
          <w:i/>
          <w:u w:val="single"/>
        </w:rPr>
      </w:pPr>
      <w:r w:rsidRPr="003C2DE3">
        <w:rPr>
          <w:b/>
          <w:u w:val="single"/>
        </w:rPr>
        <w:t>Reminder:</w:t>
      </w:r>
      <w:r>
        <w:t xml:space="preserve"> </w:t>
      </w:r>
      <w:r w:rsidR="0001260C">
        <w:t>Rule 69A-60.003, amended ef</w:t>
      </w:r>
      <w:r w:rsidR="00B40FA6">
        <w:t xml:space="preserve">fective May 1, 2013, </w:t>
      </w:r>
      <w:r w:rsidR="00997BD1">
        <w:t>and adopted</w:t>
      </w:r>
      <w:r w:rsidR="00B40FA6">
        <w:t xml:space="preserve"> </w:t>
      </w:r>
      <w:r w:rsidR="0001260C">
        <w:t>NPR 1, the Fire Code, Florida 2009 edition (as amended 3/2013 to add Section 18.4.1.3 to Section 18.4 - Fire Flow Requirements for Buildings).</w:t>
      </w:r>
      <w:r w:rsidR="003C2DE3">
        <w:t xml:space="preserve"> </w:t>
      </w:r>
      <w:r w:rsidR="00997BD1">
        <w:t>S</w:t>
      </w:r>
      <w:r w:rsidR="00757661">
        <w:t>ection 633.0215(6)(b)</w:t>
      </w:r>
      <w:r w:rsidR="00997BD1">
        <w:t>, effective July 1, 2013,</w:t>
      </w:r>
      <w:r w:rsidR="00757661">
        <w:t xml:space="preserve"> EXMEPTS certain structures from application of the Florida Fire Prevention Code.</w:t>
      </w:r>
      <w:r w:rsidR="00997BD1" w:rsidRPr="00997BD1">
        <w:rPr>
          <w:b/>
        </w:rPr>
        <w:t xml:space="preserve"> </w:t>
      </w:r>
    </w:p>
    <w:p w:rsidR="004271D8" w:rsidRDefault="004271D8" w:rsidP="005C76EE">
      <w:pPr>
        <w:pStyle w:val="BlockText"/>
        <w:rPr>
          <w:b/>
          <w:u w:val="single"/>
        </w:rPr>
      </w:pPr>
    </w:p>
    <w:p w:rsidR="00BC261C" w:rsidRDefault="00CF37B7" w:rsidP="005C76EE">
      <w:pPr>
        <w:pStyle w:val="BlockText"/>
      </w:pPr>
      <w:r w:rsidRPr="00CD02EB">
        <w:rPr>
          <w:b/>
          <w:u w:val="single"/>
        </w:rPr>
        <w:t>Legislative Action:</w:t>
      </w:r>
      <w:r w:rsidR="00156092">
        <w:t xml:space="preserve"> </w:t>
      </w:r>
      <w:r w:rsidR="00431C88">
        <w:t xml:space="preserve"> The 2015 Re</w:t>
      </w:r>
      <w:r w:rsidR="00BC261C">
        <w:t>gular Legislative Session began on</w:t>
      </w:r>
      <w:r w:rsidR="00431C88">
        <w:t xml:space="preserve"> March </w:t>
      </w:r>
      <w:r w:rsidR="00BC261C">
        <w:t>3, 2015, and ended somewhere between Tuesday, April 28, 2015, when the House of Representatives adjourned “sine die” (which the Florida Supreme Court found on May 1, 2015, was an unconstitutional act) and May 1, 2015 when the Senate adjourned.</w:t>
      </w:r>
    </w:p>
    <w:p w:rsidR="00BC261C" w:rsidRDefault="00BC261C" w:rsidP="005C76EE">
      <w:pPr>
        <w:pStyle w:val="BlockText"/>
      </w:pPr>
    </w:p>
    <w:p w:rsidR="00431C88" w:rsidRDefault="00BC261C" w:rsidP="005C76EE">
      <w:pPr>
        <w:pStyle w:val="BlockText"/>
      </w:pPr>
      <w:r>
        <w:t xml:space="preserve">The </w:t>
      </w:r>
      <w:r w:rsidR="00431C88">
        <w:t xml:space="preserve">following </w:t>
      </w:r>
      <w:r w:rsidR="00997BB1">
        <w:t xml:space="preserve">MAJOR </w:t>
      </w:r>
      <w:r w:rsidR="00431C88">
        <w:t>bills affecting the const</w:t>
      </w:r>
      <w:r>
        <w:t xml:space="preserve">ruction industry were </w:t>
      </w:r>
      <w:r w:rsidRPr="0045633D">
        <w:rPr>
          <w:b/>
          <w:i/>
          <w:u w:val="single"/>
        </w:rPr>
        <w:t>PASSED</w:t>
      </w:r>
      <w:r w:rsidR="0045633D">
        <w:rPr>
          <w:b/>
          <w:i/>
          <w:u w:val="single"/>
        </w:rPr>
        <w:t>, all of which are effective on July 1</w:t>
      </w:r>
      <w:r w:rsidR="0045633D" w:rsidRPr="0045633D">
        <w:rPr>
          <w:b/>
          <w:i/>
          <w:u w:val="single"/>
          <w:vertAlign w:val="superscript"/>
        </w:rPr>
        <w:t>st</w:t>
      </w:r>
      <w:r w:rsidR="0045633D">
        <w:rPr>
          <w:b/>
          <w:i/>
          <w:u w:val="single"/>
        </w:rPr>
        <w:t>, except HB 87 and HB 383, which are effective on October 1st</w:t>
      </w:r>
      <w:r>
        <w:t>:</w:t>
      </w:r>
    </w:p>
    <w:p w:rsidR="00BC261C" w:rsidRDefault="00BC261C" w:rsidP="005C76EE">
      <w:pPr>
        <w:pStyle w:val="BlockText"/>
      </w:pPr>
    </w:p>
    <w:p w:rsidR="00E435B7" w:rsidRPr="00E435B7" w:rsidRDefault="00E435B7" w:rsidP="0045633D">
      <w:pPr>
        <w:rPr>
          <w:rFonts w:cs="Times New Roman"/>
        </w:rPr>
      </w:pPr>
      <w:r w:rsidRPr="00E435B7">
        <w:rPr>
          <w:rFonts w:cs="Times New Roman"/>
        </w:rPr>
        <w:t>House Bill 87: Chapter 558 – Notice to Cure</w:t>
      </w:r>
      <w:r w:rsidR="0045633D">
        <w:rPr>
          <w:rFonts w:cs="Times New Roman"/>
        </w:rPr>
        <w:t xml:space="preserve"> (Notice of Claim)</w:t>
      </w:r>
    </w:p>
    <w:p w:rsidR="00E435B7" w:rsidRPr="00E435B7" w:rsidRDefault="00E435B7" w:rsidP="0045633D">
      <w:pPr>
        <w:rPr>
          <w:rFonts w:cs="Times New Roman"/>
        </w:rPr>
      </w:pPr>
      <w:r w:rsidRPr="00E435B7">
        <w:rPr>
          <w:rFonts w:cs="Times New Roman"/>
        </w:rPr>
        <w:t>House Bill 217: Chapter 471 – Engineers</w:t>
      </w:r>
      <w:r w:rsidR="0045633D">
        <w:rPr>
          <w:rFonts w:cs="Times New Roman"/>
        </w:rPr>
        <w:t xml:space="preserve"> (Structural Classification)</w:t>
      </w:r>
    </w:p>
    <w:p w:rsidR="00E435B7" w:rsidRPr="00E435B7" w:rsidRDefault="00E435B7" w:rsidP="0045633D">
      <w:pPr>
        <w:rPr>
          <w:rFonts w:cs="Times New Roman"/>
        </w:rPr>
      </w:pPr>
      <w:r w:rsidRPr="00E435B7">
        <w:rPr>
          <w:rFonts w:cs="Times New Roman"/>
        </w:rPr>
        <w:t>House Bill 383: Chapter 70 – Private Property Rights</w:t>
      </w:r>
      <w:r w:rsidR="0045633D">
        <w:rPr>
          <w:rFonts w:cs="Times New Roman"/>
        </w:rPr>
        <w:t xml:space="preserve"> (Bert Harris, Jr. Act)</w:t>
      </w:r>
    </w:p>
    <w:p w:rsidR="00E435B7" w:rsidRPr="00E435B7" w:rsidRDefault="00E435B7" w:rsidP="0045633D">
      <w:pPr>
        <w:rPr>
          <w:rFonts w:cs="Times New Roman"/>
        </w:rPr>
      </w:pPr>
      <w:r w:rsidRPr="00E435B7">
        <w:rPr>
          <w:rFonts w:cs="Times New Roman"/>
        </w:rPr>
        <w:t>Senate Bill 466: Chapter 553 – Alarm Systems</w:t>
      </w:r>
      <w:r w:rsidR="0045633D">
        <w:rPr>
          <w:rFonts w:cs="Times New Roman"/>
        </w:rPr>
        <w:t xml:space="preserve"> (wireless systems)</w:t>
      </w:r>
    </w:p>
    <w:p w:rsidR="00E435B7" w:rsidRPr="00E435B7" w:rsidRDefault="00E435B7" w:rsidP="0045633D">
      <w:pPr>
        <w:rPr>
          <w:rFonts w:cs="Times New Roman"/>
        </w:rPr>
      </w:pPr>
      <w:r w:rsidRPr="00E435B7">
        <w:rPr>
          <w:rFonts w:cs="Times New Roman"/>
        </w:rPr>
        <w:t>Senate Bill 778: Chapter 255 – Public Works Contracts</w:t>
      </w:r>
      <w:r w:rsidR="0045633D">
        <w:rPr>
          <w:rFonts w:cs="Times New Roman"/>
        </w:rPr>
        <w:t xml:space="preserve"> (Local bidding preferences)</w:t>
      </w:r>
    </w:p>
    <w:p w:rsidR="00E435B7" w:rsidRDefault="00E435B7" w:rsidP="0045633D">
      <w:pPr>
        <w:rPr>
          <w:rFonts w:cs="Times New Roman"/>
        </w:rPr>
      </w:pPr>
      <w:r w:rsidRPr="00E435B7">
        <w:rPr>
          <w:rFonts w:cs="Times New Roman"/>
        </w:rPr>
        <w:t xml:space="preserve">House Bill 1151: Chapter 553 – Master Permitting </w:t>
      </w:r>
      <w:r w:rsidR="0045633D">
        <w:rPr>
          <w:rFonts w:cs="Times New Roman"/>
        </w:rPr>
        <w:t>(County option for residential)</w:t>
      </w:r>
    </w:p>
    <w:p w:rsidR="00E435B7" w:rsidRPr="00E435B7" w:rsidRDefault="00E435B7" w:rsidP="00E435B7">
      <w:pPr>
        <w:ind w:firstLine="720"/>
        <w:rPr>
          <w:rFonts w:cs="Times New Roman"/>
        </w:rPr>
      </w:pPr>
    </w:p>
    <w:p w:rsidR="00E435B7" w:rsidRPr="00E435B7" w:rsidRDefault="00E435B7" w:rsidP="00E435B7">
      <w:pPr>
        <w:jc w:val="center"/>
        <w:rPr>
          <w:rFonts w:cs="Times New Roman"/>
          <w:u w:val="single"/>
        </w:rPr>
      </w:pPr>
      <w:r w:rsidRPr="00E435B7">
        <w:rPr>
          <w:rFonts w:cs="Times New Roman"/>
          <w:u w:val="single"/>
        </w:rPr>
        <w:t>NOTE:</w:t>
      </w:r>
    </w:p>
    <w:p w:rsidR="00E435B7" w:rsidRPr="00E435B7" w:rsidRDefault="00E435B7" w:rsidP="00E435B7">
      <w:pPr>
        <w:jc w:val="both"/>
        <w:rPr>
          <w:rFonts w:cs="Times New Roman"/>
        </w:rPr>
      </w:pPr>
      <w:r w:rsidRPr="00E435B7">
        <w:rPr>
          <w:rFonts w:cs="Times New Roman"/>
        </w:rPr>
        <w:t>Once a bill has passed both chambers, it is “enrolled,” which means it is the final version that will be presented to the Governor, who then has only 15 days to veto, signing or allow the bill to become law without his signature. “Presentment” of a bill to the Governor requires a certification signed by both presiding officers that the bill has passed the respective chamber, but here is NO DEADLINE by which the bill must be so presented.</w:t>
      </w:r>
    </w:p>
    <w:p w:rsidR="00E435B7" w:rsidRPr="00E435B7" w:rsidRDefault="00E435B7" w:rsidP="00E435B7">
      <w:pPr>
        <w:jc w:val="both"/>
        <w:rPr>
          <w:rFonts w:cs="Times New Roman"/>
        </w:rPr>
      </w:pPr>
    </w:p>
    <w:p w:rsidR="00E435B7" w:rsidRDefault="00E435B7" w:rsidP="00E435B7">
      <w:pPr>
        <w:jc w:val="center"/>
        <w:rPr>
          <w:rFonts w:cs="Times New Roman"/>
          <w:u w:val="single"/>
        </w:rPr>
      </w:pPr>
      <w:r w:rsidRPr="00E435B7">
        <w:rPr>
          <w:rFonts w:cs="Times New Roman"/>
          <w:u w:val="single"/>
        </w:rPr>
        <w:t xml:space="preserve">BILLS THAT </w:t>
      </w:r>
      <w:r w:rsidRPr="00E435B7">
        <w:rPr>
          <w:rFonts w:cs="Times New Roman"/>
          <w:b/>
          <w:u w:val="single"/>
        </w:rPr>
        <w:t>DIDN’T</w:t>
      </w:r>
      <w:r w:rsidRPr="00E435B7">
        <w:rPr>
          <w:rFonts w:cs="Times New Roman"/>
          <w:u w:val="single"/>
        </w:rPr>
        <w:t xml:space="preserve"> PASS:</w:t>
      </w:r>
    </w:p>
    <w:p w:rsidR="00E435B7" w:rsidRPr="00E435B7" w:rsidRDefault="00E435B7" w:rsidP="00E435B7">
      <w:pPr>
        <w:jc w:val="center"/>
        <w:rPr>
          <w:rFonts w:cs="Times New Roman"/>
          <w:u w:val="single"/>
        </w:rPr>
      </w:pPr>
    </w:p>
    <w:p w:rsidR="00E435B7" w:rsidRPr="00E435B7" w:rsidRDefault="00E435B7" w:rsidP="00E435B7">
      <w:pPr>
        <w:ind w:left="720" w:firstLine="720"/>
        <w:rPr>
          <w:rFonts w:cs="Times New Roman"/>
        </w:rPr>
      </w:pPr>
      <w:r w:rsidRPr="00E435B7">
        <w:rPr>
          <w:rFonts w:cs="Times New Roman"/>
        </w:rPr>
        <w:t>House Bills 63 and 65 – Public-Private Partnerships</w:t>
      </w:r>
    </w:p>
    <w:p w:rsidR="00E435B7" w:rsidRPr="00E435B7" w:rsidRDefault="00E435B7" w:rsidP="00E435B7">
      <w:pPr>
        <w:ind w:left="720" w:firstLine="720"/>
        <w:rPr>
          <w:rFonts w:cs="Times New Roman"/>
        </w:rPr>
      </w:pPr>
      <w:r w:rsidRPr="00E435B7">
        <w:rPr>
          <w:rFonts w:cs="Times New Roman"/>
        </w:rPr>
        <w:t>Senate Bill 224 – Public Records/Public Contracts</w:t>
      </w:r>
    </w:p>
    <w:p w:rsidR="00E435B7" w:rsidRPr="00E435B7" w:rsidRDefault="00E435B7" w:rsidP="00E435B7">
      <w:pPr>
        <w:ind w:left="720" w:firstLine="720"/>
        <w:rPr>
          <w:rFonts w:cs="Times New Roman"/>
        </w:rPr>
      </w:pPr>
      <w:r w:rsidRPr="00E435B7">
        <w:rPr>
          <w:rFonts w:cs="Times New Roman"/>
        </w:rPr>
        <w:t>House Bill 501 – Statute of Repose (reduction to 7 years)</w:t>
      </w:r>
    </w:p>
    <w:p w:rsidR="00E435B7" w:rsidRPr="00E435B7" w:rsidRDefault="00E435B7" w:rsidP="00E435B7">
      <w:pPr>
        <w:ind w:left="720" w:firstLine="720"/>
        <w:rPr>
          <w:rFonts w:cs="Times New Roman"/>
        </w:rPr>
      </w:pPr>
      <w:r w:rsidRPr="00E435B7">
        <w:rPr>
          <w:rFonts w:cs="Times New Roman"/>
        </w:rPr>
        <w:t>House Bill 915 – Florida Building Code</w:t>
      </w:r>
    </w:p>
    <w:p w:rsidR="00BC261C" w:rsidRDefault="00BC261C" w:rsidP="002B78B0">
      <w:pPr>
        <w:pStyle w:val="BlockText"/>
      </w:pPr>
    </w:p>
    <w:p w:rsidR="00BC261C" w:rsidRDefault="00BC261C" w:rsidP="002B78B0">
      <w:pPr>
        <w:pStyle w:val="BlockText"/>
      </w:pPr>
      <w:r>
        <w:t>Respectfully submitted,</w:t>
      </w:r>
    </w:p>
    <w:p w:rsidR="00BC261C" w:rsidRDefault="00BC261C" w:rsidP="002B78B0">
      <w:pPr>
        <w:pStyle w:val="BlockText"/>
      </w:pPr>
      <w:r>
        <w:t>Fred R. Dudley, Esq.</w:t>
      </w:r>
    </w:p>
    <w:p w:rsidR="00502614" w:rsidRDefault="00502614" w:rsidP="002B78B0">
      <w:pPr>
        <w:pStyle w:val="BlockText"/>
      </w:pPr>
      <w:r>
        <w:t xml:space="preserve">Seller </w:t>
      </w:r>
      <w:r w:rsidR="00C10E53">
        <w:t xml:space="preserve">E. </w:t>
      </w:r>
      <w:r>
        <w:t>Sellers</w:t>
      </w:r>
      <w:r w:rsidR="001F0D0C">
        <w:t>, Esq.</w:t>
      </w:r>
    </w:p>
    <w:p w:rsidR="00997BD1" w:rsidRDefault="00997BD1" w:rsidP="002B78B0">
      <w:pPr>
        <w:pStyle w:val="BlockText"/>
      </w:pPr>
      <w:r>
        <w:t>Tallahassee, Florida</w:t>
      </w:r>
    </w:p>
    <w:p w:rsidR="00466EB9" w:rsidRDefault="00BC261C" w:rsidP="002B78B0">
      <w:pPr>
        <w:pStyle w:val="BlockText"/>
      </w:pPr>
      <w:r>
        <w:t>May 11</w:t>
      </w:r>
      <w:r w:rsidR="0029168D">
        <w:t>, 2</w:t>
      </w:r>
      <w:r w:rsidR="004271D8">
        <w:t>015</w:t>
      </w:r>
    </w:p>
    <w:sectPr w:rsidR="00466EB9" w:rsidSect="009A10B6">
      <w:footerReference w:type="default" r:id="rId8"/>
      <w:footerReference w:type="first" r:id="rId9"/>
      <w:pgSz w:w="12240" w:h="15840"/>
      <w:pgMar w:top="1152" w:right="1440"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870" w:rsidRDefault="00A52870" w:rsidP="009A2CBA">
      <w:r>
        <w:separator/>
      </w:r>
    </w:p>
  </w:endnote>
  <w:endnote w:type="continuationSeparator" w:id="0">
    <w:p w:rsidR="00A52870" w:rsidRDefault="00A52870" w:rsidP="009A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097" w:rsidRPr="00B40FA6" w:rsidRDefault="00FF5097" w:rsidP="000421B5">
    <w:pPr>
      <w:pStyle w:val="Footer"/>
      <w:rPr>
        <w:rStyle w:val="DocID"/>
        <w:sz w:val="24"/>
      </w:rPr>
    </w:pPr>
    <w:r>
      <w:tab/>
    </w:r>
    <w:r>
      <w:fldChar w:fldCharType="begin"/>
    </w:r>
    <w:r>
      <w:instrText xml:space="preserve"> PAGE   \* MERGEFORMAT </w:instrText>
    </w:r>
    <w:r>
      <w:fldChar w:fldCharType="separate"/>
    </w:r>
    <w:r w:rsidR="00633037">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097" w:rsidRPr="00911FE4" w:rsidRDefault="00FF5097" w:rsidP="000421B5">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633037">
      <w:rPr>
        <w:noProof/>
        <w:sz w:val="20"/>
      </w:rPr>
      <w:instrText>8</w:instrText>
    </w:r>
    <w:r>
      <w:rPr>
        <w:sz w:val="20"/>
      </w:rPr>
      <w:fldChar w:fldCharType="end"/>
    </w:r>
    <w:r>
      <w:rPr>
        <w:sz w:val="20"/>
      </w:rPr>
      <w:instrText xml:space="preserve"> = 1 </w:instrText>
    </w:r>
    <w:r w:rsidRPr="002438D2">
      <w:rPr>
        <w:rStyle w:val="DocID"/>
      </w:rPr>
      <w:instrText>#12612613_v1</w:instrText>
    </w:r>
    <w:r>
      <w:instrText xml:space="preserve"> ""</w:instrText>
    </w:r>
    <w:r>
      <w:rPr>
        <w:sz w:val="20"/>
      </w:rPr>
      <w:instrText xml:space="preserve"> </w:instrTex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870" w:rsidRDefault="00A52870" w:rsidP="009A2CBA">
      <w:r>
        <w:separator/>
      </w:r>
    </w:p>
  </w:footnote>
  <w:footnote w:type="continuationSeparator" w:id="0">
    <w:p w:rsidR="00A52870" w:rsidRDefault="00A52870" w:rsidP="009A2CBA">
      <w:r>
        <w:continuationSeparator/>
      </w:r>
    </w:p>
  </w:footnote>
  <w:footnote w:id="1">
    <w:p w:rsidR="00FF5097" w:rsidRDefault="00FF5097">
      <w:pPr>
        <w:pStyle w:val="FootnoteText"/>
      </w:pPr>
      <w:r>
        <w:rPr>
          <w:rStyle w:val="FootnoteReference"/>
        </w:rPr>
        <w:footnoteRef/>
      </w:r>
      <w:r>
        <w:t xml:space="preserve"> Not surprisingly, this rule is ripe for legal challenge if the board fails to define “habitability” and “new” in such a way as to encourage, rather than discourage, license applications</w:t>
      </w:r>
      <w:r w:rsidR="00F15DD6">
        <w:t xml:space="preserve">, and </w:t>
      </w:r>
      <w:r w:rsidR="00072343">
        <w:t xml:space="preserve">is </w:t>
      </w:r>
      <w:r w:rsidR="00F15DD6">
        <w:t>within its legislative authority</w:t>
      </w:r>
      <w:r>
        <w:t>.</w:t>
      </w:r>
    </w:p>
  </w:footnote>
  <w:footnote w:id="2">
    <w:p w:rsidR="00FF5097" w:rsidRPr="0038047E" w:rsidRDefault="00FF5097" w:rsidP="00491907">
      <w:pPr>
        <w:pStyle w:val="BlockText"/>
      </w:pPr>
      <w:r>
        <w:rPr>
          <w:rStyle w:val="FootnoteReference"/>
        </w:rPr>
        <w:footnoteRef/>
      </w:r>
      <w:r>
        <w:t xml:space="preserve"> The Florida Building Commission is </w:t>
      </w:r>
      <w:r w:rsidRPr="00F054FC">
        <w:rPr>
          <w:b/>
          <w:u w:val="single"/>
        </w:rPr>
        <w:t>not</w:t>
      </w:r>
      <w:r>
        <w:t xml:space="preserve"> allowed to grant variances or waivers from the Florida Building Code, expect as to handicapped accessibility issues.</w:t>
      </w:r>
    </w:p>
    <w:p w:rsidR="00FF5097" w:rsidRDefault="00FF5097" w:rsidP="004E142A">
      <w:pPr>
        <w:pStyle w:val="BlockText"/>
      </w:pPr>
    </w:p>
    <w:p w:rsidR="00FF5097" w:rsidRDefault="00FF5097" w:rsidP="004E142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BF4149"/>
    <w:multiLevelType w:val="hybridMultilevel"/>
    <w:tmpl w:val="EDDA834A"/>
    <w:lvl w:ilvl="0" w:tplc="4CF4B33A">
      <w:start w:val="1"/>
      <w:numFmt w:val="lowerLetter"/>
      <w:lvlText w:val="%1."/>
      <w:lvlJc w:val="left"/>
      <w:pPr>
        <w:ind w:left="1710" w:hanging="360"/>
      </w:pPr>
      <w:rPr>
        <w:rFonts w:ascii="Times New Roman" w:eastAsiaTheme="minorEastAsia" w:hAnsi="Times New Roman" w:cstheme="minorBidi"/>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06C845F6"/>
    <w:multiLevelType w:val="hybridMultilevel"/>
    <w:tmpl w:val="0520DBCC"/>
    <w:lvl w:ilvl="0" w:tplc="30A0DE1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B492D1FC">
      <w:start w:val="1"/>
      <w:numFmt w:val="lowerRoman"/>
      <w:lvlText w:val="%3."/>
      <w:lvlJc w:val="right"/>
      <w:pPr>
        <w:ind w:left="3240" w:hanging="180"/>
      </w:pPr>
      <w:rPr>
        <w:rFonts w:ascii="Times New Roman" w:eastAsiaTheme="minorEastAsia" w:hAnsi="Times New Roman" w:cstheme="minorBidi"/>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A842C8E"/>
    <w:multiLevelType w:val="multilevel"/>
    <w:tmpl w:val="E1B0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D70347"/>
    <w:multiLevelType w:val="hybridMultilevel"/>
    <w:tmpl w:val="83EA3382"/>
    <w:lvl w:ilvl="0" w:tplc="69649F7A">
      <w:start w:val="2"/>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2866245"/>
    <w:multiLevelType w:val="multilevel"/>
    <w:tmpl w:val="6668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947BA5"/>
    <w:multiLevelType w:val="hybridMultilevel"/>
    <w:tmpl w:val="F356D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CE3F3E"/>
    <w:multiLevelType w:val="hybridMultilevel"/>
    <w:tmpl w:val="6000528C"/>
    <w:lvl w:ilvl="0" w:tplc="0B066A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71E0D0B"/>
    <w:multiLevelType w:val="hybridMultilevel"/>
    <w:tmpl w:val="9AC62A5C"/>
    <w:lvl w:ilvl="0" w:tplc="07DE16C0">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F0F4A2B"/>
    <w:multiLevelType w:val="multilevel"/>
    <w:tmpl w:val="1B34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B62313"/>
    <w:multiLevelType w:val="multilevel"/>
    <w:tmpl w:val="8A14BB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AC7912"/>
    <w:multiLevelType w:val="multilevel"/>
    <w:tmpl w:val="D474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9036A7"/>
    <w:multiLevelType w:val="multilevel"/>
    <w:tmpl w:val="E52A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B702DC"/>
    <w:multiLevelType w:val="hybridMultilevel"/>
    <w:tmpl w:val="3BBC0568"/>
    <w:lvl w:ilvl="0" w:tplc="3CA63BF8">
      <w:start w:val="1"/>
      <w:numFmt w:val="decimal"/>
      <w:lvlText w:val="%1."/>
      <w:lvlJc w:val="left"/>
      <w:pPr>
        <w:ind w:left="1080" w:hanging="360"/>
      </w:pPr>
      <w:rPr>
        <w:rFonts w:hint="default"/>
      </w:rPr>
    </w:lvl>
    <w:lvl w:ilvl="1" w:tplc="04090019">
      <w:start w:val="1"/>
      <w:numFmt w:val="lowerLetter"/>
      <w:lvlText w:val="%2."/>
      <w:lvlJc w:val="left"/>
      <w:pPr>
        <w:ind w:left="1890" w:hanging="360"/>
      </w:pPr>
    </w:lvl>
    <w:lvl w:ilvl="2" w:tplc="D8BAD5D6">
      <w:start w:val="1"/>
      <w:numFmt w:val="lowerRoman"/>
      <w:lvlText w:val="%3."/>
      <w:lvlJc w:val="right"/>
      <w:pPr>
        <w:ind w:left="2520" w:hanging="180"/>
      </w:pPr>
      <w:rPr>
        <w:rFonts w:ascii="Times New Roman" w:eastAsiaTheme="minorEastAsia" w:hAnsi="Times New Roman" w:cstheme="minorBid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122782"/>
    <w:multiLevelType w:val="multilevel"/>
    <w:tmpl w:val="B052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564140"/>
    <w:multiLevelType w:val="hybridMultilevel"/>
    <w:tmpl w:val="A43ADF78"/>
    <w:lvl w:ilvl="0" w:tplc="A6D83F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50E0A57"/>
    <w:multiLevelType w:val="hybridMultilevel"/>
    <w:tmpl w:val="15469CD4"/>
    <w:lvl w:ilvl="0" w:tplc="7E4CA22E">
      <w:start w:val="1"/>
      <w:numFmt w:val="decimal"/>
      <w:lvlText w:val="%1."/>
      <w:lvlJc w:val="left"/>
      <w:pPr>
        <w:ind w:left="1080" w:hanging="360"/>
      </w:pPr>
      <w:rPr>
        <w:rFonts w:hint="default"/>
      </w:rPr>
    </w:lvl>
    <w:lvl w:ilvl="1" w:tplc="C2C82888">
      <w:start w:val="1"/>
      <w:numFmt w:val="lowerRoman"/>
      <w:lvlText w:val="%2."/>
      <w:lvlJc w:val="left"/>
      <w:pPr>
        <w:ind w:left="1800" w:hanging="360"/>
      </w:pPr>
      <w:rPr>
        <w:rFonts w:ascii="Times New Roman" w:eastAsiaTheme="minorEastAsia" w:hAnsi="Times New Roman" w:cstheme="minorBidi"/>
      </w:r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2263AEA">
      <w:start w:val="1"/>
      <w:numFmt w:val="upperLetter"/>
      <w:lvlText w:val="%5."/>
      <w:lvlJc w:val="left"/>
      <w:pPr>
        <w:ind w:left="3960" w:hanging="360"/>
      </w:pPr>
      <w:rPr>
        <w:rFonts w:hint="default"/>
      </w:rPr>
    </w:lvl>
    <w:lvl w:ilvl="5" w:tplc="87729F82">
      <w:start w:val="1"/>
      <w:numFmt w:val="decimal"/>
      <w:lvlText w:val="%6"/>
      <w:lvlJc w:val="left"/>
      <w:pPr>
        <w:ind w:left="4860" w:hanging="360"/>
      </w:pPr>
      <w:rPr>
        <w:rFonts w:hint="default"/>
        <w:u w:val="single"/>
      </w:rPr>
    </w:lvl>
    <w:lvl w:ilvl="6" w:tplc="15665B54">
      <w:start w:val="1"/>
      <w:numFmt w:val="lowerLetter"/>
      <w:lvlText w:val="%7."/>
      <w:lvlJc w:val="left"/>
      <w:pPr>
        <w:ind w:left="540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5787DFB"/>
    <w:multiLevelType w:val="multilevel"/>
    <w:tmpl w:val="B908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F81DD0"/>
    <w:multiLevelType w:val="hybridMultilevel"/>
    <w:tmpl w:val="C1A67A6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4EA0B9B0">
      <w:start w:val="9"/>
      <w:numFmt w:val="decimal"/>
      <w:lvlText w:val="%4."/>
      <w:lvlJc w:val="left"/>
      <w:pPr>
        <w:ind w:left="3960" w:hanging="360"/>
      </w:pPr>
      <w:rPr>
        <w:rFonts w:hint="default"/>
        <w:u w:val="single"/>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08162AD"/>
    <w:multiLevelType w:val="hybridMultilevel"/>
    <w:tmpl w:val="63F055DC"/>
    <w:lvl w:ilvl="0" w:tplc="717AC844">
      <w:start w:val="9"/>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5">
    <w:nsid w:val="440002EB"/>
    <w:multiLevelType w:val="multilevel"/>
    <w:tmpl w:val="409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B56C2A"/>
    <w:multiLevelType w:val="hybridMultilevel"/>
    <w:tmpl w:val="9EEEC288"/>
    <w:lvl w:ilvl="0" w:tplc="F2147CD6">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148088C"/>
    <w:multiLevelType w:val="hybridMultilevel"/>
    <w:tmpl w:val="D8582808"/>
    <w:lvl w:ilvl="0" w:tplc="42AE776C">
      <w:start w:val="2"/>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nsid w:val="57826040"/>
    <w:multiLevelType w:val="hybridMultilevel"/>
    <w:tmpl w:val="FC80830C"/>
    <w:lvl w:ilvl="0" w:tplc="A3C8B76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C9A5854"/>
    <w:multiLevelType w:val="multilevel"/>
    <w:tmpl w:val="AE06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CB73C9"/>
    <w:multiLevelType w:val="multilevel"/>
    <w:tmpl w:val="74DE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CE150D"/>
    <w:multiLevelType w:val="hybridMultilevel"/>
    <w:tmpl w:val="869EE4C2"/>
    <w:lvl w:ilvl="0" w:tplc="04090019">
      <w:start w:val="2"/>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9DF5132"/>
    <w:multiLevelType w:val="multilevel"/>
    <w:tmpl w:val="482E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2AE4765"/>
    <w:multiLevelType w:val="hybridMultilevel"/>
    <w:tmpl w:val="6F64C03A"/>
    <w:lvl w:ilvl="0" w:tplc="04090019">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B15EAF"/>
    <w:multiLevelType w:val="multilevel"/>
    <w:tmpl w:val="7130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675D07"/>
    <w:multiLevelType w:val="multilevel"/>
    <w:tmpl w:val="5F50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DE24A6"/>
    <w:multiLevelType w:val="hybridMultilevel"/>
    <w:tmpl w:val="7F6E23CC"/>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9">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4"/>
  </w:num>
  <w:num w:numId="4">
    <w:abstractNumId w:val="39"/>
  </w:num>
  <w:num w:numId="5">
    <w:abstractNumId w:val="29"/>
  </w:num>
  <w:num w:numId="6">
    <w:abstractNumId w:val="40"/>
  </w:num>
  <w:num w:numId="7">
    <w:abstractNumId w:val="10"/>
  </w:num>
  <w:num w:numId="8">
    <w:abstractNumId w:val="15"/>
  </w:num>
  <w:num w:numId="9">
    <w:abstractNumId w:val="3"/>
  </w:num>
  <w:num w:numId="10">
    <w:abstractNumId w:val="1"/>
  </w:num>
  <w:num w:numId="11">
    <w:abstractNumId w:val="21"/>
  </w:num>
  <w:num w:numId="12">
    <w:abstractNumId w:val="4"/>
  </w:num>
  <w:num w:numId="13">
    <w:abstractNumId w:val="24"/>
  </w:num>
  <w:num w:numId="14">
    <w:abstractNumId w:val="11"/>
  </w:num>
  <w:num w:numId="15">
    <w:abstractNumId w:val="18"/>
  </w:num>
  <w:num w:numId="16">
    <w:abstractNumId w:val="20"/>
  </w:num>
  <w:num w:numId="17">
    <w:abstractNumId w:val="38"/>
  </w:num>
  <w:num w:numId="18">
    <w:abstractNumId w:val="12"/>
  </w:num>
  <w:num w:numId="19">
    <w:abstractNumId w:val="26"/>
  </w:num>
  <w:num w:numId="20">
    <w:abstractNumId w:val="23"/>
  </w:num>
  <w:num w:numId="21">
    <w:abstractNumId w:val="5"/>
  </w:num>
  <w:num w:numId="22">
    <w:abstractNumId w:val="9"/>
  </w:num>
  <w:num w:numId="23">
    <w:abstractNumId w:val="28"/>
  </w:num>
  <w:num w:numId="24">
    <w:abstractNumId w:val="35"/>
  </w:num>
  <w:num w:numId="25">
    <w:abstractNumId w:val="7"/>
  </w:num>
  <w:num w:numId="26">
    <w:abstractNumId w:val="32"/>
  </w:num>
  <w:num w:numId="27">
    <w:abstractNumId w:val="27"/>
  </w:num>
  <w:num w:numId="28">
    <w:abstractNumId w:val="14"/>
  </w:num>
  <w:num w:numId="29">
    <w:abstractNumId w:val="33"/>
  </w:num>
  <w:num w:numId="30">
    <w:abstractNumId w:val="16"/>
  </w:num>
  <w:num w:numId="31">
    <w:abstractNumId w:val="37"/>
  </w:num>
  <w:num w:numId="32">
    <w:abstractNumId w:val="25"/>
  </w:num>
  <w:num w:numId="33">
    <w:abstractNumId w:val="13"/>
  </w:num>
  <w:num w:numId="34">
    <w:abstractNumId w:val="31"/>
  </w:num>
  <w:num w:numId="35">
    <w:abstractNumId w:val="36"/>
  </w:num>
  <w:num w:numId="36">
    <w:abstractNumId w:val="30"/>
  </w:num>
  <w:num w:numId="37">
    <w:abstractNumId w:val="8"/>
  </w:num>
  <w:num w:numId="38">
    <w:abstractNumId w:val="22"/>
  </w:num>
  <w:num w:numId="39">
    <w:abstractNumId w:val="6"/>
  </w:num>
  <w:num w:numId="40">
    <w:abstractNumId w:val="19"/>
  </w:num>
  <w:num w:numId="4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gacyDocIDRemoved" w:val="True"/>
  </w:docVars>
  <w:rsids>
    <w:rsidRoot w:val="00D8155F"/>
    <w:rsid w:val="00003119"/>
    <w:rsid w:val="000031A8"/>
    <w:rsid w:val="00011776"/>
    <w:rsid w:val="0001260C"/>
    <w:rsid w:val="00013164"/>
    <w:rsid w:val="00016A29"/>
    <w:rsid w:val="0002257F"/>
    <w:rsid w:val="00026394"/>
    <w:rsid w:val="00026C6B"/>
    <w:rsid w:val="00027FC3"/>
    <w:rsid w:val="000302BC"/>
    <w:rsid w:val="000324B5"/>
    <w:rsid w:val="000340FB"/>
    <w:rsid w:val="000341ED"/>
    <w:rsid w:val="00034306"/>
    <w:rsid w:val="000421B5"/>
    <w:rsid w:val="0005012E"/>
    <w:rsid w:val="000509E7"/>
    <w:rsid w:val="00052694"/>
    <w:rsid w:val="00054D0D"/>
    <w:rsid w:val="0005515D"/>
    <w:rsid w:val="00055700"/>
    <w:rsid w:val="00061C8E"/>
    <w:rsid w:val="00065B23"/>
    <w:rsid w:val="00066D23"/>
    <w:rsid w:val="00071707"/>
    <w:rsid w:val="00072343"/>
    <w:rsid w:val="00074EDF"/>
    <w:rsid w:val="0008109E"/>
    <w:rsid w:val="00084298"/>
    <w:rsid w:val="00086D79"/>
    <w:rsid w:val="00094361"/>
    <w:rsid w:val="00094EBD"/>
    <w:rsid w:val="000A3246"/>
    <w:rsid w:val="000A4BA4"/>
    <w:rsid w:val="000A66AC"/>
    <w:rsid w:val="000B0D3F"/>
    <w:rsid w:val="000B0E17"/>
    <w:rsid w:val="000B1DDB"/>
    <w:rsid w:val="000B1E71"/>
    <w:rsid w:val="000B2203"/>
    <w:rsid w:val="000B76DD"/>
    <w:rsid w:val="000B78F0"/>
    <w:rsid w:val="000C4772"/>
    <w:rsid w:val="000C4BC7"/>
    <w:rsid w:val="000C5ABA"/>
    <w:rsid w:val="000C5FBA"/>
    <w:rsid w:val="000C722C"/>
    <w:rsid w:val="000D08E7"/>
    <w:rsid w:val="000D2555"/>
    <w:rsid w:val="000D3AAE"/>
    <w:rsid w:val="000D4C0F"/>
    <w:rsid w:val="000D7A4E"/>
    <w:rsid w:val="000E17E8"/>
    <w:rsid w:val="000E282A"/>
    <w:rsid w:val="000E6D1A"/>
    <w:rsid w:val="000F112D"/>
    <w:rsid w:val="000F2EBD"/>
    <w:rsid w:val="000F6911"/>
    <w:rsid w:val="000F69D8"/>
    <w:rsid w:val="00100E22"/>
    <w:rsid w:val="00103A3B"/>
    <w:rsid w:val="00103CDF"/>
    <w:rsid w:val="0010433D"/>
    <w:rsid w:val="00107362"/>
    <w:rsid w:val="00110D3B"/>
    <w:rsid w:val="001114F7"/>
    <w:rsid w:val="001148B5"/>
    <w:rsid w:val="001150F0"/>
    <w:rsid w:val="001156AF"/>
    <w:rsid w:val="00117224"/>
    <w:rsid w:val="00117544"/>
    <w:rsid w:val="00121A5A"/>
    <w:rsid w:val="00126ABD"/>
    <w:rsid w:val="0013367A"/>
    <w:rsid w:val="00135B1C"/>
    <w:rsid w:val="001437FC"/>
    <w:rsid w:val="00143919"/>
    <w:rsid w:val="001462FC"/>
    <w:rsid w:val="00146574"/>
    <w:rsid w:val="00146E4E"/>
    <w:rsid w:val="001476D7"/>
    <w:rsid w:val="00151063"/>
    <w:rsid w:val="00151720"/>
    <w:rsid w:val="00151F43"/>
    <w:rsid w:val="00156092"/>
    <w:rsid w:val="001572A8"/>
    <w:rsid w:val="00162E5A"/>
    <w:rsid w:val="001649EE"/>
    <w:rsid w:val="00165F0B"/>
    <w:rsid w:val="001673C5"/>
    <w:rsid w:val="0017187B"/>
    <w:rsid w:val="00172C04"/>
    <w:rsid w:val="00173BB8"/>
    <w:rsid w:val="0017420F"/>
    <w:rsid w:val="00175923"/>
    <w:rsid w:val="001768AB"/>
    <w:rsid w:val="001776E6"/>
    <w:rsid w:val="00177AA7"/>
    <w:rsid w:val="00182EC5"/>
    <w:rsid w:val="00183D27"/>
    <w:rsid w:val="0019065B"/>
    <w:rsid w:val="001963BC"/>
    <w:rsid w:val="001A3667"/>
    <w:rsid w:val="001B0E80"/>
    <w:rsid w:val="001B11FD"/>
    <w:rsid w:val="001B4226"/>
    <w:rsid w:val="001B5A99"/>
    <w:rsid w:val="001B5DD4"/>
    <w:rsid w:val="001B6195"/>
    <w:rsid w:val="001B73F6"/>
    <w:rsid w:val="001D0121"/>
    <w:rsid w:val="001D1B70"/>
    <w:rsid w:val="001D2330"/>
    <w:rsid w:val="001D25D1"/>
    <w:rsid w:val="001D35CA"/>
    <w:rsid w:val="001D50A8"/>
    <w:rsid w:val="001E327E"/>
    <w:rsid w:val="001E3281"/>
    <w:rsid w:val="001F01B4"/>
    <w:rsid w:val="001F0D0C"/>
    <w:rsid w:val="001F18CD"/>
    <w:rsid w:val="001F7DB9"/>
    <w:rsid w:val="00200951"/>
    <w:rsid w:val="00200AF1"/>
    <w:rsid w:val="002031ED"/>
    <w:rsid w:val="00210263"/>
    <w:rsid w:val="002145F0"/>
    <w:rsid w:val="00217DA2"/>
    <w:rsid w:val="00217EBB"/>
    <w:rsid w:val="00221926"/>
    <w:rsid w:val="00221AAE"/>
    <w:rsid w:val="00222C12"/>
    <w:rsid w:val="002236E8"/>
    <w:rsid w:val="0022445A"/>
    <w:rsid w:val="00227443"/>
    <w:rsid w:val="002321A5"/>
    <w:rsid w:val="002348A5"/>
    <w:rsid w:val="002363CA"/>
    <w:rsid w:val="00236A0B"/>
    <w:rsid w:val="00236AB0"/>
    <w:rsid w:val="00237AEC"/>
    <w:rsid w:val="002438D2"/>
    <w:rsid w:val="00243FF8"/>
    <w:rsid w:val="00246D22"/>
    <w:rsid w:val="00251EB1"/>
    <w:rsid w:val="00252DC4"/>
    <w:rsid w:val="002542DC"/>
    <w:rsid w:val="002558FB"/>
    <w:rsid w:val="00261795"/>
    <w:rsid w:val="00262A25"/>
    <w:rsid w:val="002630F7"/>
    <w:rsid w:val="002630FF"/>
    <w:rsid w:val="00271329"/>
    <w:rsid w:val="00273404"/>
    <w:rsid w:val="00274276"/>
    <w:rsid w:val="0027648B"/>
    <w:rsid w:val="002857BE"/>
    <w:rsid w:val="00286558"/>
    <w:rsid w:val="00286B40"/>
    <w:rsid w:val="00286B5F"/>
    <w:rsid w:val="00290B6F"/>
    <w:rsid w:val="0029168D"/>
    <w:rsid w:val="00292E15"/>
    <w:rsid w:val="00293452"/>
    <w:rsid w:val="002935A9"/>
    <w:rsid w:val="00294F80"/>
    <w:rsid w:val="00297D0C"/>
    <w:rsid w:val="002A4DD8"/>
    <w:rsid w:val="002A5595"/>
    <w:rsid w:val="002A7577"/>
    <w:rsid w:val="002A777F"/>
    <w:rsid w:val="002B09F1"/>
    <w:rsid w:val="002B0DFC"/>
    <w:rsid w:val="002B35C5"/>
    <w:rsid w:val="002B3E98"/>
    <w:rsid w:val="002B78B0"/>
    <w:rsid w:val="002C3294"/>
    <w:rsid w:val="002C378F"/>
    <w:rsid w:val="002C5E1D"/>
    <w:rsid w:val="002D1599"/>
    <w:rsid w:val="002D366C"/>
    <w:rsid w:val="002D4362"/>
    <w:rsid w:val="002E2A6D"/>
    <w:rsid w:val="002E2F5E"/>
    <w:rsid w:val="002F015B"/>
    <w:rsid w:val="002F16B3"/>
    <w:rsid w:val="002F2016"/>
    <w:rsid w:val="002F61E3"/>
    <w:rsid w:val="00304305"/>
    <w:rsid w:val="00305D83"/>
    <w:rsid w:val="00305FDE"/>
    <w:rsid w:val="00311BC1"/>
    <w:rsid w:val="00312FA2"/>
    <w:rsid w:val="003134D3"/>
    <w:rsid w:val="0031487D"/>
    <w:rsid w:val="003154E8"/>
    <w:rsid w:val="00317330"/>
    <w:rsid w:val="0032124B"/>
    <w:rsid w:val="00321E89"/>
    <w:rsid w:val="003239B0"/>
    <w:rsid w:val="0032443B"/>
    <w:rsid w:val="0032598E"/>
    <w:rsid w:val="00325FC1"/>
    <w:rsid w:val="003319A7"/>
    <w:rsid w:val="00332825"/>
    <w:rsid w:val="003376F7"/>
    <w:rsid w:val="00340637"/>
    <w:rsid w:val="00340740"/>
    <w:rsid w:val="00340B4E"/>
    <w:rsid w:val="00342825"/>
    <w:rsid w:val="00342B6A"/>
    <w:rsid w:val="00342DB6"/>
    <w:rsid w:val="00345235"/>
    <w:rsid w:val="0034626F"/>
    <w:rsid w:val="003473F4"/>
    <w:rsid w:val="003508EE"/>
    <w:rsid w:val="00355BF6"/>
    <w:rsid w:val="003563EF"/>
    <w:rsid w:val="00356433"/>
    <w:rsid w:val="00361628"/>
    <w:rsid w:val="0036439B"/>
    <w:rsid w:val="00364771"/>
    <w:rsid w:val="003747B5"/>
    <w:rsid w:val="00376DA1"/>
    <w:rsid w:val="003776B3"/>
    <w:rsid w:val="0038047E"/>
    <w:rsid w:val="00383EFB"/>
    <w:rsid w:val="00384141"/>
    <w:rsid w:val="00385904"/>
    <w:rsid w:val="003A0148"/>
    <w:rsid w:val="003A1E91"/>
    <w:rsid w:val="003A33A5"/>
    <w:rsid w:val="003A4FB0"/>
    <w:rsid w:val="003A7CB2"/>
    <w:rsid w:val="003B388E"/>
    <w:rsid w:val="003B52AB"/>
    <w:rsid w:val="003B59EA"/>
    <w:rsid w:val="003B5B30"/>
    <w:rsid w:val="003C09F0"/>
    <w:rsid w:val="003C265E"/>
    <w:rsid w:val="003C2DE3"/>
    <w:rsid w:val="003C3E7C"/>
    <w:rsid w:val="003C40E8"/>
    <w:rsid w:val="003C4C6F"/>
    <w:rsid w:val="003C50CC"/>
    <w:rsid w:val="003D1D42"/>
    <w:rsid w:val="003D34DF"/>
    <w:rsid w:val="003D6EAC"/>
    <w:rsid w:val="003D7308"/>
    <w:rsid w:val="003E09D4"/>
    <w:rsid w:val="003E13A7"/>
    <w:rsid w:val="003E3843"/>
    <w:rsid w:val="003E6AD8"/>
    <w:rsid w:val="003E6F51"/>
    <w:rsid w:val="003F395F"/>
    <w:rsid w:val="003F4811"/>
    <w:rsid w:val="003F5F1A"/>
    <w:rsid w:val="003F6A5C"/>
    <w:rsid w:val="00401A5C"/>
    <w:rsid w:val="004077C2"/>
    <w:rsid w:val="0041051F"/>
    <w:rsid w:val="00413E91"/>
    <w:rsid w:val="00414D9E"/>
    <w:rsid w:val="0041534C"/>
    <w:rsid w:val="00416C25"/>
    <w:rsid w:val="00416CC9"/>
    <w:rsid w:val="004200FB"/>
    <w:rsid w:val="004204AE"/>
    <w:rsid w:val="00421A4C"/>
    <w:rsid w:val="00425FE8"/>
    <w:rsid w:val="004271D8"/>
    <w:rsid w:val="00427E2F"/>
    <w:rsid w:val="00431C88"/>
    <w:rsid w:val="00434B55"/>
    <w:rsid w:val="00436BA2"/>
    <w:rsid w:val="00437958"/>
    <w:rsid w:val="004406AC"/>
    <w:rsid w:val="00441CD1"/>
    <w:rsid w:val="004517A3"/>
    <w:rsid w:val="00452CC3"/>
    <w:rsid w:val="00454846"/>
    <w:rsid w:val="0045543B"/>
    <w:rsid w:val="0045633D"/>
    <w:rsid w:val="0046192D"/>
    <w:rsid w:val="0046330C"/>
    <w:rsid w:val="004634BE"/>
    <w:rsid w:val="00465432"/>
    <w:rsid w:val="00466EB9"/>
    <w:rsid w:val="00467045"/>
    <w:rsid w:val="0047003F"/>
    <w:rsid w:val="0047163D"/>
    <w:rsid w:val="00474D96"/>
    <w:rsid w:val="0047516C"/>
    <w:rsid w:val="00480712"/>
    <w:rsid w:val="00484142"/>
    <w:rsid w:val="00484B9C"/>
    <w:rsid w:val="00491907"/>
    <w:rsid w:val="00491948"/>
    <w:rsid w:val="00491E26"/>
    <w:rsid w:val="00492027"/>
    <w:rsid w:val="004A0671"/>
    <w:rsid w:val="004A451E"/>
    <w:rsid w:val="004A46B4"/>
    <w:rsid w:val="004A5613"/>
    <w:rsid w:val="004A582F"/>
    <w:rsid w:val="004A5DD2"/>
    <w:rsid w:val="004A6E9B"/>
    <w:rsid w:val="004B10A3"/>
    <w:rsid w:val="004B196B"/>
    <w:rsid w:val="004C458B"/>
    <w:rsid w:val="004C5780"/>
    <w:rsid w:val="004C63D8"/>
    <w:rsid w:val="004C7846"/>
    <w:rsid w:val="004E1249"/>
    <w:rsid w:val="004E142A"/>
    <w:rsid w:val="004E2A5D"/>
    <w:rsid w:val="004E35D0"/>
    <w:rsid w:val="004E60B2"/>
    <w:rsid w:val="004E61C2"/>
    <w:rsid w:val="004E7067"/>
    <w:rsid w:val="004F030C"/>
    <w:rsid w:val="004F3D87"/>
    <w:rsid w:val="00500503"/>
    <w:rsid w:val="00502614"/>
    <w:rsid w:val="00504537"/>
    <w:rsid w:val="005063F3"/>
    <w:rsid w:val="0051221A"/>
    <w:rsid w:val="00512724"/>
    <w:rsid w:val="00512A9F"/>
    <w:rsid w:val="00517E4F"/>
    <w:rsid w:val="00520F5E"/>
    <w:rsid w:val="005237C4"/>
    <w:rsid w:val="0052387A"/>
    <w:rsid w:val="0052642A"/>
    <w:rsid w:val="00530892"/>
    <w:rsid w:val="00530CD6"/>
    <w:rsid w:val="00535353"/>
    <w:rsid w:val="00535A2B"/>
    <w:rsid w:val="0053686B"/>
    <w:rsid w:val="00537681"/>
    <w:rsid w:val="00540398"/>
    <w:rsid w:val="005463F4"/>
    <w:rsid w:val="005510CD"/>
    <w:rsid w:val="00553CBE"/>
    <w:rsid w:val="00555FBF"/>
    <w:rsid w:val="005665C2"/>
    <w:rsid w:val="00571120"/>
    <w:rsid w:val="00576B27"/>
    <w:rsid w:val="00584934"/>
    <w:rsid w:val="00592867"/>
    <w:rsid w:val="00592B85"/>
    <w:rsid w:val="0059572F"/>
    <w:rsid w:val="005A1AAC"/>
    <w:rsid w:val="005A61CC"/>
    <w:rsid w:val="005A74C3"/>
    <w:rsid w:val="005B212C"/>
    <w:rsid w:val="005B2CCD"/>
    <w:rsid w:val="005B558F"/>
    <w:rsid w:val="005B581D"/>
    <w:rsid w:val="005C08FA"/>
    <w:rsid w:val="005C40F9"/>
    <w:rsid w:val="005C5CFC"/>
    <w:rsid w:val="005C76EE"/>
    <w:rsid w:val="005D217B"/>
    <w:rsid w:val="005D446B"/>
    <w:rsid w:val="005D5F3E"/>
    <w:rsid w:val="005D71D8"/>
    <w:rsid w:val="005E196A"/>
    <w:rsid w:val="005E4539"/>
    <w:rsid w:val="005E73B8"/>
    <w:rsid w:val="005F17D4"/>
    <w:rsid w:val="005F1FB3"/>
    <w:rsid w:val="005F2E38"/>
    <w:rsid w:val="005F4A79"/>
    <w:rsid w:val="005F51C9"/>
    <w:rsid w:val="005F705E"/>
    <w:rsid w:val="005F770C"/>
    <w:rsid w:val="00600D46"/>
    <w:rsid w:val="00604806"/>
    <w:rsid w:val="0060730E"/>
    <w:rsid w:val="00614279"/>
    <w:rsid w:val="00620CC5"/>
    <w:rsid w:val="006221E1"/>
    <w:rsid w:val="00625F11"/>
    <w:rsid w:val="0063019F"/>
    <w:rsid w:val="0063059E"/>
    <w:rsid w:val="00633037"/>
    <w:rsid w:val="0063517A"/>
    <w:rsid w:val="00640C66"/>
    <w:rsid w:val="0064116F"/>
    <w:rsid w:val="0064458E"/>
    <w:rsid w:val="00644BDC"/>
    <w:rsid w:val="006450DA"/>
    <w:rsid w:val="0064574F"/>
    <w:rsid w:val="006465C5"/>
    <w:rsid w:val="006531D6"/>
    <w:rsid w:val="00654846"/>
    <w:rsid w:val="006577D7"/>
    <w:rsid w:val="00657E5B"/>
    <w:rsid w:val="00660F73"/>
    <w:rsid w:val="0066317C"/>
    <w:rsid w:val="006639C7"/>
    <w:rsid w:val="00663A8E"/>
    <w:rsid w:val="00663C9D"/>
    <w:rsid w:val="0066697C"/>
    <w:rsid w:val="00667D54"/>
    <w:rsid w:val="00675E10"/>
    <w:rsid w:val="00681534"/>
    <w:rsid w:val="00685808"/>
    <w:rsid w:val="00691E1A"/>
    <w:rsid w:val="00695A6D"/>
    <w:rsid w:val="00697F28"/>
    <w:rsid w:val="006A3547"/>
    <w:rsid w:val="006A3A6B"/>
    <w:rsid w:val="006A3B11"/>
    <w:rsid w:val="006A4458"/>
    <w:rsid w:val="006A50BC"/>
    <w:rsid w:val="006B0145"/>
    <w:rsid w:val="006B1D63"/>
    <w:rsid w:val="006B60DD"/>
    <w:rsid w:val="006C5A7D"/>
    <w:rsid w:val="006C704A"/>
    <w:rsid w:val="006D3AD0"/>
    <w:rsid w:val="006D7744"/>
    <w:rsid w:val="006E0D5B"/>
    <w:rsid w:val="006E3B26"/>
    <w:rsid w:val="006E5368"/>
    <w:rsid w:val="006E5C27"/>
    <w:rsid w:val="006E6103"/>
    <w:rsid w:val="006F336C"/>
    <w:rsid w:val="006F4CE9"/>
    <w:rsid w:val="00700924"/>
    <w:rsid w:val="007011CC"/>
    <w:rsid w:val="007017B0"/>
    <w:rsid w:val="0070218E"/>
    <w:rsid w:val="007065A1"/>
    <w:rsid w:val="007135EE"/>
    <w:rsid w:val="00714A54"/>
    <w:rsid w:val="007150E1"/>
    <w:rsid w:val="00720A29"/>
    <w:rsid w:val="00722B80"/>
    <w:rsid w:val="00722DD1"/>
    <w:rsid w:val="0074409F"/>
    <w:rsid w:val="0074468A"/>
    <w:rsid w:val="00746128"/>
    <w:rsid w:val="00756A0C"/>
    <w:rsid w:val="00757661"/>
    <w:rsid w:val="00760E2D"/>
    <w:rsid w:val="00774A2B"/>
    <w:rsid w:val="007755F6"/>
    <w:rsid w:val="00775D28"/>
    <w:rsid w:val="007803DA"/>
    <w:rsid w:val="00780CCE"/>
    <w:rsid w:val="00781A63"/>
    <w:rsid w:val="00783765"/>
    <w:rsid w:val="007862BD"/>
    <w:rsid w:val="007870BA"/>
    <w:rsid w:val="007902F3"/>
    <w:rsid w:val="00790ED1"/>
    <w:rsid w:val="0079148C"/>
    <w:rsid w:val="00793514"/>
    <w:rsid w:val="00795394"/>
    <w:rsid w:val="00795F45"/>
    <w:rsid w:val="00797252"/>
    <w:rsid w:val="007977D0"/>
    <w:rsid w:val="007A0040"/>
    <w:rsid w:val="007A040E"/>
    <w:rsid w:val="007A2C34"/>
    <w:rsid w:val="007A5E81"/>
    <w:rsid w:val="007A7335"/>
    <w:rsid w:val="007B1B79"/>
    <w:rsid w:val="007B2FC8"/>
    <w:rsid w:val="007B455D"/>
    <w:rsid w:val="007C06B0"/>
    <w:rsid w:val="007C3596"/>
    <w:rsid w:val="007C479E"/>
    <w:rsid w:val="007C534A"/>
    <w:rsid w:val="007C689D"/>
    <w:rsid w:val="007D12C5"/>
    <w:rsid w:val="007D14A8"/>
    <w:rsid w:val="007E128E"/>
    <w:rsid w:val="007E2299"/>
    <w:rsid w:val="007E2953"/>
    <w:rsid w:val="007E4176"/>
    <w:rsid w:val="007F16BD"/>
    <w:rsid w:val="007F2F12"/>
    <w:rsid w:val="007F63B9"/>
    <w:rsid w:val="007F6E51"/>
    <w:rsid w:val="00801B02"/>
    <w:rsid w:val="008035A4"/>
    <w:rsid w:val="00804A8E"/>
    <w:rsid w:val="00806AA8"/>
    <w:rsid w:val="00812FF0"/>
    <w:rsid w:val="00815043"/>
    <w:rsid w:val="008157CF"/>
    <w:rsid w:val="00820D75"/>
    <w:rsid w:val="00821688"/>
    <w:rsid w:val="008219AB"/>
    <w:rsid w:val="0082467E"/>
    <w:rsid w:val="008271F6"/>
    <w:rsid w:val="00832281"/>
    <w:rsid w:val="00832A42"/>
    <w:rsid w:val="0083319A"/>
    <w:rsid w:val="00833649"/>
    <w:rsid w:val="0084009D"/>
    <w:rsid w:val="008476AE"/>
    <w:rsid w:val="008513F5"/>
    <w:rsid w:val="0086294F"/>
    <w:rsid w:val="008642DB"/>
    <w:rsid w:val="00864F61"/>
    <w:rsid w:val="008667F9"/>
    <w:rsid w:val="0087018F"/>
    <w:rsid w:val="008714D7"/>
    <w:rsid w:val="008750C1"/>
    <w:rsid w:val="00875906"/>
    <w:rsid w:val="00876A95"/>
    <w:rsid w:val="00883771"/>
    <w:rsid w:val="0088673E"/>
    <w:rsid w:val="00886D9E"/>
    <w:rsid w:val="0089089A"/>
    <w:rsid w:val="00894D34"/>
    <w:rsid w:val="008A4467"/>
    <w:rsid w:val="008A7FFE"/>
    <w:rsid w:val="008B06DE"/>
    <w:rsid w:val="008B10F9"/>
    <w:rsid w:val="008B64BE"/>
    <w:rsid w:val="008B6B8E"/>
    <w:rsid w:val="008B6F95"/>
    <w:rsid w:val="008C0D2B"/>
    <w:rsid w:val="008C23E6"/>
    <w:rsid w:val="008C44B6"/>
    <w:rsid w:val="008C4CD7"/>
    <w:rsid w:val="008C57F6"/>
    <w:rsid w:val="008C6567"/>
    <w:rsid w:val="008D5528"/>
    <w:rsid w:val="008D7EAD"/>
    <w:rsid w:val="008E212F"/>
    <w:rsid w:val="008E5BE5"/>
    <w:rsid w:val="008F051F"/>
    <w:rsid w:val="008F17A7"/>
    <w:rsid w:val="008F58B8"/>
    <w:rsid w:val="008F6B36"/>
    <w:rsid w:val="009008DD"/>
    <w:rsid w:val="009024B4"/>
    <w:rsid w:val="0090334E"/>
    <w:rsid w:val="009037AF"/>
    <w:rsid w:val="0090427C"/>
    <w:rsid w:val="00910237"/>
    <w:rsid w:val="0091203A"/>
    <w:rsid w:val="00912B18"/>
    <w:rsid w:val="00913DE9"/>
    <w:rsid w:val="00915698"/>
    <w:rsid w:val="00920535"/>
    <w:rsid w:val="00922A6D"/>
    <w:rsid w:val="009230A5"/>
    <w:rsid w:val="009242EA"/>
    <w:rsid w:val="00925171"/>
    <w:rsid w:val="0092555A"/>
    <w:rsid w:val="009255C2"/>
    <w:rsid w:val="00925E5C"/>
    <w:rsid w:val="00927A0D"/>
    <w:rsid w:val="00927EF0"/>
    <w:rsid w:val="0093251D"/>
    <w:rsid w:val="00933C83"/>
    <w:rsid w:val="009351FC"/>
    <w:rsid w:val="00936542"/>
    <w:rsid w:val="009376EA"/>
    <w:rsid w:val="00937943"/>
    <w:rsid w:val="00940447"/>
    <w:rsid w:val="009408A6"/>
    <w:rsid w:val="00941C32"/>
    <w:rsid w:val="00944330"/>
    <w:rsid w:val="0094446C"/>
    <w:rsid w:val="0094577A"/>
    <w:rsid w:val="009459C3"/>
    <w:rsid w:val="0095190E"/>
    <w:rsid w:val="00952158"/>
    <w:rsid w:val="00952ED0"/>
    <w:rsid w:val="009615F7"/>
    <w:rsid w:val="0096439D"/>
    <w:rsid w:val="00965188"/>
    <w:rsid w:val="009679F7"/>
    <w:rsid w:val="00972224"/>
    <w:rsid w:val="0098369B"/>
    <w:rsid w:val="009855ED"/>
    <w:rsid w:val="00990086"/>
    <w:rsid w:val="009939EF"/>
    <w:rsid w:val="00994DC4"/>
    <w:rsid w:val="00995739"/>
    <w:rsid w:val="00996855"/>
    <w:rsid w:val="00997BB1"/>
    <w:rsid w:val="00997BD1"/>
    <w:rsid w:val="009A1012"/>
    <w:rsid w:val="009A10B6"/>
    <w:rsid w:val="009A2CBA"/>
    <w:rsid w:val="009B2454"/>
    <w:rsid w:val="009B472E"/>
    <w:rsid w:val="009B53D8"/>
    <w:rsid w:val="009B6571"/>
    <w:rsid w:val="009B7504"/>
    <w:rsid w:val="009C4A92"/>
    <w:rsid w:val="009C6254"/>
    <w:rsid w:val="009C6CE8"/>
    <w:rsid w:val="009C6F42"/>
    <w:rsid w:val="009D3EF7"/>
    <w:rsid w:val="009D4AA9"/>
    <w:rsid w:val="009D71A1"/>
    <w:rsid w:val="009E1F25"/>
    <w:rsid w:val="009E2A70"/>
    <w:rsid w:val="009E489B"/>
    <w:rsid w:val="009F3168"/>
    <w:rsid w:val="009F3454"/>
    <w:rsid w:val="009F4440"/>
    <w:rsid w:val="009F7BC1"/>
    <w:rsid w:val="00A0246B"/>
    <w:rsid w:val="00A03908"/>
    <w:rsid w:val="00A04CE4"/>
    <w:rsid w:val="00A05724"/>
    <w:rsid w:val="00A11C23"/>
    <w:rsid w:val="00A17D94"/>
    <w:rsid w:val="00A2092B"/>
    <w:rsid w:val="00A23BA0"/>
    <w:rsid w:val="00A24F93"/>
    <w:rsid w:val="00A25028"/>
    <w:rsid w:val="00A314FA"/>
    <w:rsid w:val="00A3799B"/>
    <w:rsid w:val="00A413D5"/>
    <w:rsid w:val="00A47BAD"/>
    <w:rsid w:val="00A47D5F"/>
    <w:rsid w:val="00A52844"/>
    <w:rsid w:val="00A52870"/>
    <w:rsid w:val="00A52BEC"/>
    <w:rsid w:val="00A57777"/>
    <w:rsid w:val="00A57E0F"/>
    <w:rsid w:val="00A65C42"/>
    <w:rsid w:val="00A75304"/>
    <w:rsid w:val="00A82F6F"/>
    <w:rsid w:val="00A862A4"/>
    <w:rsid w:val="00A903BC"/>
    <w:rsid w:val="00A9229C"/>
    <w:rsid w:val="00A92BA2"/>
    <w:rsid w:val="00A9360E"/>
    <w:rsid w:val="00A973D9"/>
    <w:rsid w:val="00AA0190"/>
    <w:rsid w:val="00AA1C3B"/>
    <w:rsid w:val="00AA1DC4"/>
    <w:rsid w:val="00AA20DC"/>
    <w:rsid w:val="00AA2435"/>
    <w:rsid w:val="00AA29A7"/>
    <w:rsid w:val="00AA49B9"/>
    <w:rsid w:val="00AB392A"/>
    <w:rsid w:val="00AB6124"/>
    <w:rsid w:val="00AB759F"/>
    <w:rsid w:val="00AB7A77"/>
    <w:rsid w:val="00AC25D8"/>
    <w:rsid w:val="00AC4FD0"/>
    <w:rsid w:val="00AC560D"/>
    <w:rsid w:val="00AC5BA7"/>
    <w:rsid w:val="00AD19E4"/>
    <w:rsid w:val="00AD319B"/>
    <w:rsid w:val="00AD3673"/>
    <w:rsid w:val="00AD4A48"/>
    <w:rsid w:val="00AE082C"/>
    <w:rsid w:val="00AE0C03"/>
    <w:rsid w:val="00AE36D0"/>
    <w:rsid w:val="00AE40E2"/>
    <w:rsid w:val="00AE4140"/>
    <w:rsid w:val="00AE4928"/>
    <w:rsid w:val="00AE4CE1"/>
    <w:rsid w:val="00AE4D48"/>
    <w:rsid w:val="00AF0CA4"/>
    <w:rsid w:val="00AF448F"/>
    <w:rsid w:val="00AF4CC5"/>
    <w:rsid w:val="00B02CB3"/>
    <w:rsid w:val="00B04E9C"/>
    <w:rsid w:val="00B0622F"/>
    <w:rsid w:val="00B06511"/>
    <w:rsid w:val="00B06DF9"/>
    <w:rsid w:val="00B102F7"/>
    <w:rsid w:val="00B11BE8"/>
    <w:rsid w:val="00B1354A"/>
    <w:rsid w:val="00B14506"/>
    <w:rsid w:val="00B22750"/>
    <w:rsid w:val="00B228D4"/>
    <w:rsid w:val="00B231A5"/>
    <w:rsid w:val="00B26EF6"/>
    <w:rsid w:val="00B33726"/>
    <w:rsid w:val="00B34CB8"/>
    <w:rsid w:val="00B36726"/>
    <w:rsid w:val="00B36BD2"/>
    <w:rsid w:val="00B40CCF"/>
    <w:rsid w:val="00B40FA6"/>
    <w:rsid w:val="00B43413"/>
    <w:rsid w:val="00B442F3"/>
    <w:rsid w:val="00B51F07"/>
    <w:rsid w:val="00B52A30"/>
    <w:rsid w:val="00B55AA9"/>
    <w:rsid w:val="00B576FB"/>
    <w:rsid w:val="00B605B3"/>
    <w:rsid w:val="00B607ED"/>
    <w:rsid w:val="00B6409D"/>
    <w:rsid w:val="00B65A78"/>
    <w:rsid w:val="00B665B0"/>
    <w:rsid w:val="00B70EED"/>
    <w:rsid w:val="00B7209C"/>
    <w:rsid w:val="00B73DBD"/>
    <w:rsid w:val="00B754FE"/>
    <w:rsid w:val="00B75D21"/>
    <w:rsid w:val="00B82AFD"/>
    <w:rsid w:val="00B82F44"/>
    <w:rsid w:val="00B854DA"/>
    <w:rsid w:val="00B86298"/>
    <w:rsid w:val="00B901A9"/>
    <w:rsid w:val="00B92C29"/>
    <w:rsid w:val="00B94BF6"/>
    <w:rsid w:val="00B94EA1"/>
    <w:rsid w:val="00B94EB0"/>
    <w:rsid w:val="00B96D89"/>
    <w:rsid w:val="00B972A0"/>
    <w:rsid w:val="00BA2CBC"/>
    <w:rsid w:val="00BA363C"/>
    <w:rsid w:val="00BA5910"/>
    <w:rsid w:val="00BA7E0B"/>
    <w:rsid w:val="00BB3CE8"/>
    <w:rsid w:val="00BB43FD"/>
    <w:rsid w:val="00BB6D12"/>
    <w:rsid w:val="00BC261C"/>
    <w:rsid w:val="00BC3E94"/>
    <w:rsid w:val="00BC3ED9"/>
    <w:rsid w:val="00BC4B4F"/>
    <w:rsid w:val="00BC5032"/>
    <w:rsid w:val="00BC59CC"/>
    <w:rsid w:val="00BD0579"/>
    <w:rsid w:val="00BD1D69"/>
    <w:rsid w:val="00BD42D8"/>
    <w:rsid w:val="00BD45AE"/>
    <w:rsid w:val="00BE34DD"/>
    <w:rsid w:val="00BE7267"/>
    <w:rsid w:val="00BE7523"/>
    <w:rsid w:val="00BE7E71"/>
    <w:rsid w:val="00BF06EC"/>
    <w:rsid w:val="00BF09D3"/>
    <w:rsid w:val="00BF384F"/>
    <w:rsid w:val="00BF5744"/>
    <w:rsid w:val="00BF5944"/>
    <w:rsid w:val="00BF5A88"/>
    <w:rsid w:val="00C00519"/>
    <w:rsid w:val="00C014A9"/>
    <w:rsid w:val="00C01BBA"/>
    <w:rsid w:val="00C02420"/>
    <w:rsid w:val="00C04971"/>
    <w:rsid w:val="00C05096"/>
    <w:rsid w:val="00C0615F"/>
    <w:rsid w:val="00C10CCD"/>
    <w:rsid w:val="00C10E53"/>
    <w:rsid w:val="00C10FB4"/>
    <w:rsid w:val="00C15A97"/>
    <w:rsid w:val="00C16757"/>
    <w:rsid w:val="00C17A11"/>
    <w:rsid w:val="00C20A49"/>
    <w:rsid w:val="00C22965"/>
    <w:rsid w:val="00C22BDC"/>
    <w:rsid w:val="00C25BD9"/>
    <w:rsid w:val="00C41104"/>
    <w:rsid w:val="00C41134"/>
    <w:rsid w:val="00C416D8"/>
    <w:rsid w:val="00C428D0"/>
    <w:rsid w:val="00C42CAD"/>
    <w:rsid w:val="00C4400E"/>
    <w:rsid w:val="00C44575"/>
    <w:rsid w:val="00C45435"/>
    <w:rsid w:val="00C46B9E"/>
    <w:rsid w:val="00C5163E"/>
    <w:rsid w:val="00C527C3"/>
    <w:rsid w:val="00C552DE"/>
    <w:rsid w:val="00C55BAE"/>
    <w:rsid w:val="00C609C2"/>
    <w:rsid w:val="00C60ABB"/>
    <w:rsid w:val="00C613B0"/>
    <w:rsid w:val="00C666BD"/>
    <w:rsid w:val="00C71560"/>
    <w:rsid w:val="00C80E12"/>
    <w:rsid w:val="00C80F74"/>
    <w:rsid w:val="00C84E54"/>
    <w:rsid w:val="00C8621F"/>
    <w:rsid w:val="00C906E0"/>
    <w:rsid w:val="00C959A0"/>
    <w:rsid w:val="00CA1872"/>
    <w:rsid w:val="00CA1D5A"/>
    <w:rsid w:val="00CA5910"/>
    <w:rsid w:val="00CA5EE6"/>
    <w:rsid w:val="00CA6A88"/>
    <w:rsid w:val="00CB0D76"/>
    <w:rsid w:val="00CB169A"/>
    <w:rsid w:val="00CB18D5"/>
    <w:rsid w:val="00CB393B"/>
    <w:rsid w:val="00CC1B0F"/>
    <w:rsid w:val="00CC601F"/>
    <w:rsid w:val="00CD02EB"/>
    <w:rsid w:val="00CD6E9F"/>
    <w:rsid w:val="00CF0F17"/>
    <w:rsid w:val="00CF2384"/>
    <w:rsid w:val="00CF2A48"/>
    <w:rsid w:val="00CF2DBD"/>
    <w:rsid w:val="00CF37B7"/>
    <w:rsid w:val="00CF3D80"/>
    <w:rsid w:val="00CF569B"/>
    <w:rsid w:val="00CF7C33"/>
    <w:rsid w:val="00D025A9"/>
    <w:rsid w:val="00D11596"/>
    <w:rsid w:val="00D15049"/>
    <w:rsid w:val="00D17EF8"/>
    <w:rsid w:val="00D22A20"/>
    <w:rsid w:val="00D255AC"/>
    <w:rsid w:val="00D318BB"/>
    <w:rsid w:val="00D31E05"/>
    <w:rsid w:val="00D35E4B"/>
    <w:rsid w:val="00D4023D"/>
    <w:rsid w:val="00D40DAB"/>
    <w:rsid w:val="00D42313"/>
    <w:rsid w:val="00D45220"/>
    <w:rsid w:val="00D45FC8"/>
    <w:rsid w:val="00D500CC"/>
    <w:rsid w:val="00D51EF8"/>
    <w:rsid w:val="00D532DF"/>
    <w:rsid w:val="00D550EA"/>
    <w:rsid w:val="00D555B1"/>
    <w:rsid w:val="00D5683A"/>
    <w:rsid w:val="00D6075F"/>
    <w:rsid w:val="00D64A8A"/>
    <w:rsid w:val="00D64ACA"/>
    <w:rsid w:val="00D65EE5"/>
    <w:rsid w:val="00D6635B"/>
    <w:rsid w:val="00D72E5C"/>
    <w:rsid w:val="00D74A8F"/>
    <w:rsid w:val="00D76989"/>
    <w:rsid w:val="00D8155F"/>
    <w:rsid w:val="00D83830"/>
    <w:rsid w:val="00D8408A"/>
    <w:rsid w:val="00D85984"/>
    <w:rsid w:val="00D8641A"/>
    <w:rsid w:val="00D92897"/>
    <w:rsid w:val="00D9374F"/>
    <w:rsid w:val="00D96664"/>
    <w:rsid w:val="00D9771C"/>
    <w:rsid w:val="00D97BF8"/>
    <w:rsid w:val="00DA0331"/>
    <w:rsid w:val="00DA04A7"/>
    <w:rsid w:val="00DA30E3"/>
    <w:rsid w:val="00DA399C"/>
    <w:rsid w:val="00DA43F1"/>
    <w:rsid w:val="00DA5E85"/>
    <w:rsid w:val="00DB01F6"/>
    <w:rsid w:val="00DB1B72"/>
    <w:rsid w:val="00DB4628"/>
    <w:rsid w:val="00DD18B8"/>
    <w:rsid w:val="00DD1B53"/>
    <w:rsid w:val="00DD2D4F"/>
    <w:rsid w:val="00DD3ECB"/>
    <w:rsid w:val="00DD4201"/>
    <w:rsid w:val="00DD5BF9"/>
    <w:rsid w:val="00DD6729"/>
    <w:rsid w:val="00DD760C"/>
    <w:rsid w:val="00DE0FB7"/>
    <w:rsid w:val="00DE3DD6"/>
    <w:rsid w:val="00DE4100"/>
    <w:rsid w:val="00DE517B"/>
    <w:rsid w:val="00DE52F2"/>
    <w:rsid w:val="00DE5A5D"/>
    <w:rsid w:val="00DF072F"/>
    <w:rsid w:val="00DF0B84"/>
    <w:rsid w:val="00DF1ACD"/>
    <w:rsid w:val="00DF255F"/>
    <w:rsid w:val="00DF2996"/>
    <w:rsid w:val="00DF4C21"/>
    <w:rsid w:val="00E028F5"/>
    <w:rsid w:val="00E05588"/>
    <w:rsid w:val="00E07E81"/>
    <w:rsid w:val="00E10E84"/>
    <w:rsid w:val="00E1125C"/>
    <w:rsid w:val="00E16D83"/>
    <w:rsid w:val="00E17AA2"/>
    <w:rsid w:val="00E235EA"/>
    <w:rsid w:val="00E253BD"/>
    <w:rsid w:val="00E267AB"/>
    <w:rsid w:val="00E27BF3"/>
    <w:rsid w:val="00E30C2C"/>
    <w:rsid w:val="00E311DC"/>
    <w:rsid w:val="00E3126D"/>
    <w:rsid w:val="00E31752"/>
    <w:rsid w:val="00E3534A"/>
    <w:rsid w:val="00E4082C"/>
    <w:rsid w:val="00E435B7"/>
    <w:rsid w:val="00E4444A"/>
    <w:rsid w:val="00E44DA1"/>
    <w:rsid w:val="00E46C87"/>
    <w:rsid w:val="00E576B4"/>
    <w:rsid w:val="00E62413"/>
    <w:rsid w:val="00E64091"/>
    <w:rsid w:val="00E66237"/>
    <w:rsid w:val="00E66470"/>
    <w:rsid w:val="00E67C64"/>
    <w:rsid w:val="00E71BDF"/>
    <w:rsid w:val="00E8267C"/>
    <w:rsid w:val="00E86BD7"/>
    <w:rsid w:val="00E901CE"/>
    <w:rsid w:val="00E93A85"/>
    <w:rsid w:val="00E95DE1"/>
    <w:rsid w:val="00E97E26"/>
    <w:rsid w:val="00EA0931"/>
    <w:rsid w:val="00EA1306"/>
    <w:rsid w:val="00EA17D6"/>
    <w:rsid w:val="00EA1B72"/>
    <w:rsid w:val="00EA3A1A"/>
    <w:rsid w:val="00EA49A8"/>
    <w:rsid w:val="00EA4F51"/>
    <w:rsid w:val="00EB0314"/>
    <w:rsid w:val="00EB087C"/>
    <w:rsid w:val="00EB2DD7"/>
    <w:rsid w:val="00EB56F6"/>
    <w:rsid w:val="00EB61E2"/>
    <w:rsid w:val="00EC0471"/>
    <w:rsid w:val="00EC3A1C"/>
    <w:rsid w:val="00EC3C0E"/>
    <w:rsid w:val="00EC539A"/>
    <w:rsid w:val="00EC6DFA"/>
    <w:rsid w:val="00ED39C3"/>
    <w:rsid w:val="00ED66FE"/>
    <w:rsid w:val="00ED68AB"/>
    <w:rsid w:val="00EE3D44"/>
    <w:rsid w:val="00EE41E2"/>
    <w:rsid w:val="00EF1906"/>
    <w:rsid w:val="00EF1953"/>
    <w:rsid w:val="00EF2347"/>
    <w:rsid w:val="00EF2D9E"/>
    <w:rsid w:val="00EF30B1"/>
    <w:rsid w:val="00EF3BC8"/>
    <w:rsid w:val="00EF7F7D"/>
    <w:rsid w:val="00F003DC"/>
    <w:rsid w:val="00F00476"/>
    <w:rsid w:val="00F012AB"/>
    <w:rsid w:val="00F023FE"/>
    <w:rsid w:val="00F04FE7"/>
    <w:rsid w:val="00F054FC"/>
    <w:rsid w:val="00F06E3E"/>
    <w:rsid w:val="00F07308"/>
    <w:rsid w:val="00F0773C"/>
    <w:rsid w:val="00F10ABD"/>
    <w:rsid w:val="00F10E90"/>
    <w:rsid w:val="00F1558B"/>
    <w:rsid w:val="00F15B84"/>
    <w:rsid w:val="00F15DD6"/>
    <w:rsid w:val="00F16CBD"/>
    <w:rsid w:val="00F17078"/>
    <w:rsid w:val="00F21394"/>
    <w:rsid w:val="00F21C36"/>
    <w:rsid w:val="00F2420F"/>
    <w:rsid w:val="00F26D19"/>
    <w:rsid w:val="00F3234E"/>
    <w:rsid w:val="00F33F66"/>
    <w:rsid w:val="00F372CE"/>
    <w:rsid w:val="00F419B2"/>
    <w:rsid w:val="00F4233A"/>
    <w:rsid w:val="00F42B22"/>
    <w:rsid w:val="00F43272"/>
    <w:rsid w:val="00F45EBD"/>
    <w:rsid w:val="00F509FC"/>
    <w:rsid w:val="00F50B67"/>
    <w:rsid w:val="00F52831"/>
    <w:rsid w:val="00F53B73"/>
    <w:rsid w:val="00F53D3E"/>
    <w:rsid w:val="00F56C3E"/>
    <w:rsid w:val="00F60C95"/>
    <w:rsid w:val="00F61714"/>
    <w:rsid w:val="00F6434D"/>
    <w:rsid w:val="00F7015E"/>
    <w:rsid w:val="00F7297C"/>
    <w:rsid w:val="00F73B56"/>
    <w:rsid w:val="00F777FA"/>
    <w:rsid w:val="00F77D99"/>
    <w:rsid w:val="00F820A6"/>
    <w:rsid w:val="00F828AE"/>
    <w:rsid w:val="00F83282"/>
    <w:rsid w:val="00F8540B"/>
    <w:rsid w:val="00F85ED6"/>
    <w:rsid w:val="00F91098"/>
    <w:rsid w:val="00F917FF"/>
    <w:rsid w:val="00F9398C"/>
    <w:rsid w:val="00F9535D"/>
    <w:rsid w:val="00F97BF7"/>
    <w:rsid w:val="00FA0D68"/>
    <w:rsid w:val="00FA2710"/>
    <w:rsid w:val="00FA5090"/>
    <w:rsid w:val="00FA7229"/>
    <w:rsid w:val="00FA7F61"/>
    <w:rsid w:val="00FB554A"/>
    <w:rsid w:val="00FB588A"/>
    <w:rsid w:val="00FC0694"/>
    <w:rsid w:val="00FC470A"/>
    <w:rsid w:val="00FC4FC5"/>
    <w:rsid w:val="00FC6982"/>
    <w:rsid w:val="00FC6F29"/>
    <w:rsid w:val="00FD1341"/>
    <w:rsid w:val="00FD2F47"/>
    <w:rsid w:val="00FE363C"/>
    <w:rsid w:val="00FE3AE2"/>
    <w:rsid w:val="00FE58DA"/>
    <w:rsid w:val="00FF1E9C"/>
    <w:rsid w:val="00FF5097"/>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rsid w:val="009A2CBA"/>
    <w:rPr>
      <w:rFonts w:eastAsiaTheme="majorEastAsia" w:cstheme="majorBidi"/>
      <w:b/>
      <w:bCs/>
      <w:szCs w:val="26"/>
    </w:rPr>
  </w:style>
  <w:style w:type="character" w:customStyle="1" w:styleId="Heading3Char">
    <w:name w:val="Heading 3 Char"/>
    <w:basedOn w:val="DefaultParagraphFont"/>
    <w:link w:val="Heading3"/>
    <w:uiPriority w:val="9"/>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8"/>
      </w:numPr>
      <w:spacing w:after="240"/>
    </w:pPr>
  </w:style>
  <w:style w:type="paragraph" w:customStyle="1" w:styleId="ListalphaB0">
    <w:name w:val="List alpha B"/>
    <w:basedOn w:val="Normal"/>
    <w:rsid w:val="00D45220"/>
    <w:pPr>
      <w:numPr>
        <w:numId w:val="3"/>
      </w:numPr>
      <w:spacing w:after="240"/>
    </w:pPr>
    <w:rPr>
      <w:rFonts w:eastAsia="Times New Roman" w:cs="Times New Roman"/>
    </w:rPr>
  </w:style>
  <w:style w:type="paragraph" w:customStyle="1" w:styleId="Listalpha">
    <w:name w:val="List alpha"/>
    <w:basedOn w:val="Normal"/>
    <w:rsid w:val="00D45220"/>
    <w:pPr>
      <w:numPr>
        <w:numId w:val="4"/>
      </w:numPr>
      <w:spacing w:after="240"/>
    </w:pPr>
    <w:rPr>
      <w:rFonts w:eastAsia="Times New Roman" w:cs="Times New Roman"/>
    </w:rPr>
  </w:style>
  <w:style w:type="paragraph" w:customStyle="1" w:styleId="ListALPHAB">
    <w:name w:val="List ALPHA B"/>
    <w:basedOn w:val="Normal"/>
    <w:rsid w:val="00D45220"/>
    <w:pPr>
      <w:numPr>
        <w:numId w:val="5"/>
      </w:numPr>
      <w:spacing w:after="240"/>
      <w:jc w:val="both"/>
      <w:outlineLvl w:val="0"/>
    </w:pPr>
    <w:rPr>
      <w:rFonts w:eastAsia="Times New Roman" w:cs="Times New Roman"/>
    </w:rPr>
  </w:style>
  <w:style w:type="paragraph" w:customStyle="1" w:styleId="ListALPHA0">
    <w:name w:val="List ALPHA"/>
    <w:basedOn w:val="Normal"/>
    <w:rsid w:val="00D45220"/>
    <w:pPr>
      <w:numPr>
        <w:numId w:val="6"/>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2"/>
      </w:numPr>
      <w:spacing w:line="480" w:lineRule="auto"/>
      <w:contextualSpacing/>
    </w:pPr>
  </w:style>
  <w:style w:type="paragraph" w:customStyle="1" w:styleId="ListNumberB">
    <w:name w:val="List Number B"/>
    <w:basedOn w:val="Normal"/>
    <w:qFormat/>
    <w:rsid w:val="00614279"/>
    <w:pPr>
      <w:numPr>
        <w:numId w:val="7"/>
      </w:numPr>
      <w:spacing w:after="240"/>
    </w:pPr>
  </w:style>
  <w:style w:type="paragraph" w:styleId="ListBullet">
    <w:name w:val="List Bullet"/>
    <w:basedOn w:val="Normal"/>
    <w:rsid w:val="000A4BA4"/>
    <w:pPr>
      <w:numPr>
        <w:numId w:val="9"/>
      </w:numPr>
      <w:contextualSpacing/>
    </w:pPr>
  </w:style>
  <w:style w:type="paragraph" w:styleId="ListBullet2">
    <w:name w:val="List Bullet 2"/>
    <w:basedOn w:val="Normal"/>
    <w:rsid w:val="000A4BA4"/>
    <w:pPr>
      <w:numPr>
        <w:numId w:val="10"/>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rsid w:val="008B64BE"/>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rsid w:val="00C02420"/>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rsid w:val="00C02420"/>
    <w:pPr>
      <w:ind w:left="50" w:right="50"/>
      <w:textAlignment w:val="top"/>
    </w:pPr>
    <w:rPr>
      <w:rFonts w:eastAsia="Times New Roman" w:cs="Times New Roman"/>
    </w:rPr>
  </w:style>
  <w:style w:type="paragraph" w:customStyle="1" w:styleId="tooltip">
    <w:name w:val="tooltip"/>
    <w:basedOn w:val="Normal"/>
    <w:rsid w:val="007C479E"/>
    <w:pPr>
      <w:pBdr>
        <w:top w:val="single" w:sz="4" w:space="1" w:color="EEEEEE"/>
        <w:left w:val="single" w:sz="4" w:space="10" w:color="EEEEEE"/>
        <w:bottom w:val="single" w:sz="4" w:space="1" w:color="EEEEEE"/>
        <w:right w:val="single" w:sz="4" w:space="3" w:color="EEEEEE"/>
      </w:pBdr>
      <w:shd w:val="clear" w:color="auto" w:fill="FFFFFF"/>
      <w:spacing w:before="100" w:beforeAutospacing="1" w:after="100" w:afterAutospacing="1"/>
    </w:pPr>
    <w:rPr>
      <w:rFonts w:eastAsia="Times New Roman" w:cs="Times New Roman"/>
    </w:rPr>
  </w:style>
  <w:style w:type="paragraph" w:customStyle="1" w:styleId="small-tooltip">
    <w:name w:val="small-tooltip"/>
    <w:basedOn w:val="Normal"/>
    <w:rsid w:val="007C479E"/>
    <w:pPr>
      <w:spacing w:before="100" w:beforeAutospacing="1" w:after="100" w:afterAutospacing="1"/>
    </w:pPr>
    <w:rPr>
      <w:rFonts w:eastAsia="Times New Roman" w:cs="Times New Roman"/>
      <w:sz w:val="12"/>
      <w:szCs w:val="12"/>
    </w:rPr>
  </w:style>
  <w:style w:type="paragraph" w:customStyle="1" w:styleId="large-tooltip">
    <w:name w:val="large-tooltip"/>
    <w:basedOn w:val="Normal"/>
    <w:rsid w:val="007C479E"/>
    <w:pPr>
      <w:spacing w:before="100" w:beforeAutospacing="1" w:after="100" w:afterAutospacing="1"/>
    </w:pPr>
    <w:rPr>
      <w:rFonts w:eastAsia="Times New Roman" w:cs="Times New Roman"/>
      <w:b/>
      <w:bCs/>
      <w:sz w:val="13"/>
      <w:szCs w:val="13"/>
    </w:rPr>
  </w:style>
  <w:style w:type="paragraph" w:customStyle="1" w:styleId="more-items">
    <w:name w:val="more-items"/>
    <w:basedOn w:val="Normal"/>
    <w:rsid w:val="007C479E"/>
    <w:pPr>
      <w:spacing w:before="100" w:beforeAutospacing="1" w:after="200"/>
      <w:jc w:val="right"/>
    </w:pPr>
    <w:rPr>
      <w:rFonts w:eastAsia="Times New Roman" w:cs="Times New Roman"/>
      <w:b/>
      <w:bCs/>
    </w:rPr>
  </w:style>
  <w:style w:type="paragraph" w:customStyle="1" w:styleId="button-link">
    <w:name w:val="button-link"/>
    <w:basedOn w:val="Normal"/>
    <w:rsid w:val="007C479E"/>
    <w:pPr>
      <w:pBdr>
        <w:top w:val="single" w:sz="4" w:space="5" w:color="999999"/>
        <w:left w:val="single" w:sz="4" w:space="8" w:color="999999"/>
        <w:bottom w:val="single" w:sz="4" w:space="5" w:color="999999"/>
        <w:right w:val="single" w:sz="4" w:space="8" w:color="999999"/>
      </w:pBdr>
      <w:shd w:val="clear" w:color="auto" w:fill="CCCCCC"/>
      <w:spacing w:before="100" w:beforeAutospacing="1" w:after="100" w:afterAutospacing="1"/>
    </w:pPr>
    <w:rPr>
      <w:rFonts w:eastAsia="Times New Roman" w:cs="Times New Roman"/>
      <w:color w:val="000000"/>
    </w:rPr>
  </w:style>
  <w:style w:type="character" w:customStyle="1" w:styleId="text">
    <w:name w:val="text"/>
    <w:basedOn w:val="DefaultParagraphFont"/>
    <w:rsid w:val="00436BA2"/>
  </w:style>
  <w:style w:type="paragraph" w:styleId="z-TopofForm">
    <w:name w:val="HTML Top of Form"/>
    <w:basedOn w:val="Normal"/>
    <w:next w:val="Normal"/>
    <w:link w:val="z-TopofFormChar"/>
    <w:hidden/>
    <w:uiPriority w:val="99"/>
    <w:semiHidden/>
    <w:unhideWhenUsed/>
    <w:rsid w:val="0091569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5698"/>
    <w:rPr>
      <w:rFonts w:ascii="Arial" w:eastAsia="Times New Roman" w:hAnsi="Arial" w:cs="Arial"/>
      <w:vanish/>
      <w:sz w:val="16"/>
      <w:szCs w:val="16"/>
    </w:rPr>
  </w:style>
  <w:style w:type="character" w:customStyle="1" w:styleId="tiny1">
    <w:name w:val="tiny1"/>
    <w:basedOn w:val="DefaultParagraphFont"/>
    <w:rsid w:val="00915698"/>
    <w:rPr>
      <w:rFonts w:ascii="Arial" w:hAnsi="Arial" w:cs="Arial" w:hint="default"/>
      <w:sz w:val="10"/>
      <w:szCs w:val="10"/>
    </w:rPr>
  </w:style>
  <w:style w:type="paragraph" w:styleId="z-BottomofForm">
    <w:name w:val="HTML Bottom of Form"/>
    <w:basedOn w:val="Normal"/>
    <w:next w:val="Normal"/>
    <w:link w:val="z-BottomofFormChar"/>
    <w:hidden/>
    <w:uiPriority w:val="99"/>
    <w:semiHidden/>
    <w:unhideWhenUsed/>
    <w:rsid w:val="0091569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569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15698"/>
    <w:rPr>
      <w:rFonts w:ascii="Tahoma" w:hAnsi="Tahoma" w:cs="Tahoma"/>
      <w:sz w:val="16"/>
      <w:szCs w:val="16"/>
    </w:rPr>
  </w:style>
  <w:style w:type="character" w:customStyle="1" w:styleId="BalloonTextChar">
    <w:name w:val="Balloon Text Char"/>
    <w:basedOn w:val="DefaultParagraphFont"/>
    <w:link w:val="BalloonText"/>
    <w:uiPriority w:val="99"/>
    <w:semiHidden/>
    <w:rsid w:val="00915698"/>
    <w:rPr>
      <w:rFonts w:ascii="Tahoma" w:hAnsi="Tahoma" w:cs="Tahoma"/>
      <w:sz w:val="16"/>
      <w:szCs w:val="16"/>
    </w:rPr>
  </w:style>
  <w:style w:type="paragraph" w:customStyle="1" w:styleId="Default">
    <w:name w:val="Default"/>
    <w:rsid w:val="00E46C87"/>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071707"/>
    <w:rPr>
      <w:sz w:val="16"/>
      <w:szCs w:val="16"/>
    </w:rPr>
  </w:style>
  <w:style w:type="paragraph" w:styleId="CommentText">
    <w:name w:val="annotation text"/>
    <w:basedOn w:val="Normal"/>
    <w:link w:val="CommentTextChar"/>
    <w:uiPriority w:val="99"/>
    <w:semiHidden/>
    <w:unhideWhenUsed/>
    <w:rsid w:val="00071707"/>
    <w:rPr>
      <w:sz w:val="20"/>
      <w:szCs w:val="20"/>
    </w:rPr>
  </w:style>
  <w:style w:type="character" w:customStyle="1" w:styleId="CommentTextChar">
    <w:name w:val="Comment Text Char"/>
    <w:basedOn w:val="DefaultParagraphFont"/>
    <w:link w:val="CommentText"/>
    <w:uiPriority w:val="99"/>
    <w:semiHidden/>
    <w:rsid w:val="00071707"/>
    <w:rPr>
      <w:sz w:val="20"/>
      <w:szCs w:val="20"/>
    </w:rPr>
  </w:style>
  <w:style w:type="paragraph" w:styleId="CommentSubject">
    <w:name w:val="annotation subject"/>
    <w:basedOn w:val="CommentText"/>
    <w:next w:val="CommentText"/>
    <w:link w:val="CommentSubjectChar"/>
    <w:uiPriority w:val="99"/>
    <w:semiHidden/>
    <w:unhideWhenUsed/>
    <w:rsid w:val="00071707"/>
    <w:rPr>
      <w:b/>
      <w:bCs/>
    </w:rPr>
  </w:style>
  <w:style w:type="character" w:customStyle="1" w:styleId="CommentSubjectChar">
    <w:name w:val="Comment Subject Char"/>
    <w:basedOn w:val="CommentTextChar"/>
    <w:link w:val="CommentSubject"/>
    <w:uiPriority w:val="99"/>
    <w:semiHidden/>
    <w:rsid w:val="00071707"/>
    <w:rPr>
      <w:b/>
      <w:bCs/>
      <w:sz w:val="20"/>
      <w:szCs w:val="20"/>
    </w:rPr>
  </w:style>
  <w:style w:type="numbering" w:customStyle="1" w:styleId="NoList1">
    <w:name w:val="No List1"/>
    <w:next w:val="NoList"/>
    <w:uiPriority w:val="99"/>
    <w:semiHidden/>
    <w:unhideWhenUsed/>
    <w:rsid w:val="00D555B1"/>
  </w:style>
  <w:style w:type="paragraph" w:customStyle="1" w:styleId="filter">
    <w:name w:val="filter"/>
    <w:basedOn w:val="Normal"/>
    <w:rsid w:val="00D555B1"/>
    <w:pPr>
      <w:spacing w:before="100" w:beforeAutospacing="1" w:after="100" w:afterAutospacing="1"/>
    </w:pPr>
    <w:rPr>
      <w:rFonts w:eastAsia="Times New Roman" w:cs="Times New Roman"/>
    </w:rPr>
  </w:style>
  <w:style w:type="paragraph" w:customStyle="1" w:styleId="grid-50">
    <w:name w:val="grid-50"/>
    <w:basedOn w:val="Normal"/>
    <w:rsid w:val="00D555B1"/>
    <w:pPr>
      <w:spacing w:before="100" w:beforeAutospacing="1" w:after="100" w:afterAutospacing="1"/>
    </w:pPr>
    <w:rPr>
      <w:rFonts w:eastAsia="Times New Roman" w:cs="Times New Roman"/>
    </w:rPr>
  </w:style>
  <w:style w:type="paragraph" w:customStyle="1" w:styleId="grid-100">
    <w:name w:val="grid-100"/>
    <w:basedOn w:val="Normal"/>
    <w:rsid w:val="00D555B1"/>
    <w:pPr>
      <w:spacing w:before="100" w:beforeAutospacing="1" w:after="100" w:afterAutospacing="1"/>
    </w:pPr>
    <w:rPr>
      <w:rFonts w:eastAsia="Times New Roman" w:cs="Times New Roman"/>
    </w:rPr>
  </w:style>
  <w:style w:type="character" w:customStyle="1" w:styleId="Title1">
    <w:name w:val="Title1"/>
    <w:basedOn w:val="DefaultParagraphFont"/>
    <w:rsid w:val="00D555B1"/>
  </w:style>
  <w:style w:type="character" w:customStyle="1" w:styleId="billnumber">
    <w:name w:val="billnumber"/>
    <w:basedOn w:val="DefaultParagraphFont"/>
    <w:rsid w:val="00D555B1"/>
  </w:style>
  <w:style w:type="character" w:customStyle="1" w:styleId="billtitle">
    <w:name w:val="billtitle"/>
    <w:basedOn w:val="DefaultParagraphFont"/>
    <w:rsid w:val="00D555B1"/>
  </w:style>
  <w:style w:type="character" w:customStyle="1" w:styleId="newwindowico16">
    <w:name w:val="newwindowico16"/>
    <w:basedOn w:val="DefaultParagraphFont"/>
    <w:rsid w:val="00D555B1"/>
  </w:style>
  <w:style w:type="paragraph" w:customStyle="1" w:styleId="bold">
    <w:name w:val="bold"/>
    <w:basedOn w:val="Normal"/>
    <w:rsid w:val="00D555B1"/>
    <w:pPr>
      <w:spacing w:before="100" w:beforeAutospacing="1" w:after="100" w:afterAutospacing="1"/>
    </w:pPr>
    <w:rPr>
      <w:rFonts w:eastAsia="Times New Roman" w:cs="Times New Roman"/>
    </w:rPr>
  </w:style>
  <w:style w:type="paragraph" w:customStyle="1" w:styleId="seal">
    <w:name w:val="seal"/>
    <w:basedOn w:val="Normal"/>
    <w:rsid w:val="00D555B1"/>
    <w:pPr>
      <w:spacing w:before="100" w:beforeAutospacing="1" w:after="100" w:afterAutospacing="1"/>
    </w:pPr>
    <w:rPr>
      <w:rFonts w:eastAsia="Times New Roman" w:cs="Times New Roman"/>
    </w:rPr>
  </w:style>
  <w:style w:type="character" w:customStyle="1" w:styleId="newwindowwhiteico16">
    <w:name w:val="newwindowwhiteico16"/>
    <w:basedOn w:val="DefaultParagraphFont"/>
    <w:rsid w:val="00D555B1"/>
  </w:style>
  <w:style w:type="character" w:customStyle="1" w:styleId="noprint">
    <w:name w:val="noprint"/>
    <w:basedOn w:val="DefaultParagraphFont"/>
    <w:rsid w:val="00D5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65394">
      <w:marLeft w:val="0"/>
      <w:marRight w:val="0"/>
      <w:marTop w:val="0"/>
      <w:marBottom w:val="0"/>
      <w:divBdr>
        <w:top w:val="none" w:sz="0" w:space="0" w:color="auto"/>
        <w:left w:val="none" w:sz="0" w:space="0" w:color="auto"/>
        <w:bottom w:val="none" w:sz="0" w:space="0" w:color="auto"/>
        <w:right w:val="none" w:sz="0" w:space="0" w:color="auto"/>
      </w:divBdr>
    </w:div>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403259763">
      <w:bodyDiv w:val="1"/>
      <w:marLeft w:val="0"/>
      <w:marRight w:val="0"/>
      <w:marTop w:val="0"/>
      <w:marBottom w:val="0"/>
      <w:divBdr>
        <w:top w:val="none" w:sz="0" w:space="0" w:color="auto"/>
        <w:left w:val="none" w:sz="0" w:space="0" w:color="auto"/>
        <w:bottom w:val="none" w:sz="0" w:space="0" w:color="auto"/>
        <w:right w:val="none" w:sz="0" w:space="0" w:color="auto"/>
      </w:divBdr>
      <w:divsChild>
        <w:div w:id="1736007620">
          <w:marLeft w:val="0"/>
          <w:marRight w:val="0"/>
          <w:marTop w:val="0"/>
          <w:marBottom w:val="0"/>
          <w:divBdr>
            <w:top w:val="none" w:sz="0" w:space="0" w:color="auto"/>
            <w:left w:val="none" w:sz="0" w:space="0" w:color="auto"/>
            <w:bottom w:val="none" w:sz="0" w:space="0" w:color="auto"/>
            <w:right w:val="none" w:sz="0" w:space="0" w:color="auto"/>
          </w:divBdr>
          <w:divsChild>
            <w:div w:id="1656686502">
              <w:marLeft w:val="0"/>
              <w:marRight w:val="0"/>
              <w:marTop w:val="0"/>
              <w:marBottom w:val="0"/>
              <w:divBdr>
                <w:top w:val="none" w:sz="0" w:space="0" w:color="auto"/>
                <w:left w:val="none" w:sz="0" w:space="0" w:color="auto"/>
                <w:bottom w:val="none" w:sz="0" w:space="0" w:color="auto"/>
                <w:right w:val="none" w:sz="0" w:space="0" w:color="auto"/>
              </w:divBdr>
              <w:divsChild>
                <w:div w:id="1388576926">
                  <w:marLeft w:val="0"/>
                  <w:marRight w:val="0"/>
                  <w:marTop w:val="0"/>
                  <w:marBottom w:val="0"/>
                  <w:divBdr>
                    <w:top w:val="none" w:sz="0" w:space="0" w:color="auto"/>
                    <w:left w:val="none" w:sz="0" w:space="0" w:color="auto"/>
                    <w:bottom w:val="none" w:sz="0" w:space="0" w:color="auto"/>
                    <w:right w:val="none" w:sz="0" w:space="0" w:color="auto"/>
                  </w:divBdr>
                  <w:divsChild>
                    <w:div w:id="521824339">
                      <w:marLeft w:val="0"/>
                      <w:marRight w:val="0"/>
                      <w:marTop w:val="0"/>
                      <w:marBottom w:val="0"/>
                      <w:divBdr>
                        <w:top w:val="none" w:sz="0" w:space="0" w:color="auto"/>
                        <w:left w:val="none" w:sz="0" w:space="0" w:color="auto"/>
                        <w:bottom w:val="none" w:sz="0" w:space="0" w:color="auto"/>
                        <w:right w:val="none" w:sz="0" w:space="0" w:color="auto"/>
                      </w:divBdr>
                      <w:divsChild>
                        <w:div w:id="2011905683">
                          <w:marLeft w:val="0"/>
                          <w:marRight w:val="0"/>
                          <w:marTop w:val="0"/>
                          <w:marBottom w:val="0"/>
                          <w:divBdr>
                            <w:top w:val="none" w:sz="0" w:space="0" w:color="auto"/>
                            <w:left w:val="none" w:sz="0" w:space="0" w:color="auto"/>
                            <w:bottom w:val="none" w:sz="0" w:space="0" w:color="auto"/>
                            <w:right w:val="none" w:sz="0" w:space="0" w:color="auto"/>
                          </w:divBdr>
                          <w:divsChild>
                            <w:div w:id="2113544811">
                              <w:marLeft w:val="0"/>
                              <w:marRight w:val="0"/>
                              <w:marTop w:val="0"/>
                              <w:marBottom w:val="0"/>
                              <w:divBdr>
                                <w:top w:val="none" w:sz="0" w:space="0" w:color="auto"/>
                                <w:left w:val="none" w:sz="0" w:space="0" w:color="auto"/>
                                <w:bottom w:val="none" w:sz="0" w:space="0" w:color="auto"/>
                                <w:right w:val="none" w:sz="0" w:space="0" w:color="auto"/>
                              </w:divBdr>
                              <w:divsChild>
                                <w:div w:id="971446960">
                                  <w:marLeft w:val="0"/>
                                  <w:marRight w:val="0"/>
                                  <w:marTop w:val="0"/>
                                  <w:marBottom w:val="0"/>
                                  <w:divBdr>
                                    <w:top w:val="none" w:sz="0" w:space="0" w:color="auto"/>
                                    <w:left w:val="none" w:sz="0" w:space="0" w:color="auto"/>
                                    <w:bottom w:val="none" w:sz="0" w:space="0" w:color="auto"/>
                                    <w:right w:val="none" w:sz="0" w:space="0" w:color="auto"/>
                                  </w:divBdr>
                                </w:div>
                                <w:div w:id="1818643953">
                                  <w:marLeft w:val="0"/>
                                  <w:marRight w:val="0"/>
                                  <w:marTop w:val="0"/>
                                  <w:marBottom w:val="0"/>
                                  <w:divBdr>
                                    <w:top w:val="none" w:sz="0" w:space="0" w:color="auto"/>
                                    <w:left w:val="none" w:sz="0" w:space="0" w:color="auto"/>
                                    <w:bottom w:val="none" w:sz="0" w:space="0" w:color="auto"/>
                                    <w:right w:val="none" w:sz="0" w:space="0" w:color="auto"/>
                                  </w:divBdr>
                                </w:div>
                                <w:div w:id="1186677282">
                                  <w:marLeft w:val="0"/>
                                  <w:marRight w:val="0"/>
                                  <w:marTop w:val="0"/>
                                  <w:marBottom w:val="0"/>
                                  <w:divBdr>
                                    <w:top w:val="none" w:sz="0" w:space="0" w:color="auto"/>
                                    <w:left w:val="none" w:sz="0" w:space="0" w:color="auto"/>
                                    <w:bottom w:val="none" w:sz="0" w:space="0" w:color="auto"/>
                                    <w:right w:val="none" w:sz="0" w:space="0" w:color="auto"/>
                                  </w:divBdr>
                                </w:div>
                                <w:div w:id="1021013190">
                                  <w:marLeft w:val="0"/>
                                  <w:marRight w:val="0"/>
                                  <w:marTop w:val="0"/>
                                  <w:marBottom w:val="0"/>
                                  <w:divBdr>
                                    <w:top w:val="none" w:sz="0" w:space="0" w:color="auto"/>
                                    <w:left w:val="none" w:sz="0" w:space="0" w:color="auto"/>
                                    <w:bottom w:val="none" w:sz="0" w:space="0" w:color="auto"/>
                                    <w:right w:val="none" w:sz="0" w:space="0" w:color="auto"/>
                                  </w:divBdr>
                                </w:div>
                                <w:div w:id="36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796979">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33560924">
      <w:bodyDiv w:val="1"/>
      <w:marLeft w:val="0"/>
      <w:marRight w:val="0"/>
      <w:marTop w:val="0"/>
      <w:marBottom w:val="0"/>
      <w:divBdr>
        <w:top w:val="none" w:sz="0" w:space="0" w:color="auto"/>
        <w:left w:val="none" w:sz="0" w:space="0" w:color="auto"/>
        <w:bottom w:val="none" w:sz="0" w:space="0" w:color="auto"/>
        <w:right w:val="none" w:sz="0" w:space="0" w:color="auto"/>
      </w:divBdr>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683435894">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752626786">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885600364">
      <w:bodyDiv w:val="1"/>
      <w:marLeft w:val="0"/>
      <w:marRight w:val="0"/>
      <w:marTop w:val="0"/>
      <w:marBottom w:val="0"/>
      <w:divBdr>
        <w:top w:val="none" w:sz="0" w:space="0" w:color="auto"/>
        <w:left w:val="none" w:sz="0" w:space="0" w:color="auto"/>
        <w:bottom w:val="none" w:sz="0" w:space="0" w:color="auto"/>
        <w:right w:val="none" w:sz="0" w:space="0" w:color="auto"/>
      </w:divBdr>
    </w:div>
    <w:div w:id="904560044">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990477611">
      <w:marLeft w:val="0"/>
      <w:marRight w:val="0"/>
      <w:marTop w:val="0"/>
      <w:marBottom w:val="0"/>
      <w:divBdr>
        <w:top w:val="none" w:sz="0" w:space="0" w:color="auto"/>
        <w:left w:val="none" w:sz="0" w:space="0" w:color="auto"/>
        <w:bottom w:val="none" w:sz="0" w:space="0" w:color="auto"/>
        <w:right w:val="none" w:sz="0" w:space="0" w:color="auto"/>
      </w:divBdr>
      <w:divsChild>
        <w:div w:id="254553600">
          <w:marLeft w:val="0"/>
          <w:marRight w:val="0"/>
          <w:marTop w:val="0"/>
          <w:marBottom w:val="0"/>
          <w:divBdr>
            <w:top w:val="none" w:sz="0" w:space="0" w:color="auto"/>
            <w:left w:val="none" w:sz="0" w:space="0" w:color="auto"/>
            <w:bottom w:val="none" w:sz="0" w:space="0" w:color="auto"/>
            <w:right w:val="none" w:sz="0" w:space="0" w:color="auto"/>
          </w:divBdr>
          <w:divsChild>
            <w:div w:id="148599719">
              <w:marLeft w:val="0"/>
              <w:marRight w:val="0"/>
              <w:marTop w:val="0"/>
              <w:marBottom w:val="0"/>
              <w:divBdr>
                <w:top w:val="none" w:sz="0" w:space="0" w:color="auto"/>
                <w:left w:val="none" w:sz="0" w:space="0" w:color="auto"/>
                <w:bottom w:val="none" w:sz="0" w:space="0" w:color="auto"/>
                <w:right w:val="none" w:sz="0" w:space="0" w:color="auto"/>
              </w:divBdr>
              <w:divsChild>
                <w:div w:id="572202357">
                  <w:marLeft w:val="0"/>
                  <w:marRight w:val="0"/>
                  <w:marTop w:val="0"/>
                  <w:marBottom w:val="0"/>
                  <w:divBdr>
                    <w:top w:val="none" w:sz="0" w:space="0" w:color="auto"/>
                    <w:left w:val="none" w:sz="0" w:space="0" w:color="auto"/>
                    <w:bottom w:val="none" w:sz="0" w:space="0" w:color="auto"/>
                    <w:right w:val="none" w:sz="0" w:space="0" w:color="auto"/>
                  </w:divBdr>
                </w:div>
                <w:div w:id="145168136">
                  <w:marLeft w:val="0"/>
                  <w:marRight w:val="0"/>
                  <w:marTop w:val="0"/>
                  <w:marBottom w:val="0"/>
                  <w:divBdr>
                    <w:top w:val="none" w:sz="0" w:space="0" w:color="auto"/>
                    <w:left w:val="none" w:sz="0" w:space="0" w:color="auto"/>
                    <w:bottom w:val="none" w:sz="0" w:space="0" w:color="auto"/>
                    <w:right w:val="none" w:sz="0" w:space="0" w:color="auto"/>
                  </w:divBdr>
                  <w:divsChild>
                    <w:div w:id="1140416273">
                      <w:marLeft w:val="0"/>
                      <w:marRight w:val="0"/>
                      <w:marTop w:val="0"/>
                      <w:marBottom w:val="0"/>
                      <w:divBdr>
                        <w:top w:val="none" w:sz="0" w:space="0" w:color="auto"/>
                        <w:left w:val="none" w:sz="0" w:space="0" w:color="auto"/>
                        <w:bottom w:val="none" w:sz="0" w:space="0" w:color="auto"/>
                        <w:right w:val="none" w:sz="0" w:space="0" w:color="auto"/>
                      </w:divBdr>
                    </w:div>
                    <w:div w:id="1137450860">
                      <w:marLeft w:val="0"/>
                      <w:marRight w:val="0"/>
                      <w:marTop w:val="0"/>
                      <w:marBottom w:val="0"/>
                      <w:divBdr>
                        <w:top w:val="none" w:sz="0" w:space="0" w:color="auto"/>
                        <w:left w:val="none" w:sz="0" w:space="0" w:color="auto"/>
                        <w:bottom w:val="none" w:sz="0" w:space="0" w:color="auto"/>
                        <w:right w:val="none" w:sz="0" w:space="0" w:color="auto"/>
                      </w:divBdr>
                    </w:div>
                    <w:div w:id="2142529405">
                      <w:marLeft w:val="0"/>
                      <w:marRight w:val="0"/>
                      <w:marTop w:val="0"/>
                      <w:marBottom w:val="0"/>
                      <w:divBdr>
                        <w:top w:val="none" w:sz="0" w:space="0" w:color="auto"/>
                        <w:left w:val="none" w:sz="0" w:space="0" w:color="auto"/>
                        <w:bottom w:val="none" w:sz="0" w:space="0" w:color="auto"/>
                        <w:right w:val="none" w:sz="0" w:space="0" w:color="auto"/>
                      </w:divBdr>
                    </w:div>
                    <w:div w:id="1170218747">
                      <w:marLeft w:val="0"/>
                      <w:marRight w:val="0"/>
                      <w:marTop w:val="0"/>
                      <w:marBottom w:val="0"/>
                      <w:divBdr>
                        <w:top w:val="none" w:sz="0" w:space="0" w:color="auto"/>
                        <w:left w:val="none" w:sz="0" w:space="0" w:color="auto"/>
                        <w:bottom w:val="none" w:sz="0" w:space="0" w:color="auto"/>
                        <w:right w:val="none" w:sz="0" w:space="0" w:color="auto"/>
                      </w:divBdr>
                    </w:div>
                  </w:divsChild>
                </w:div>
                <w:div w:id="2030713748">
                  <w:marLeft w:val="0"/>
                  <w:marRight w:val="0"/>
                  <w:marTop w:val="0"/>
                  <w:marBottom w:val="0"/>
                  <w:divBdr>
                    <w:top w:val="none" w:sz="0" w:space="0" w:color="auto"/>
                    <w:left w:val="none" w:sz="0" w:space="0" w:color="auto"/>
                    <w:bottom w:val="none" w:sz="0" w:space="0" w:color="auto"/>
                    <w:right w:val="none" w:sz="0" w:space="0" w:color="auto"/>
                  </w:divBdr>
                  <w:divsChild>
                    <w:div w:id="615065699">
                      <w:marLeft w:val="0"/>
                      <w:marRight w:val="0"/>
                      <w:marTop w:val="0"/>
                      <w:marBottom w:val="0"/>
                      <w:divBdr>
                        <w:top w:val="none" w:sz="0" w:space="0" w:color="auto"/>
                        <w:left w:val="none" w:sz="0" w:space="0" w:color="auto"/>
                        <w:bottom w:val="none" w:sz="0" w:space="0" w:color="auto"/>
                        <w:right w:val="none" w:sz="0" w:space="0" w:color="auto"/>
                      </w:divBdr>
                    </w:div>
                  </w:divsChild>
                </w:div>
                <w:div w:id="1931506365">
                  <w:marLeft w:val="0"/>
                  <w:marRight w:val="0"/>
                  <w:marTop w:val="0"/>
                  <w:marBottom w:val="0"/>
                  <w:divBdr>
                    <w:top w:val="none" w:sz="0" w:space="0" w:color="auto"/>
                    <w:left w:val="none" w:sz="0" w:space="0" w:color="auto"/>
                    <w:bottom w:val="none" w:sz="0" w:space="0" w:color="auto"/>
                    <w:right w:val="none" w:sz="0" w:space="0" w:color="auto"/>
                  </w:divBdr>
                  <w:divsChild>
                    <w:div w:id="635263916">
                      <w:marLeft w:val="0"/>
                      <w:marRight w:val="0"/>
                      <w:marTop w:val="0"/>
                      <w:marBottom w:val="0"/>
                      <w:divBdr>
                        <w:top w:val="none" w:sz="0" w:space="0" w:color="auto"/>
                        <w:left w:val="none" w:sz="0" w:space="0" w:color="auto"/>
                        <w:bottom w:val="none" w:sz="0" w:space="0" w:color="auto"/>
                        <w:right w:val="none" w:sz="0" w:space="0" w:color="auto"/>
                      </w:divBdr>
                    </w:div>
                  </w:divsChild>
                </w:div>
                <w:div w:id="2146315617">
                  <w:marLeft w:val="0"/>
                  <w:marRight w:val="0"/>
                  <w:marTop w:val="0"/>
                  <w:marBottom w:val="0"/>
                  <w:divBdr>
                    <w:top w:val="none" w:sz="0" w:space="0" w:color="auto"/>
                    <w:left w:val="none" w:sz="0" w:space="0" w:color="auto"/>
                    <w:bottom w:val="none" w:sz="0" w:space="0" w:color="auto"/>
                    <w:right w:val="none" w:sz="0" w:space="0" w:color="auto"/>
                  </w:divBdr>
                  <w:divsChild>
                    <w:div w:id="1420523972">
                      <w:marLeft w:val="0"/>
                      <w:marRight w:val="0"/>
                      <w:marTop w:val="0"/>
                      <w:marBottom w:val="0"/>
                      <w:divBdr>
                        <w:top w:val="none" w:sz="0" w:space="0" w:color="auto"/>
                        <w:left w:val="none" w:sz="0" w:space="0" w:color="auto"/>
                        <w:bottom w:val="none" w:sz="0" w:space="0" w:color="auto"/>
                        <w:right w:val="none" w:sz="0" w:space="0" w:color="auto"/>
                      </w:divBdr>
                    </w:div>
                    <w:div w:id="1884056939">
                      <w:marLeft w:val="0"/>
                      <w:marRight w:val="0"/>
                      <w:marTop w:val="0"/>
                      <w:marBottom w:val="0"/>
                      <w:divBdr>
                        <w:top w:val="none" w:sz="0" w:space="0" w:color="auto"/>
                        <w:left w:val="none" w:sz="0" w:space="0" w:color="auto"/>
                        <w:bottom w:val="none" w:sz="0" w:space="0" w:color="auto"/>
                        <w:right w:val="none" w:sz="0" w:space="0" w:color="auto"/>
                      </w:divBdr>
                    </w:div>
                    <w:div w:id="1391539140">
                      <w:marLeft w:val="0"/>
                      <w:marRight w:val="0"/>
                      <w:marTop w:val="0"/>
                      <w:marBottom w:val="0"/>
                      <w:divBdr>
                        <w:top w:val="none" w:sz="0" w:space="0" w:color="auto"/>
                        <w:left w:val="none" w:sz="0" w:space="0" w:color="auto"/>
                        <w:bottom w:val="none" w:sz="0" w:space="0" w:color="auto"/>
                        <w:right w:val="none" w:sz="0" w:space="0" w:color="auto"/>
                      </w:divBdr>
                    </w:div>
                  </w:divsChild>
                </w:div>
                <w:div w:id="1214659879">
                  <w:marLeft w:val="0"/>
                  <w:marRight w:val="0"/>
                  <w:marTop w:val="0"/>
                  <w:marBottom w:val="0"/>
                  <w:divBdr>
                    <w:top w:val="none" w:sz="0" w:space="0" w:color="auto"/>
                    <w:left w:val="none" w:sz="0" w:space="0" w:color="auto"/>
                    <w:bottom w:val="none" w:sz="0" w:space="0" w:color="auto"/>
                    <w:right w:val="none" w:sz="0" w:space="0" w:color="auto"/>
                  </w:divBdr>
                  <w:divsChild>
                    <w:div w:id="1942293951">
                      <w:marLeft w:val="0"/>
                      <w:marRight w:val="0"/>
                      <w:marTop w:val="0"/>
                      <w:marBottom w:val="0"/>
                      <w:divBdr>
                        <w:top w:val="none" w:sz="0" w:space="0" w:color="auto"/>
                        <w:left w:val="none" w:sz="0" w:space="0" w:color="auto"/>
                        <w:bottom w:val="none" w:sz="0" w:space="0" w:color="auto"/>
                        <w:right w:val="none" w:sz="0" w:space="0" w:color="auto"/>
                      </w:divBdr>
                    </w:div>
                    <w:div w:id="1870995070">
                      <w:marLeft w:val="0"/>
                      <w:marRight w:val="0"/>
                      <w:marTop w:val="0"/>
                      <w:marBottom w:val="0"/>
                      <w:divBdr>
                        <w:top w:val="none" w:sz="0" w:space="0" w:color="auto"/>
                        <w:left w:val="none" w:sz="0" w:space="0" w:color="auto"/>
                        <w:bottom w:val="none" w:sz="0" w:space="0" w:color="auto"/>
                        <w:right w:val="none" w:sz="0" w:space="0" w:color="auto"/>
                      </w:divBdr>
                    </w:div>
                  </w:divsChild>
                </w:div>
                <w:div w:id="1066336747">
                  <w:marLeft w:val="0"/>
                  <w:marRight w:val="0"/>
                  <w:marTop w:val="0"/>
                  <w:marBottom w:val="0"/>
                  <w:divBdr>
                    <w:top w:val="none" w:sz="0" w:space="0" w:color="auto"/>
                    <w:left w:val="none" w:sz="0" w:space="0" w:color="auto"/>
                    <w:bottom w:val="none" w:sz="0" w:space="0" w:color="auto"/>
                    <w:right w:val="none" w:sz="0" w:space="0" w:color="auto"/>
                  </w:divBdr>
                  <w:divsChild>
                    <w:div w:id="321860939">
                      <w:marLeft w:val="0"/>
                      <w:marRight w:val="0"/>
                      <w:marTop w:val="0"/>
                      <w:marBottom w:val="0"/>
                      <w:divBdr>
                        <w:top w:val="none" w:sz="0" w:space="0" w:color="auto"/>
                        <w:left w:val="none" w:sz="0" w:space="0" w:color="auto"/>
                        <w:bottom w:val="none" w:sz="0" w:space="0" w:color="auto"/>
                        <w:right w:val="none" w:sz="0" w:space="0" w:color="auto"/>
                      </w:divBdr>
                    </w:div>
                    <w:div w:id="284627797">
                      <w:marLeft w:val="0"/>
                      <w:marRight w:val="0"/>
                      <w:marTop w:val="0"/>
                      <w:marBottom w:val="0"/>
                      <w:divBdr>
                        <w:top w:val="none" w:sz="0" w:space="0" w:color="auto"/>
                        <w:left w:val="none" w:sz="0" w:space="0" w:color="auto"/>
                        <w:bottom w:val="none" w:sz="0" w:space="0" w:color="auto"/>
                        <w:right w:val="none" w:sz="0" w:space="0" w:color="auto"/>
                      </w:divBdr>
                    </w:div>
                  </w:divsChild>
                </w:div>
                <w:div w:id="368382885">
                  <w:marLeft w:val="0"/>
                  <w:marRight w:val="0"/>
                  <w:marTop w:val="0"/>
                  <w:marBottom w:val="0"/>
                  <w:divBdr>
                    <w:top w:val="none" w:sz="0" w:space="0" w:color="auto"/>
                    <w:left w:val="none" w:sz="0" w:space="0" w:color="auto"/>
                    <w:bottom w:val="none" w:sz="0" w:space="0" w:color="auto"/>
                    <w:right w:val="none" w:sz="0" w:space="0" w:color="auto"/>
                  </w:divBdr>
                  <w:divsChild>
                    <w:div w:id="790129392">
                      <w:marLeft w:val="0"/>
                      <w:marRight w:val="0"/>
                      <w:marTop w:val="0"/>
                      <w:marBottom w:val="0"/>
                      <w:divBdr>
                        <w:top w:val="none" w:sz="0" w:space="0" w:color="auto"/>
                        <w:left w:val="none" w:sz="0" w:space="0" w:color="auto"/>
                        <w:bottom w:val="none" w:sz="0" w:space="0" w:color="auto"/>
                        <w:right w:val="none" w:sz="0" w:space="0" w:color="auto"/>
                      </w:divBdr>
                    </w:div>
                    <w:div w:id="319770743">
                      <w:marLeft w:val="0"/>
                      <w:marRight w:val="0"/>
                      <w:marTop w:val="0"/>
                      <w:marBottom w:val="0"/>
                      <w:divBdr>
                        <w:top w:val="none" w:sz="0" w:space="0" w:color="auto"/>
                        <w:left w:val="none" w:sz="0" w:space="0" w:color="auto"/>
                        <w:bottom w:val="none" w:sz="0" w:space="0" w:color="auto"/>
                        <w:right w:val="none" w:sz="0" w:space="0" w:color="auto"/>
                      </w:divBdr>
                    </w:div>
                  </w:divsChild>
                </w:div>
                <w:div w:id="2139451302">
                  <w:marLeft w:val="0"/>
                  <w:marRight w:val="0"/>
                  <w:marTop w:val="0"/>
                  <w:marBottom w:val="0"/>
                  <w:divBdr>
                    <w:top w:val="none" w:sz="0" w:space="0" w:color="auto"/>
                    <w:left w:val="none" w:sz="0" w:space="0" w:color="auto"/>
                    <w:bottom w:val="none" w:sz="0" w:space="0" w:color="auto"/>
                    <w:right w:val="none" w:sz="0" w:space="0" w:color="auto"/>
                  </w:divBdr>
                  <w:divsChild>
                    <w:div w:id="828600889">
                      <w:marLeft w:val="0"/>
                      <w:marRight w:val="0"/>
                      <w:marTop w:val="0"/>
                      <w:marBottom w:val="0"/>
                      <w:divBdr>
                        <w:top w:val="none" w:sz="0" w:space="0" w:color="auto"/>
                        <w:left w:val="none" w:sz="0" w:space="0" w:color="auto"/>
                        <w:bottom w:val="none" w:sz="0" w:space="0" w:color="auto"/>
                        <w:right w:val="none" w:sz="0" w:space="0" w:color="auto"/>
                      </w:divBdr>
                    </w:div>
                    <w:div w:id="403601436">
                      <w:marLeft w:val="0"/>
                      <w:marRight w:val="0"/>
                      <w:marTop w:val="0"/>
                      <w:marBottom w:val="0"/>
                      <w:divBdr>
                        <w:top w:val="none" w:sz="0" w:space="0" w:color="auto"/>
                        <w:left w:val="none" w:sz="0" w:space="0" w:color="auto"/>
                        <w:bottom w:val="none" w:sz="0" w:space="0" w:color="auto"/>
                        <w:right w:val="none" w:sz="0" w:space="0" w:color="auto"/>
                      </w:divBdr>
                    </w:div>
                  </w:divsChild>
                </w:div>
                <w:div w:id="61636478">
                  <w:marLeft w:val="0"/>
                  <w:marRight w:val="0"/>
                  <w:marTop w:val="0"/>
                  <w:marBottom w:val="0"/>
                  <w:divBdr>
                    <w:top w:val="none" w:sz="0" w:space="0" w:color="auto"/>
                    <w:left w:val="none" w:sz="0" w:space="0" w:color="auto"/>
                    <w:bottom w:val="none" w:sz="0" w:space="0" w:color="auto"/>
                    <w:right w:val="none" w:sz="0" w:space="0" w:color="auto"/>
                  </w:divBdr>
                  <w:divsChild>
                    <w:div w:id="1514613674">
                      <w:marLeft w:val="0"/>
                      <w:marRight w:val="0"/>
                      <w:marTop w:val="0"/>
                      <w:marBottom w:val="0"/>
                      <w:divBdr>
                        <w:top w:val="none" w:sz="0" w:space="0" w:color="auto"/>
                        <w:left w:val="none" w:sz="0" w:space="0" w:color="auto"/>
                        <w:bottom w:val="none" w:sz="0" w:space="0" w:color="auto"/>
                        <w:right w:val="none" w:sz="0" w:space="0" w:color="auto"/>
                      </w:divBdr>
                    </w:div>
                    <w:div w:id="694815378">
                      <w:marLeft w:val="0"/>
                      <w:marRight w:val="0"/>
                      <w:marTop w:val="0"/>
                      <w:marBottom w:val="0"/>
                      <w:divBdr>
                        <w:top w:val="none" w:sz="0" w:space="0" w:color="auto"/>
                        <w:left w:val="none" w:sz="0" w:space="0" w:color="auto"/>
                        <w:bottom w:val="none" w:sz="0" w:space="0" w:color="auto"/>
                        <w:right w:val="none" w:sz="0" w:space="0" w:color="auto"/>
                      </w:divBdr>
                    </w:div>
                  </w:divsChild>
                </w:div>
                <w:div w:id="801388074">
                  <w:marLeft w:val="0"/>
                  <w:marRight w:val="0"/>
                  <w:marTop w:val="0"/>
                  <w:marBottom w:val="0"/>
                  <w:divBdr>
                    <w:top w:val="none" w:sz="0" w:space="0" w:color="auto"/>
                    <w:left w:val="none" w:sz="0" w:space="0" w:color="auto"/>
                    <w:bottom w:val="none" w:sz="0" w:space="0" w:color="auto"/>
                    <w:right w:val="none" w:sz="0" w:space="0" w:color="auto"/>
                  </w:divBdr>
                  <w:divsChild>
                    <w:div w:id="90788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83504">
              <w:marLeft w:val="0"/>
              <w:marRight w:val="0"/>
              <w:marTop w:val="0"/>
              <w:marBottom w:val="0"/>
              <w:divBdr>
                <w:top w:val="none" w:sz="0" w:space="0" w:color="auto"/>
                <w:left w:val="none" w:sz="0" w:space="0" w:color="auto"/>
                <w:bottom w:val="none" w:sz="0" w:space="0" w:color="auto"/>
                <w:right w:val="none" w:sz="0" w:space="0" w:color="auto"/>
              </w:divBdr>
              <w:divsChild>
                <w:div w:id="50663334">
                  <w:marLeft w:val="0"/>
                  <w:marRight w:val="0"/>
                  <w:marTop w:val="0"/>
                  <w:marBottom w:val="0"/>
                  <w:divBdr>
                    <w:top w:val="none" w:sz="0" w:space="0" w:color="auto"/>
                    <w:left w:val="none" w:sz="0" w:space="0" w:color="auto"/>
                    <w:bottom w:val="none" w:sz="0" w:space="0" w:color="auto"/>
                    <w:right w:val="none" w:sz="0" w:space="0" w:color="auto"/>
                  </w:divBdr>
                  <w:divsChild>
                    <w:div w:id="2099597580">
                      <w:marLeft w:val="0"/>
                      <w:marRight w:val="0"/>
                      <w:marTop w:val="0"/>
                      <w:marBottom w:val="0"/>
                      <w:divBdr>
                        <w:top w:val="none" w:sz="0" w:space="0" w:color="auto"/>
                        <w:left w:val="none" w:sz="0" w:space="0" w:color="auto"/>
                        <w:bottom w:val="none" w:sz="0" w:space="0" w:color="auto"/>
                        <w:right w:val="none" w:sz="0" w:space="0" w:color="auto"/>
                      </w:divBdr>
                    </w:div>
                    <w:div w:id="333336922">
                      <w:marLeft w:val="0"/>
                      <w:marRight w:val="0"/>
                      <w:marTop w:val="0"/>
                      <w:marBottom w:val="0"/>
                      <w:divBdr>
                        <w:top w:val="none" w:sz="0" w:space="0" w:color="auto"/>
                        <w:left w:val="none" w:sz="0" w:space="0" w:color="auto"/>
                        <w:bottom w:val="none" w:sz="0" w:space="0" w:color="auto"/>
                        <w:right w:val="none" w:sz="0" w:space="0" w:color="auto"/>
                      </w:divBdr>
                      <w:divsChild>
                        <w:div w:id="487788799">
                          <w:marLeft w:val="0"/>
                          <w:marRight w:val="0"/>
                          <w:marTop w:val="0"/>
                          <w:marBottom w:val="0"/>
                          <w:divBdr>
                            <w:top w:val="none" w:sz="0" w:space="0" w:color="auto"/>
                            <w:left w:val="none" w:sz="0" w:space="0" w:color="auto"/>
                            <w:bottom w:val="none" w:sz="0" w:space="0" w:color="auto"/>
                            <w:right w:val="none" w:sz="0" w:space="0" w:color="auto"/>
                          </w:divBdr>
                          <w:divsChild>
                            <w:div w:id="1872062622">
                              <w:marLeft w:val="0"/>
                              <w:marRight w:val="0"/>
                              <w:marTop w:val="0"/>
                              <w:marBottom w:val="0"/>
                              <w:divBdr>
                                <w:top w:val="none" w:sz="0" w:space="0" w:color="auto"/>
                                <w:left w:val="none" w:sz="0" w:space="0" w:color="auto"/>
                                <w:bottom w:val="none" w:sz="0" w:space="0" w:color="auto"/>
                                <w:right w:val="none" w:sz="0" w:space="0" w:color="auto"/>
                              </w:divBdr>
                              <w:divsChild>
                                <w:div w:id="1932856466">
                                  <w:marLeft w:val="0"/>
                                  <w:marRight w:val="0"/>
                                  <w:marTop w:val="0"/>
                                  <w:marBottom w:val="0"/>
                                  <w:divBdr>
                                    <w:top w:val="none" w:sz="0" w:space="0" w:color="auto"/>
                                    <w:left w:val="none" w:sz="0" w:space="0" w:color="auto"/>
                                    <w:bottom w:val="none" w:sz="0" w:space="0" w:color="auto"/>
                                    <w:right w:val="none" w:sz="0" w:space="0" w:color="auto"/>
                                  </w:divBdr>
                                </w:div>
                              </w:divsChild>
                            </w:div>
                            <w:div w:id="658579992">
                              <w:marLeft w:val="0"/>
                              <w:marRight w:val="0"/>
                              <w:marTop w:val="0"/>
                              <w:marBottom w:val="0"/>
                              <w:divBdr>
                                <w:top w:val="none" w:sz="0" w:space="0" w:color="auto"/>
                                <w:left w:val="none" w:sz="0" w:space="0" w:color="auto"/>
                                <w:bottom w:val="none" w:sz="0" w:space="0" w:color="auto"/>
                                <w:right w:val="none" w:sz="0" w:space="0" w:color="auto"/>
                              </w:divBdr>
                            </w:div>
                            <w:div w:id="1981494960">
                              <w:marLeft w:val="0"/>
                              <w:marRight w:val="0"/>
                              <w:marTop w:val="0"/>
                              <w:marBottom w:val="0"/>
                              <w:divBdr>
                                <w:top w:val="none" w:sz="0" w:space="0" w:color="auto"/>
                                <w:left w:val="none" w:sz="0" w:space="0" w:color="auto"/>
                                <w:bottom w:val="none" w:sz="0" w:space="0" w:color="auto"/>
                                <w:right w:val="none" w:sz="0" w:space="0" w:color="auto"/>
                              </w:divBdr>
                            </w:div>
                            <w:div w:id="226645827">
                              <w:marLeft w:val="0"/>
                              <w:marRight w:val="0"/>
                              <w:marTop w:val="0"/>
                              <w:marBottom w:val="0"/>
                              <w:divBdr>
                                <w:top w:val="none" w:sz="0" w:space="0" w:color="auto"/>
                                <w:left w:val="none" w:sz="0" w:space="0" w:color="auto"/>
                                <w:bottom w:val="none" w:sz="0" w:space="0" w:color="auto"/>
                                <w:right w:val="none" w:sz="0" w:space="0" w:color="auto"/>
                              </w:divBdr>
                            </w:div>
                            <w:div w:id="10505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8646">
              <w:marLeft w:val="0"/>
              <w:marRight w:val="0"/>
              <w:marTop w:val="0"/>
              <w:marBottom w:val="0"/>
              <w:divBdr>
                <w:top w:val="none" w:sz="0" w:space="0" w:color="auto"/>
                <w:left w:val="none" w:sz="0" w:space="0" w:color="auto"/>
                <w:bottom w:val="none" w:sz="0" w:space="0" w:color="auto"/>
                <w:right w:val="none" w:sz="0" w:space="0" w:color="auto"/>
              </w:divBdr>
            </w:div>
            <w:div w:id="1177118313">
              <w:marLeft w:val="0"/>
              <w:marRight w:val="0"/>
              <w:marTop w:val="0"/>
              <w:marBottom w:val="0"/>
              <w:divBdr>
                <w:top w:val="none" w:sz="0" w:space="0" w:color="auto"/>
                <w:left w:val="none" w:sz="0" w:space="0" w:color="auto"/>
                <w:bottom w:val="none" w:sz="0" w:space="0" w:color="auto"/>
                <w:right w:val="none" w:sz="0" w:space="0" w:color="auto"/>
              </w:divBdr>
            </w:div>
            <w:div w:id="593511059">
              <w:marLeft w:val="0"/>
              <w:marRight w:val="0"/>
              <w:marTop w:val="0"/>
              <w:marBottom w:val="0"/>
              <w:divBdr>
                <w:top w:val="none" w:sz="0" w:space="0" w:color="auto"/>
                <w:left w:val="none" w:sz="0" w:space="0" w:color="auto"/>
                <w:bottom w:val="none" w:sz="0" w:space="0" w:color="auto"/>
                <w:right w:val="none" w:sz="0" w:space="0" w:color="auto"/>
              </w:divBdr>
            </w:div>
            <w:div w:id="1442456625">
              <w:marLeft w:val="0"/>
              <w:marRight w:val="0"/>
              <w:marTop w:val="0"/>
              <w:marBottom w:val="0"/>
              <w:divBdr>
                <w:top w:val="none" w:sz="0" w:space="0" w:color="auto"/>
                <w:left w:val="none" w:sz="0" w:space="0" w:color="auto"/>
                <w:bottom w:val="none" w:sz="0" w:space="0" w:color="auto"/>
                <w:right w:val="none" w:sz="0" w:space="0" w:color="auto"/>
              </w:divBdr>
            </w:div>
            <w:div w:id="846090667">
              <w:marLeft w:val="0"/>
              <w:marRight w:val="0"/>
              <w:marTop w:val="0"/>
              <w:marBottom w:val="0"/>
              <w:divBdr>
                <w:top w:val="none" w:sz="0" w:space="0" w:color="auto"/>
                <w:left w:val="none" w:sz="0" w:space="0" w:color="auto"/>
                <w:bottom w:val="none" w:sz="0" w:space="0" w:color="auto"/>
                <w:right w:val="none" w:sz="0" w:space="0" w:color="auto"/>
              </w:divBdr>
            </w:div>
            <w:div w:id="9248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3975">
      <w:bodyDiv w:val="1"/>
      <w:marLeft w:val="0"/>
      <w:marRight w:val="0"/>
      <w:marTop w:val="0"/>
      <w:marBottom w:val="0"/>
      <w:divBdr>
        <w:top w:val="none" w:sz="0" w:space="0" w:color="auto"/>
        <w:left w:val="none" w:sz="0" w:space="0" w:color="auto"/>
        <w:bottom w:val="none" w:sz="0" w:space="0" w:color="auto"/>
        <w:right w:val="none" w:sz="0" w:space="0" w:color="auto"/>
      </w:divBdr>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320496251">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544750271">
      <w:bodyDiv w:val="1"/>
      <w:marLeft w:val="0"/>
      <w:marRight w:val="0"/>
      <w:marTop w:val="0"/>
      <w:marBottom w:val="0"/>
      <w:divBdr>
        <w:top w:val="none" w:sz="0" w:space="0" w:color="auto"/>
        <w:left w:val="none" w:sz="0" w:space="0" w:color="auto"/>
        <w:bottom w:val="none" w:sz="0" w:space="0" w:color="auto"/>
        <w:right w:val="none" w:sz="0" w:space="0" w:color="auto"/>
      </w:divBdr>
    </w:div>
    <w:div w:id="1578204296">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758550716">
      <w:bodyDiv w:val="1"/>
      <w:marLeft w:val="0"/>
      <w:marRight w:val="0"/>
      <w:marTop w:val="0"/>
      <w:marBottom w:val="0"/>
      <w:divBdr>
        <w:top w:val="none" w:sz="0" w:space="0" w:color="auto"/>
        <w:left w:val="none" w:sz="0" w:space="0" w:color="auto"/>
        <w:bottom w:val="none" w:sz="0" w:space="0" w:color="auto"/>
        <w:right w:val="none" w:sz="0" w:space="0" w:color="auto"/>
      </w:divBdr>
      <w:divsChild>
        <w:div w:id="2038001000">
          <w:marLeft w:val="0"/>
          <w:marRight w:val="0"/>
          <w:marTop w:val="0"/>
          <w:marBottom w:val="0"/>
          <w:divBdr>
            <w:top w:val="none" w:sz="0" w:space="0" w:color="auto"/>
            <w:left w:val="none" w:sz="0" w:space="0" w:color="auto"/>
            <w:bottom w:val="none" w:sz="0" w:space="0" w:color="auto"/>
            <w:right w:val="none" w:sz="0" w:space="0" w:color="auto"/>
          </w:divBdr>
          <w:divsChild>
            <w:div w:id="423503998">
              <w:marLeft w:val="0"/>
              <w:marRight w:val="0"/>
              <w:marTop w:val="0"/>
              <w:marBottom w:val="0"/>
              <w:divBdr>
                <w:top w:val="none" w:sz="0" w:space="0" w:color="auto"/>
                <w:left w:val="none" w:sz="0" w:space="0" w:color="auto"/>
                <w:bottom w:val="none" w:sz="0" w:space="0" w:color="auto"/>
                <w:right w:val="none" w:sz="0" w:space="0" w:color="auto"/>
              </w:divBdr>
              <w:divsChild>
                <w:div w:id="1686664771">
                  <w:marLeft w:val="0"/>
                  <w:marRight w:val="0"/>
                  <w:marTop w:val="0"/>
                  <w:marBottom w:val="0"/>
                  <w:divBdr>
                    <w:top w:val="none" w:sz="0" w:space="0" w:color="auto"/>
                    <w:left w:val="none" w:sz="0" w:space="0" w:color="auto"/>
                    <w:bottom w:val="none" w:sz="0" w:space="0" w:color="auto"/>
                    <w:right w:val="none" w:sz="0" w:space="0" w:color="auto"/>
                  </w:divBdr>
                  <w:divsChild>
                    <w:div w:id="582107820">
                      <w:marLeft w:val="0"/>
                      <w:marRight w:val="0"/>
                      <w:marTop w:val="0"/>
                      <w:marBottom w:val="0"/>
                      <w:divBdr>
                        <w:top w:val="none" w:sz="0" w:space="0" w:color="auto"/>
                        <w:left w:val="none" w:sz="0" w:space="0" w:color="auto"/>
                        <w:bottom w:val="none" w:sz="0" w:space="0" w:color="auto"/>
                        <w:right w:val="none" w:sz="0" w:space="0" w:color="auto"/>
                      </w:divBdr>
                      <w:divsChild>
                        <w:div w:id="1194467041">
                          <w:marLeft w:val="0"/>
                          <w:marRight w:val="0"/>
                          <w:marTop w:val="0"/>
                          <w:marBottom w:val="0"/>
                          <w:divBdr>
                            <w:top w:val="none" w:sz="0" w:space="0" w:color="auto"/>
                            <w:left w:val="none" w:sz="0" w:space="0" w:color="auto"/>
                            <w:bottom w:val="none" w:sz="0" w:space="0" w:color="auto"/>
                            <w:right w:val="none" w:sz="0" w:space="0" w:color="auto"/>
                          </w:divBdr>
                          <w:divsChild>
                            <w:div w:id="587689169">
                              <w:marLeft w:val="0"/>
                              <w:marRight w:val="0"/>
                              <w:marTop w:val="0"/>
                              <w:marBottom w:val="0"/>
                              <w:divBdr>
                                <w:top w:val="none" w:sz="0" w:space="0" w:color="auto"/>
                                <w:left w:val="none" w:sz="0" w:space="0" w:color="auto"/>
                                <w:bottom w:val="none" w:sz="0" w:space="0" w:color="auto"/>
                                <w:right w:val="none" w:sz="0" w:space="0" w:color="auto"/>
                              </w:divBdr>
                              <w:divsChild>
                                <w:div w:id="1028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53066">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41CE1-A052-4226-AB6D-7E4F335CD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2514</Words>
  <Characters>14334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16815</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2013-12-09T14:05:00Z</cp:lastPrinted>
  <dcterms:created xsi:type="dcterms:W3CDTF">2015-05-10T17:36:00Z</dcterms:created>
  <dcterms:modified xsi:type="dcterms:W3CDTF">2015-05-11T12:49:00Z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#26801277_v1</vt:lpwstr>
  </property>
</Properties>
</file>