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A475ED">
        <w:rPr>
          <w:rFonts w:ascii="Tahoma" w:hAnsi="Tahoma" w:cs="Tahoma"/>
        </w:rPr>
        <w:t>e:</w:t>
      </w:r>
      <w:r w:rsidR="00A475ED">
        <w:rPr>
          <w:rFonts w:ascii="Tahoma" w:hAnsi="Tahoma" w:cs="Tahoma"/>
        </w:rPr>
        <w:tab/>
        <w:t>Meeting Minutes – April 13</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w:t>
      </w:r>
      <w:r w:rsidR="00A475ED">
        <w:rPr>
          <w:rFonts w:ascii="Tahoma" w:hAnsi="Tahoma" w:cs="Tahoma"/>
        </w:rPr>
        <w:t>he March</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Pr>
          <w:rFonts w:ascii="Tahoma" w:hAnsi="Tahoma" w:cs="Tahoma"/>
        </w:rPr>
        <w:t>Chair Cary Wright reported that t</w:t>
      </w:r>
      <w:r w:rsidR="00CD135D">
        <w:rPr>
          <w:rFonts w:ascii="Tahoma" w:hAnsi="Tahoma" w:cs="Tahoma"/>
        </w:rPr>
        <w:t xml:space="preserve">he “big” </w:t>
      </w:r>
      <w:r w:rsidR="00077701">
        <w:rPr>
          <w:rFonts w:ascii="Tahoma" w:hAnsi="Tahoma" w:cs="Tahoma"/>
        </w:rPr>
        <w:t xml:space="preserve">annual </w:t>
      </w:r>
      <w:r w:rsidR="00CD135D">
        <w:rPr>
          <w:rFonts w:ascii="Tahoma" w:hAnsi="Tahoma" w:cs="Tahoma"/>
        </w:rPr>
        <w:t xml:space="preserve">meeting will be </w:t>
      </w:r>
      <w:r w:rsidR="00A475ED">
        <w:rPr>
          <w:rFonts w:ascii="Tahoma" w:hAnsi="Tahoma" w:cs="Tahoma"/>
        </w:rPr>
        <w:t xml:space="preserve">this week, </w:t>
      </w:r>
      <w:r w:rsidR="00CD135D">
        <w:rPr>
          <w:rFonts w:ascii="Tahoma" w:hAnsi="Tahoma" w:cs="Tahoma"/>
        </w:rPr>
        <w:t xml:space="preserve">in Boca Raton </w:t>
      </w:r>
      <w:r w:rsidR="00314A98">
        <w:rPr>
          <w:rFonts w:ascii="Tahoma" w:hAnsi="Tahoma" w:cs="Tahoma"/>
        </w:rPr>
        <w:t xml:space="preserve">(Boca Raton Resort &amp; Club) </w:t>
      </w:r>
      <w:r w:rsidR="00CD135D">
        <w:rPr>
          <w:rFonts w:ascii="Tahoma" w:hAnsi="Tahoma" w:cs="Tahoma"/>
        </w:rPr>
        <w:t xml:space="preserve">April 16-18, 2015.  </w:t>
      </w:r>
      <w:r w:rsidR="008267EA">
        <w:rPr>
          <w:rFonts w:ascii="Tahoma" w:hAnsi="Tahoma" w:cs="Tahoma"/>
        </w:rPr>
        <w:t xml:space="preserve">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w:t>
      </w:r>
      <w:r w:rsidR="00BF6C1F">
        <w:rPr>
          <w:rFonts w:ascii="Tahoma" w:hAnsi="Tahoma" w:cs="Tahoma"/>
        </w:rPr>
        <w:t xml:space="preserve">  Approx 76 Florida attorneys are already registered.  You can still register in advance or at the door. </w:t>
      </w:r>
      <w:r w:rsidR="005B14E0">
        <w:rPr>
          <w:rFonts w:ascii="Tahoma" w:hAnsi="Tahoma" w:cs="Tahoma"/>
        </w:rPr>
        <w:t xml:space="preserve"> </w:t>
      </w:r>
      <w:r>
        <w:rPr>
          <w:rFonts w:ascii="Tahoma" w:hAnsi="Tahoma" w:cs="Tahoma"/>
        </w:rPr>
        <w:t xml:space="preserve"> There will be</w:t>
      </w:r>
      <w:r w:rsidR="00025ECA">
        <w:rPr>
          <w:rFonts w:ascii="Tahoma" w:hAnsi="Tahoma" w:cs="Tahoma"/>
        </w:rPr>
        <w:t xml:space="preserve"> a </w:t>
      </w:r>
      <w:r>
        <w:rPr>
          <w:rFonts w:ascii="Tahoma" w:hAnsi="Tahoma" w:cs="Tahoma"/>
        </w:rPr>
        <w:t xml:space="preserve">Florida Bar </w:t>
      </w:r>
      <w:r w:rsidR="00025ECA">
        <w:rPr>
          <w:rFonts w:ascii="Tahoma" w:hAnsi="Tahoma" w:cs="Tahoma"/>
        </w:rPr>
        <w:t>CLC reception during the weekend.</w:t>
      </w:r>
      <w:r w:rsidR="00BE7F73">
        <w:rPr>
          <w:rFonts w:ascii="Tahoma" w:hAnsi="Tahoma" w:cs="Tahoma"/>
        </w:rPr>
        <w:t xml:space="preserve">  October 8-9 </w:t>
      </w:r>
      <w:r w:rsidR="00BF6C1F">
        <w:rPr>
          <w:rFonts w:ascii="Tahoma" w:hAnsi="Tahoma" w:cs="Tahoma"/>
        </w:rPr>
        <w:t xml:space="preserve">is </w:t>
      </w:r>
      <w:r w:rsidR="00BE7F73">
        <w:rPr>
          <w:rFonts w:ascii="Tahoma" w:hAnsi="Tahoma" w:cs="Tahoma"/>
        </w:rPr>
        <w:t xml:space="preserve">the fall meeting will be in Austin, TX.  </w:t>
      </w:r>
      <w:r>
        <w:rPr>
          <w:rFonts w:ascii="Tahoma" w:hAnsi="Tahoma" w:cs="Tahoma"/>
        </w:rPr>
        <w:t>In October there will be a trial academy</w:t>
      </w:r>
      <w:r w:rsidR="00A475ED">
        <w:rPr>
          <w:rFonts w:ascii="Tahoma" w:hAnsi="Tahoma" w:cs="Tahoma"/>
        </w:rPr>
        <w:t xml:space="preserve"> (Oct 23-24)</w:t>
      </w:r>
      <w:r>
        <w:rPr>
          <w:rFonts w:ascii="Tahoma" w:hAnsi="Tahoma" w:cs="Tahoma"/>
        </w:rPr>
        <w:t xml:space="preserve"> meeting in Washington DC.  The mid-winter meeting will be in San Francisco in January and next year’s annual meeting will be in Nashville</w:t>
      </w:r>
      <w:r w:rsidR="00A475ED">
        <w:rPr>
          <w:rFonts w:ascii="Tahoma" w:hAnsi="Tahoma" w:cs="Tahoma"/>
        </w:rPr>
        <w:t xml:space="preserve"> in the end of April</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 Forum App available for mobile devices.</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BF6C1F">
        <w:rPr>
          <w:rFonts w:ascii="Tahoma" w:hAnsi="Tahoma" w:cs="Tahoma"/>
        </w:rPr>
        <w:t xml:space="preserve">is chair and </w:t>
      </w:r>
      <w:r w:rsidR="003915E8">
        <w:rPr>
          <w:rFonts w:ascii="Tahoma" w:hAnsi="Tahoma" w:cs="Tahoma"/>
        </w:rPr>
        <w:t>reported that the last m</w:t>
      </w:r>
      <w:r w:rsidR="00155CD8">
        <w:rPr>
          <w:rFonts w:ascii="Tahoma" w:hAnsi="Tahoma" w:cs="Tahoma"/>
        </w:rPr>
        <w:t xml:space="preserve">eeting </w:t>
      </w:r>
      <w:r w:rsidR="003915E8">
        <w:rPr>
          <w:rFonts w:ascii="Tahoma" w:hAnsi="Tahoma" w:cs="Tahoma"/>
        </w:rPr>
        <w:t xml:space="preserve">was </w:t>
      </w:r>
      <w:r w:rsidR="00EA1532">
        <w:rPr>
          <w:rFonts w:ascii="Tahoma" w:hAnsi="Tahoma" w:cs="Tahoma"/>
        </w:rPr>
        <w:t>this morning</w:t>
      </w:r>
      <w:r w:rsidR="00155CD8">
        <w:rPr>
          <w:rFonts w:ascii="Tahoma" w:hAnsi="Tahoma" w:cs="Tahoma"/>
        </w:rPr>
        <w:t xml:space="preserve">. </w:t>
      </w:r>
      <w:r w:rsidR="00EA1532">
        <w:rPr>
          <w:rFonts w:ascii="Tahoma" w:hAnsi="Tahoma" w:cs="Tahoma"/>
        </w:rPr>
        <w:t>They will send out a survey</w:t>
      </w:r>
      <w:r w:rsidR="00BF6C1F">
        <w:rPr>
          <w:rFonts w:ascii="Tahoma" w:hAnsi="Tahoma" w:cs="Tahoma"/>
        </w:rPr>
        <w:t xml:space="preserve"> via the listserv</w:t>
      </w:r>
      <w:r w:rsidR="00EA1532">
        <w:rPr>
          <w:rFonts w:ascii="Tahoma" w:hAnsi="Tahoma" w:cs="Tahoma"/>
        </w:rPr>
        <w:t xml:space="preserve"> to create a directory spread sheet for construction ADR professionals. It will contain a broad amount of information for each professional</w:t>
      </w:r>
      <w:r w:rsidR="00BF6C1F">
        <w:rPr>
          <w:rFonts w:ascii="Tahoma" w:hAnsi="Tahoma" w:cs="Tahoma"/>
        </w:rPr>
        <w:t xml:space="preserve"> listed</w:t>
      </w:r>
      <w:r w:rsidR="00EA1532">
        <w:rPr>
          <w:rFonts w:ascii="Tahoma" w:hAnsi="Tahoma" w:cs="Tahoma"/>
        </w:rPr>
        <w:t xml:space="preserve">.  The goal is to be live by July 1. </w:t>
      </w:r>
      <w:r w:rsidR="00155CD8">
        <w:rPr>
          <w:rFonts w:ascii="Tahoma" w:hAnsi="Tahoma" w:cs="Tahoma"/>
        </w:rPr>
        <w:t xml:space="preserve">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EA1532">
        <w:rPr>
          <w:rFonts w:ascii="Tahoma" w:hAnsi="Tahoma" w:cs="Tahoma"/>
        </w:rPr>
        <w:t xml:space="preserve">.  </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D17E85">
        <w:rPr>
          <w:rFonts w:ascii="Tahoma" w:hAnsi="Tahoma" w:cs="Tahoma"/>
        </w:rPr>
        <w:t>Fr</w:t>
      </w:r>
      <w:r w:rsidR="00EA1532">
        <w:rPr>
          <w:rFonts w:ascii="Tahoma" w:hAnsi="Tahoma" w:cs="Tahoma"/>
        </w:rPr>
        <w:t>ed Dudley reported there are 55</w:t>
      </w:r>
      <w:r w:rsidR="00D17E85">
        <w:rPr>
          <w:rFonts w:ascii="Tahoma" w:hAnsi="Tahoma" w:cs="Tahoma"/>
        </w:rPr>
        <w:t xml:space="preserve"> people signed up</w:t>
      </w:r>
      <w:r w:rsidR="003915E8">
        <w:rPr>
          <w:rFonts w:ascii="Tahoma" w:hAnsi="Tahoma" w:cs="Tahoma"/>
        </w:rPr>
        <w:t>.</w:t>
      </w:r>
      <w:r w:rsidR="00D17E85">
        <w:rPr>
          <w:rFonts w:ascii="Tahoma" w:hAnsi="Tahoma" w:cs="Tahoma"/>
        </w:rPr>
        <w:t xml:space="preserve">  There will be 100 multiple </w:t>
      </w:r>
      <w:proofErr w:type="gramStart"/>
      <w:r w:rsidR="00D17E85">
        <w:rPr>
          <w:rFonts w:ascii="Tahoma" w:hAnsi="Tahoma" w:cs="Tahoma"/>
        </w:rPr>
        <w:t>choice</w:t>
      </w:r>
      <w:proofErr w:type="gramEnd"/>
      <w:r w:rsidR="00D17E85">
        <w:rPr>
          <w:rFonts w:ascii="Tahoma" w:hAnsi="Tahoma" w:cs="Tahoma"/>
        </w:rPr>
        <w:t xml:space="preserve"> at 1 point each and 4 short essays at 25 points each, with a p</w:t>
      </w:r>
      <w:r w:rsidR="00EA1532">
        <w:rPr>
          <w:rFonts w:ascii="Tahoma" w:hAnsi="Tahoma" w:cs="Tahoma"/>
        </w:rPr>
        <w:t xml:space="preserve">assing score of 70 percent.  </w:t>
      </w:r>
      <w:r w:rsidR="00DE64F0">
        <w:rPr>
          <w:rFonts w:ascii="Tahoma" w:hAnsi="Tahoma" w:cs="Tahoma"/>
        </w:rPr>
        <w:t xml:space="preserve"> </w:t>
      </w:r>
      <w:r w:rsidR="00EA1532">
        <w:rPr>
          <w:rFonts w:ascii="Tahoma" w:hAnsi="Tahoma" w:cs="Tahoma"/>
        </w:rPr>
        <w:t xml:space="preserve">Applications are closed, but to sit for next year, the deadline is October 2015 for the 2016 testing cycle.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EA1532">
        <w:rPr>
          <w:rFonts w:ascii="Tahoma" w:hAnsi="Tahoma" w:cs="Tahoma"/>
        </w:rPr>
        <w:t xml:space="preserve">Deb </w:t>
      </w:r>
      <w:proofErr w:type="spellStart"/>
      <w:r w:rsidR="00EA1532">
        <w:rPr>
          <w:rFonts w:ascii="Tahoma" w:hAnsi="Tahoma" w:cs="Tahoma"/>
        </w:rPr>
        <w:t>Mastin</w:t>
      </w:r>
      <w:proofErr w:type="spellEnd"/>
      <w:r w:rsidR="00EA1532">
        <w:rPr>
          <w:rFonts w:ascii="Tahoma" w:hAnsi="Tahoma" w:cs="Tahoma"/>
        </w:rPr>
        <w:t xml:space="preserve"> reported that the reviews for this year were very positive</w:t>
      </w:r>
      <w:r w:rsidR="00D17E85">
        <w:rPr>
          <w:rFonts w:ascii="Tahoma" w:hAnsi="Tahoma" w:cs="Tahoma"/>
        </w:rPr>
        <w:t xml:space="preserve">. </w:t>
      </w:r>
      <w:r w:rsidR="00155CD8">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lastRenderedPageBreak/>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EA1532">
        <w:rPr>
          <w:rFonts w:ascii="Tahoma" w:hAnsi="Tahoma" w:cs="Tahoma"/>
        </w:rPr>
        <w:t xml:space="preserve">76 attended the review course and 199 attended the institute.  There were 60 vendors and 40+ speakers.  </w:t>
      </w:r>
      <w:r w:rsidR="009458B0">
        <w:rPr>
          <w:rFonts w:ascii="Tahoma" w:hAnsi="Tahoma" w:cs="Tahoma"/>
        </w:rPr>
        <w:t xml:space="preserve">The institute and review course will be at the JW Marriott again next year in early March.  If you have ideas for topics or speakers, please contact Reese </w:t>
      </w:r>
      <w:proofErr w:type="spellStart"/>
      <w:proofErr w:type="gramStart"/>
      <w:r w:rsidR="009458B0">
        <w:rPr>
          <w:rFonts w:ascii="Tahoma" w:hAnsi="Tahoma" w:cs="Tahoma"/>
        </w:rPr>
        <w:t>asap</w:t>
      </w:r>
      <w:proofErr w:type="spellEnd"/>
      <w:proofErr w:type="gramEnd"/>
      <w:r w:rsidR="009458B0">
        <w:rPr>
          <w:rFonts w:ascii="Tahoma" w:hAnsi="Tahoma" w:cs="Tahoma"/>
        </w:rPr>
        <w:t xml:space="preserve">.  This year there was </w:t>
      </w:r>
      <w:r w:rsidR="007914DC">
        <w:rPr>
          <w:rFonts w:ascii="Tahoma" w:hAnsi="Tahoma" w:cs="Tahoma"/>
        </w:rPr>
        <w:t>a new award for a Construction Law Rising Star</w:t>
      </w:r>
      <w:r w:rsidR="009458B0">
        <w:rPr>
          <w:rFonts w:ascii="Tahoma" w:hAnsi="Tahoma" w:cs="Tahoma"/>
        </w:rPr>
        <w:t xml:space="preserve">, which went to Sanjay </w:t>
      </w:r>
      <w:proofErr w:type="spellStart"/>
      <w:r w:rsidR="009458B0">
        <w:rPr>
          <w:rFonts w:ascii="Tahoma" w:hAnsi="Tahoma" w:cs="Tahoma"/>
        </w:rPr>
        <w:t>Kurian</w:t>
      </w:r>
      <w:proofErr w:type="spellEnd"/>
      <w:r w:rsidR="007914DC">
        <w:rPr>
          <w:rFonts w:ascii="Tahoma" w:hAnsi="Tahoma" w:cs="Tahoma"/>
        </w:rPr>
        <w:t>.</w:t>
      </w:r>
      <w:r w:rsidR="009458B0">
        <w:rPr>
          <w:rFonts w:ascii="Tahoma" w:hAnsi="Tahoma" w:cs="Tahoma"/>
        </w:rPr>
        <w:t xml:space="preserve">  This year’s Lifetime Achievement Award went to Mindy Gentile.  </w:t>
      </w:r>
      <w:r w:rsidR="007914DC">
        <w:rPr>
          <w:rFonts w:ascii="Tahoma" w:hAnsi="Tahoma" w:cs="Tahoma"/>
        </w:rPr>
        <w:t xml:space="preserve">  </w:t>
      </w:r>
      <w:r w:rsidR="00DE64F0">
        <w:rPr>
          <w:rFonts w:ascii="Tahoma" w:hAnsi="Tahoma" w:cs="Tahoma"/>
        </w:rPr>
        <w:t xml:space="preserve">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9458B0">
        <w:rPr>
          <w:rFonts w:ascii="Tahoma" w:hAnsi="Tahoma" w:cs="Tahoma"/>
        </w:rPr>
        <w:t>They will have a call this week with the real estate committee to</w:t>
      </w:r>
      <w:r w:rsidR="00BF6C1F">
        <w:rPr>
          <w:rFonts w:ascii="Tahoma" w:hAnsi="Tahoma" w:cs="Tahoma"/>
        </w:rPr>
        <w:t xml:space="preserve"> advance plans to</w:t>
      </w:r>
      <w:r w:rsidR="009458B0">
        <w:rPr>
          <w:rFonts w:ascii="Tahoma" w:hAnsi="Tahoma" w:cs="Tahoma"/>
        </w:rPr>
        <w:t xml:space="preserve"> put on a </w:t>
      </w:r>
      <w:r w:rsidR="00BF6C1F">
        <w:rPr>
          <w:rFonts w:ascii="Tahoma" w:hAnsi="Tahoma" w:cs="Tahoma"/>
        </w:rPr>
        <w:t xml:space="preserve">joint </w:t>
      </w:r>
      <w:r w:rsidR="009458B0">
        <w:rPr>
          <w:rFonts w:ascii="Tahoma" w:hAnsi="Tahoma" w:cs="Tahoma"/>
        </w:rPr>
        <w:t xml:space="preserve">webinar later this year.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BF6C1F">
        <w:rPr>
          <w:rFonts w:ascii="Tahoma" w:hAnsi="Tahoma" w:cs="Tahoma"/>
        </w:rPr>
        <w:t xml:space="preserve">See the full report on the listserv.  </w:t>
      </w:r>
      <w:r w:rsidR="009B747A">
        <w:rPr>
          <w:rFonts w:ascii="Tahoma" w:hAnsi="Tahoma" w:cs="Tahoma"/>
        </w:rPr>
        <w:t>April 7, 11</w:t>
      </w:r>
      <w:r w:rsidR="009B747A" w:rsidRPr="009B747A">
        <w:rPr>
          <w:rFonts w:ascii="Tahoma" w:hAnsi="Tahoma" w:cs="Tahoma"/>
          <w:vertAlign w:val="superscript"/>
        </w:rPr>
        <w:t>th</w:t>
      </w:r>
      <w:r w:rsidR="009B747A">
        <w:rPr>
          <w:rFonts w:ascii="Tahoma" w:hAnsi="Tahoma" w:cs="Tahoma"/>
        </w:rPr>
        <w:t xml:space="preserve"> circuit case regarding insurance.  </w:t>
      </w:r>
      <w:proofErr w:type="spellStart"/>
      <w:proofErr w:type="gramStart"/>
      <w:r w:rsidR="009B747A">
        <w:rPr>
          <w:rFonts w:ascii="Tahoma" w:hAnsi="Tahoma" w:cs="Tahoma"/>
        </w:rPr>
        <w:t>Carrithers</w:t>
      </w:r>
      <w:proofErr w:type="spellEnd"/>
      <w:r w:rsidR="009B747A">
        <w:rPr>
          <w:rFonts w:ascii="Tahoma" w:hAnsi="Tahoma" w:cs="Tahoma"/>
        </w:rPr>
        <w:t xml:space="preserve"> v. Midcontinent Casualty.</w:t>
      </w:r>
      <w:proofErr w:type="gramEnd"/>
      <w:r w:rsidR="009B747A">
        <w:rPr>
          <w:rFonts w:ascii="Tahoma" w:hAnsi="Tahoma" w:cs="Tahoma"/>
        </w:rPr>
        <w:t xml:space="preserve">  Midcontinent denied coverage and defense on a CGL policy for a residential construction project.  The case had to do with po</w:t>
      </w:r>
      <w:r w:rsidR="00BF6C1F">
        <w:rPr>
          <w:rFonts w:ascii="Tahoma" w:hAnsi="Tahoma" w:cs="Tahoma"/>
        </w:rPr>
        <w:t>licy dates and coverage dates. Case had m</w:t>
      </w:r>
      <w:r w:rsidR="009B747A">
        <w:rPr>
          <w:rFonts w:ascii="Tahoma" w:hAnsi="Tahoma" w:cs="Tahoma"/>
        </w:rPr>
        <w:t xml:space="preserve">any interesting holdings, of </w:t>
      </w:r>
      <w:proofErr w:type="gramStart"/>
      <w:r w:rsidR="009B747A">
        <w:rPr>
          <w:rFonts w:ascii="Tahoma" w:hAnsi="Tahoma" w:cs="Tahoma"/>
        </w:rPr>
        <w:t>note,</w:t>
      </w:r>
      <w:proofErr w:type="gramEnd"/>
      <w:r w:rsidR="009B747A">
        <w:rPr>
          <w:rFonts w:ascii="Tahoma" w:hAnsi="Tahoma" w:cs="Tahoma"/>
        </w:rPr>
        <w:t xml:space="preserve"> the court adopted the “injury in fact” trigger for coverage vs. the injury when found.  They did leave open the possibility for allowing coverage when it was impossible to determine when the injury occurred. </w:t>
      </w:r>
      <w:r w:rsidR="00741DD3">
        <w:rPr>
          <w:rFonts w:ascii="Tahoma" w:hAnsi="Tahoma" w:cs="Tahoma"/>
        </w:rPr>
        <w:t xml:space="preserve">The case allowed “get to” coverage, i.e. allowing coverage to remove/replace improvements that would not otherwise be covered if it is necessary to do so in order to get to the “other work” that is covered. </w:t>
      </w:r>
    </w:p>
    <w:p w:rsidR="0055169A" w:rsidRDefault="00741DD3" w:rsidP="00741DD3">
      <w:pPr>
        <w:spacing w:after="240"/>
        <w:ind w:firstLine="720"/>
        <w:jc w:val="both"/>
        <w:rPr>
          <w:rFonts w:ascii="Tahoma" w:hAnsi="Tahoma" w:cs="Tahoma"/>
        </w:rPr>
      </w:pPr>
      <w:r>
        <w:rPr>
          <w:rFonts w:ascii="Tahoma" w:hAnsi="Tahoma" w:cs="Tahoma"/>
        </w:rPr>
        <w:t xml:space="preserve">Fred reported on a DOAH case that seems to contradict the </w:t>
      </w:r>
      <w:proofErr w:type="spellStart"/>
      <w:r>
        <w:rPr>
          <w:rFonts w:ascii="Tahoma" w:hAnsi="Tahoma" w:cs="Tahoma"/>
        </w:rPr>
        <w:t>Earthtrades</w:t>
      </w:r>
      <w:proofErr w:type="spellEnd"/>
      <w:r>
        <w:rPr>
          <w:rFonts w:ascii="Tahoma" w:hAnsi="Tahoma" w:cs="Tahoma"/>
        </w:rPr>
        <w:t xml:space="preserve"> case, finding that the GC had a duty to check the license of an electrical sub he hired to work requiring a license. </w:t>
      </w:r>
    </w:p>
    <w:p w:rsidR="00A13F39" w:rsidRDefault="00A13F39" w:rsidP="00741DD3">
      <w:pPr>
        <w:spacing w:after="240"/>
        <w:ind w:firstLine="720"/>
        <w:jc w:val="both"/>
        <w:rPr>
          <w:rFonts w:ascii="Tahoma" w:hAnsi="Tahoma" w:cs="Tahoma"/>
        </w:rPr>
      </w:pPr>
      <w:r>
        <w:rPr>
          <w:rFonts w:ascii="Tahoma" w:hAnsi="Tahoma" w:cs="Tahoma"/>
        </w:rPr>
        <w:t>Fred also noted that some of the bills on page 9 of the report circulated are very close to being ready for a vote. There are some major changes including some to Ch. 558 and to Chapter 713.  HB 1151 is no</w:t>
      </w:r>
      <w:r w:rsidR="00BF6C1F">
        <w:rPr>
          <w:rFonts w:ascii="Tahoma" w:hAnsi="Tahoma" w:cs="Tahoma"/>
        </w:rPr>
        <w:t>t</w:t>
      </w:r>
      <w:r>
        <w:rPr>
          <w:rFonts w:ascii="Tahoma" w:hAnsi="Tahoma" w:cs="Tahoma"/>
        </w:rPr>
        <w:t xml:space="preserve"> in the report (SB 1486), but these bills create a new</w:t>
      </w:r>
      <w:r w:rsidR="00BF6C1F">
        <w:rPr>
          <w:rFonts w:ascii="Tahoma" w:hAnsi="Tahoma" w:cs="Tahoma"/>
        </w:rPr>
        <w:t xml:space="preserve"> section in Ch 553 (.794) and would allow</w:t>
      </w:r>
      <w:r>
        <w:rPr>
          <w:rFonts w:ascii="Tahoma" w:hAnsi="Tahoma" w:cs="Tahoma"/>
        </w:rPr>
        <w:t xml:space="preserve"> a local government master building permit program framework.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r w:rsidR="00F107CB">
        <w:rPr>
          <w:rFonts w:ascii="Tahoma" w:hAnsi="Tahoma" w:cs="Tahoma"/>
        </w:rPr>
        <w:t xml:space="preserve">  No report today.</w:t>
      </w:r>
      <w:r w:rsidR="00FF5853">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F107CB">
        <w:rPr>
          <w:rFonts w:ascii="Tahoma" w:hAnsi="Tahoma" w:cs="Tahoma"/>
        </w:rPr>
        <w:t>There will be a CLE series starting soon that will be located in various cities in Florida and Atlanta</w:t>
      </w:r>
      <w:r w:rsidR="00FF5853">
        <w:rPr>
          <w:rFonts w:ascii="Tahoma" w:hAnsi="Tahoma" w:cs="Tahoma"/>
        </w:rPr>
        <w:t xml:space="preserve">. </w:t>
      </w:r>
      <w:r w:rsidR="007807BC">
        <w:rPr>
          <w:rFonts w:ascii="Tahoma" w:hAnsi="Tahoma" w:cs="Tahoma"/>
        </w:rPr>
        <w:t xml:space="preserve">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F107CB">
        <w:rPr>
          <w:rFonts w:ascii="Tahoma" w:hAnsi="Tahoma" w:cs="Tahoma"/>
        </w:rPr>
        <w:t xml:space="preserve">is chair.  In addition to the items in Fred’s report, there is work going on with the insurance committee involving changes to 713.24.  </w:t>
      </w:r>
      <w:r w:rsidR="00DA59E6">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w:t>
      </w:r>
      <w:r w:rsidR="005858B4">
        <w:rPr>
          <w:rFonts w:ascii="Tahoma" w:hAnsi="Tahoma" w:cs="Tahoma"/>
        </w:rPr>
        <w:t xml:space="preserve"> by emai</w:t>
      </w:r>
      <w:r w:rsidR="00F107CB">
        <w:rPr>
          <w:rFonts w:ascii="Tahoma" w:hAnsi="Tahoma" w:cs="Tahoma"/>
        </w:rPr>
        <w:t>l 1 new member taking us to 628</w:t>
      </w:r>
      <w:r w:rsidR="005858B4">
        <w:rPr>
          <w:rFonts w:ascii="Tahoma" w:hAnsi="Tahoma" w:cs="Tahoma"/>
        </w:rPr>
        <w:t>.</w:t>
      </w:r>
      <w:r w:rsidR="00FF5853">
        <w:rPr>
          <w:rFonts w:ascii="Tahoma" w:hAnsi="Tahoma" w:cs="Tahoma"/>
        </w:rPr>
        <w:t xml:space="preserve">  A quarterly newsletter will be coming soon. Jared Smith and his firm will assist getting that up and running. </w:t>
      </w:r>
      <w:r w:rsidR="00F107CB">
        <w:rPr>
          <w:rFonts w:ascii="Tahoma" w:hAnsi="Tahoma" w:cs="Tahoma"/>
        </w:rPr>
        <w:t xml:space="preserve">June 5 is the target date for the first newsletter. </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Larry </w:t>
      </w:r>
      <w:proofErr w:type="spellStart"/>
      <w:r w:rsidR="00667850">
        <w:rPr>
          <w:rFonts w:ascii="Tahoma" w:hAnsi="Tahoma" w:cs="Tahoma"/>
        </w:rPr>
        <w:t>Leiby’s</w:t>
      </w:r>
      <w:proofErr w:type="spellEnd"/>
      <w:r w:rsidR="00667850">
        <w:rPr>
          <w:rFonts w:ascii="Tahoma" w:hAnsi="Tahoma" w:cs="Tahoma"/>
        </w:rPr>
        <w:t xml:space="preserve"> article on </w:t>
      </w:r>
      <w:r w:rsidR="00667850">
        <w:rPr>
          <w:rFonts w:ascii="Tahoma" w:hAnsi="Tahoma" w:cs="Tahoma"/>
        </w:rPr>
        <w:lastRenderedPageBreak/>
        <w:t xml:space="preserve">arbitration rules is coming out in the next Action Line.  We are looking at getting a construction article in Action Line every quarter.  </w:t>
      </w:r>
      <w:r w:rsidR="00FF5853">
        <w:rPr>
          <w:rFonts w:ascii="Tahoma" w:hAnsi="Tahoma" w:cs="Tahoma"/>
        </w:rPr>
        <w:t xml:space="preserve"> </w:t>
      </w:r>
    </w:p>
    <w:p w:rsidR="00785965"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 xml:space="preserve">Lisa Colon Heron </w:t>
      </w:r>
      <w:r w:rsidR="00282564">
        <w:rPr>
          <w:rFonts w:ascii="Tahoma" w:hAnsi="Tahoma" w:cs="Tahoma"/>
        </w:rPr>
        <w:t>reminded their meetings are by call on the last Wednesday of every month</w:t>
      </w:r>
      <w:r w:rsidR="00667850">
        <w:rPr>
          <w:rFonts w:ascii="Tahoma" w:hAnsi="Tahoma" w:cs="Tahoma"/>
        </w:rPr>
        <w:t xml:space="preserve"> at noon with the same call in information as the main CLC call</w:t>
      </w:r>
      <w:r w:rsidR="00282564">
        <w:rPr>
          <w:rFonts w:ascii="Tahoma" w:hAnsi="Tahoma" w:cs="Tahoma"/>
        </w:rPr>
        <w:t xml:space="preserve">. </w:t>
      </w:r>
      <w:r w:rsidR="00667850">
        <w:rPr>
          <w:rFonts w:ascii="Tahoma" w:hAnsi="Tahoma" w:cs="Tahoma"/>
        </w:rPr>
        <w:t xml:space="preserve">Lisa will circulate a written report following the meeting.  </w:t>
      </w:r>
    </w:p>
    <w:p w:rsidR="00846270" w:rsidRDefault="00535CD2">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Surety and Insurance:</w:t>
      </w:r>
      <w:r w:rsidR="006A5DF2">
        <w:rPr>
          <w:rFonts w:ascii="Tahoma" w:hAnsi="Tahoma" w:cs="Tahoma"/>
        </w:rPr>
        <w:t xml:space="preserve"> </w:t>
      </w:r>
      <w:r w:rsidR="00A46E06">
        <w:rPr>
          <w:rFonts w:ascii="Tahoma" w:hAnsi="Tahoma" w:cs="Tahoma"/>
        </w:rPr>
        <w:t xml:space="preserve">Bruce </w:t>
      </w:r>
      <w:proofErr w:type="spellStart"/>
      <w:r w:rsidR="00A46E06">
        <w:rPr>
          <w:rFonts w:ascii="Tahoma" w:hAnsi="Tahoma" w:cs="Tahoma"/>
        </w:rPr>
        <w:t>Partington</w:t>
      </w:r>
      <w:proofErr w:type="spellEnd"/>
      <w:r w:rsidR="00A46E06">
        <w:rPr>
          <w:rFonts w:ascii="Tahoma" w:hAnsi="Tahoma" w:cs="Tahoma"/>
        </w:rPr>
        <w:t xml:space="preserve"> and Ty Thompson are chairs.  Contact either to get involved.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B436E6">
        <w:rPr>
          <w:rFonts w:ascii="Tahoma" w:hAnsi="Tahoma" w:cs="Tahoma"/>
        </w:rPr>
        <w:t xml:space="preserve">He will be working with the ADR subcommittee to get their final product on the website. </w:t>
      </w:r>
      <w:r w:rsidR="00282564">
        <w:rPr>
          <w:rFonts w:ascii="Tahoma" w:hAnsi="Tahoma" w:cs="Tahoma"/>
        </w:rPr>
        <w:t xml:space="preserve"> </w:t>
      </w:r>
      <w:r w:rsidR="00882FCD">
        <w:rPr>
          <w:rFonts w:ascii="Tahoma" w:hAnsi="Tahoma" w:cs="Tahoma"/>
        </w:rPr>
        <w:t xml:space="preserv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282564">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B436E6">
        <w:rPr>
          <w:rFonts w:ascii="Tahoma" w:hAnsi="Tahoma" w:cs="Tahoma"/>
        </w:rPr>
        <w:t>1</w:t>
      </w:r>
      <w:r w:rsidR="0061561A">
        <w:rPr>
          <w:rFonts w:ascii="Tahoma" w:hAnsi="Tahoma" w:cs="Tahoma"/>
        </w:rPr>
        <w:t>0</w:t>
      </w:r>
      <w:r w:rsidR="009925D1">
        <w:rPr>
          <w:rFonts w:ascii="Tahoma" w:hAnsi="Tahoma" w:cs="Tahoma"/>
        </w:rPr>
        <w:t xml:space="preserve"> P</w:t>
      </w:r>
      <w:r w:rsidR="006A5DF2">
        <w:rPr>
          <w:rFonts w:ascii="Tahoma" w:hAnsi="Tahoma" w:cs="Tahoma"/>
        </w:rPr>
        <w:t xml:space="preserve">.M. and ended at </w:t>
      </w:r>
      <w:r w:rsidR="0061561A">
        <w:rPr>
          <w:rFonts w:ascii="Tahoma" w:hAnsi="Tahoma" w:cs="Tahoma"/>
        </w:rPr>
        <w:t>12:50</w:t>
      </w:r>
      <w:r w:rsidR="006B4585">
        <w:rPr>
          <w:rFonts w:ascii="Tahoma" w:hAnsi="Tahoma" w:cs="Tahoma"/>
        </w:rPr>
        <w:t xml:space="preserve">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B436E6">
        <w:rPr>
          <w:rFonts w:ascii="Tahoma" w:hAnsi="Tahoma" w:cs="Tahoma"/>
        </w:rPr>
        <w:t xml:space="preserve">Hardy introduced Ken Goff of Becker </w:t>
      </w:r>
      <w:proofErr w:type="spellStart"/>
      <w:r w:rsidR="00B436E6">
        <w:rPr>
          <w:rFonts w:ascii="Tahoma" w:hAnsi="Tahoma" w:cs="Tahoma"/>
        </w:rPr>
        <w:t>Poliakoff</w:t>
      </w:r>
      <w:proofErr w:type="spellEnd"/>
      <w:r w:rsidR="00282564">
        <w:rPr>
          <w:rFonts w:ascii="Tahoma" w:hAnsi="Tahoma" w:cs="Tahoma"/>
        </w:rPr>
        <w:t>.</w:t>
      </w:r>
      <w:r w:rsidR="00846270">
        <w:rPr>
          <w:rFonts w:ascii="Tahoma" w:hAnsi="Tahoma" w:cs="Tahoma"/>
        </w:rPr>
        <w:t xml:space="preserve"> </w:t>
      </w:r>
      <w:r w:rsidR="00124C2F" w:rsidRPr="00124C2F">
        <w:rPr>
          <w:rFonts w:ascii="Tahoma" w:hAnsi="Tahoma" w:cs="Tahoma"/>
        </w:rPr>
        <w:t>Materials</w:t>
      </w:r>
      <w:r w:rsidR="00282564">
        <w:rPr>
          <w:rFonts w:ascii="Tahoma" w:hAnsi="Tahoma" w:cs="Tahoma"/>
        </w:rPr>
        <w:t xml:space="preserve">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sidR="00282564">
        <w:rPr>
          <w:rFonts w:ascii="Tahoma" w:hAnsi="Tahoma" w:cs="Tahoma"/>
        </w:rPr>
        <w:t>The topic is “</w:t>
      </w:r>
      <w:r w:rsidR="00B436E6">
        <w:rPr>
          <w:rFonts w:ascii="Tahoma" w:hAnsi="Tahoma" w:cs="Tahoma"/>
        </w:rPr>
        <w:t>CGL Policies</w:t>
      </w:r>
      <w:r w:rsidR="00282564">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61561A">
        <w:rPr>
          <w:rFonts w:ascii="Tahoma" w:hAnsi="Tahoma" w:cs="Tahoma"/>
        </w:rPr>
        <w:t>2:55</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B436E6">
        <w:rPr>
          <w:rFonts w:ascii="Tahoma" w:hAnsi="Tahoma" w:cs="Tahoma"/>
          <w:b/>
        </w:rPr>
        <w:t>May 11</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C1F" w:rsidRDefault="00BF6C1F">
      <w:r>
        <w:separator/>
      </w:r>
    </w:p>
  </w:endnote>
  <w:endnote w:type="continuationSeparator" w:id="0">
    <w:p w:rsidR="00BF6C1F" w:rsidRDefault="00BF6C1F">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1F" w:rsidRDefault="00BF6C1F">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2B5E57">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C1F" w:rsidRDefault="00BF6C1F">
      <w:r>
        <w:separator/>
      </w:r>
    </w:p>
  </w:footnote>
  <w:footnote w:type="continuationSeparator" w:id="0">
    <w:p w:rsidR="00BF6C1F" w:rsidRDefault="00BF6C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1F" w:rsidRDefault="00BF6C1F">
    <w:pPr>
      <w:pStyle w:val="Header"/>
      <w:rPr>
        <w:szCs w:val="22"/>
      </w:rPr>
    </w:pPr>
  </w:p>
  <w:p w:rsidR="00BF6C1F" w:rsidRDefault="00BF6C1F">
    <w:pPr>
      <w:pStyle w:val="Header"/>
      <w:rPr>
        <w:szCs w:val="22"/>
      </w:rPr>
    </w:pPr>
  </w:p>
  <w:p w:rsidR="00BF6C1F" w:rsidRDefault="00BF6C1F">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99329"/>
  </w:hdrShapeDefaults>
  <w:footnotePr>
    <w:footnote w:id="-1"/>
    <w:footnote w:id="0"/>
  </w:footnotePr>
  <w:endnotePr>
    <w:numFmt w:val="decimal"/>
    <w:endnote w:id="-1"/>
    <w:endnote w:id="0"/>
  </w:endnotePr>
  <w:compat>
    <w:useFELayout/>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90E7B"/>
    <w:rsid w:val="00192180"/>
    <w:rsid w:val="001947F6"/>
    <w:rsid w:val="001A4845"/>
    <w:rsid w:val="001B371F"/>
    <w:rsid w:val="001C0C09"/>
    <w:rsid w:val="001C380A"/>
    <w:rsid w:val="001C62ED"/>
    <w:rsid w:val="00201043"/>
    <w:rsid w:val="002340CB"/>
    <w:rsid w:val="00246520"/>
    <w:rsid w:val="00282326"/>
    <w:rsid w:val="00282564"/>
    <w:rsid w:val="00295BD4"/>
    <w:rsid w:val="002B0589"/>
    <w:rsid w:val="002B51A1"/>
    <w:rsid w:val="002B5E57"/>
    <w:rsid w:val="002C15C5"/>
    <w:rsid w:val="002E21A6"/>
    <w:rsid w:val="002E5D70"/>
    <w:rsid w:val="002F315F"/>
    <w:rsid w:val="002F58E6"/>
    <w:rsid w:val="00310202"/>
    <w:rsid w:val="00314A98"/>
    <w:rsid w:val="0036293C"/>
    <w:rsid w:val="003748D7"/>
    <w:rsid w:val="003806B8"/>
    <w:rsid w:val="003915E8"/>
    <w:rsid w:val="003A52F3"/>
    <w:rsid w:val="003B7944"/>
    <w:rsid w:val="003C709B"/>
    <w:rsid w:val="003D569C"/>
    <w:rsid w:val="003D6263"/>
    <w:rsid w:val="003E3E23"/>
    <w:rsid w:val="003E6EC8"/>
    <w:rsid w:val="0040063C"/>
    <w:rsid w:val="0040202C"/>
    <w:rsid w:val="004048F4"/>
    <w:rsid w:val="0040556C"/>
    <w:rsid w:val="0041657F"/>
    <w:rsid w:val="00430E1D"/>
    <w:rsid w:val="0044138F"/>
    <w:rsid w:val="00444A85"/>
    <w:rsid w:val="004458AC"/>
    <w:rsid w:val="00473839"/>
    <w:rsid w:val="004A1D4A"/>
    <w:rsid w:val="004A265D"/>
    <w:rsid w:val="004D2A3B"/>
    <w:rsid w:val="004D4A2E"/>
    <w:rsid w:val="004E20B0"/>
    <w:rsid w:val="004E23F6"/>
    <w:rsid w:val="00534FC4"/>
    <w:rsid w:val="00535CD2"/>
    <w:rsid w:val="005363EE"/>
    <w:rsid w:val="00540E5D"/>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1561A"/>
    <w:rsid w:val="00625230"/>
    <w:rsid w:val="00645CFA"/>
    <w:rsid w:val="00667850"/>
    <w:rsid w:val="00671F05"/>
    <w:rsid w:val="00674078"/>
    <w:rsid w:val="006773AD"/>
    <w:rsid w:val="006A5DF2"/>
    <w:rsid w:val="006B4585"/>
    <w:rsid w:val="006C3431"/>
    <w:rsid w:val="006D2C33"/>
    <w:rsid w:val="006E7A6C"/>
    <w:rsid w:val="006F0274"/>
    <w:rsid w:val="00700E8C"/>
    <w:rsid w:val="00714E12"/>
    <w:rsid w:val="00732A09"/>
    <w:rsid w:val="00741DD3"/>
    <w:rsid w:val="0076310E"/>
    <w:rsid w:val="007807BC"/>
    <w:rsid w:val="00785965"/>
    <w:rsid w:val="00785F8B"/>
    <w:rsid w:val="0079106F"/>
    <w:rsid w:val="007914DC"/>
    <w:rsid w:val="007B152A"/>
    <w:rsid w:val="007E379C"/>
    <w:rsid w:val="00821E83"/>
    <w:rsid w:val="00823B40"/>
    <w:rsid w:val="008267EA"/>
    <w:rsid w:val="00846270"/>
    <w:rsid w:val="00860B76"/>
    <w:rsid w:val="008641B0"/>
    <w:rsid w:val="00870D3A"/>
    <w:rsid w:val="008766C4"/>
    <w:rsid w:val="00882FCD"/>
    <w:rsid w:val="008A243E"/>
    <w:rsid w:val="008B523B"/>
    <w:rsid w:val="008C635C"/>
    <w:rsid w:val="008D1ABD"/>
    <w:rsid w:val="008E516F"/>
    <w:rsid w:val="008E74E4"/>
    <w:rsid w:val="008F2394"/>
    <w:rsid w:val="00944AB8"/>
    <w:rsid w:val="009458B0"/>
    <w:rsid w:val="009463B9"/>
    <w:rsid w:val="009467D7"/>
    <w:rsid w:val="00953F2D"/>
    <w:rsid w:val="00961293"/>
    <w:rsid w:val="009748CF"/>
    <w:rsid w:val="009925D1"/>
    <w:rsid w:val="009B747A"/>
    <w:rsid w:val="009B7A76"/>
    <w:rsid w:val="009C1862"/>
    <w:rsid w:val="009C5844"/>
    <w:rsid w:val="009E31CF"/>
    <w:rsid w:val="009E6F9D"/>
    <w:rsid w:val="00A11FB3"/>
    <w:rsid w:val="00A13F39"/>
    <w:rsid w:val="00A452DD"/>
    <w:rsid w:val="00A46E06"/>
    <w:rsid w:val="00A475ED"/>
    <w:rsid w:val="00A63891"/>
    <w:rsid w:val="00A85AB9"/>
    <w:rsid w:val="00A9384D"/>
    <w:rsid w:val="00A93C53"/>
    <w:rsid w:val="00AC5280"/>
    <w:rsid w:val="00AE4420"/>
    <w:rsid w:val="00B049C9"/>
    <w:rsid w:val="00B26911"/>
    <w:rsid w:val="00B32701"/>
    <w:rsid w:val="00B40F94"/>
    <w:rsid w:val="00B436E6"/>
    <w:rsid w:val="00B7363A"/>
    <w:rsid w:val="00B73F95"/>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59E6"/>
    <w:rsid w:val="00DC43A1"/>
    <w:rsid w:val="00DD60D5"/>
    <w:rsid w:val="00DE64F0"/>
    <w:rsid w:val="00E02F82"/>
    <w:rsid w:val="00E05F82"/>
    <w:rsid w:val="00E35CBB"/>
    <w:rsid w:val="00E50D1B"/>
    <w:rsid w:val="00E638C3"/>
    <w:rsid w:val="00E90C06"/>
    <w:rsid w:val="00E97FF3"/>
    <w:rsid w:val="00EA1532"/>
    <w:rsid w:val="00ED2141"/>
    <w:rsid w:val="00ED4EA9"/>
    <w:rsid w:val="00EF66A9"/>
    <w:rsid w:val="00F107CB"/>
    <w:rsid w:val="00F2703E"/>
    <w:rsid w:val="00F55FD2"/>
    <w:rsid w:val="00F64CBB"/>
    <w:rsid w:val="00F76490"/>
    <w:rsid w:val="00FB0604"/>
    <w:rsid w:val="00FD1A30"/>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7321</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2015-04-13T15:36:00Z</dcterms:created>
  <dcterms:modified xsi:type="dcterms:W3CDTF">2015-04-13T18:16:00Z</dcterms:modified>
</cp:coreProperties>
</file>