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 xml:space="preserve">Re:  </w:t>
      </w:r>
      <w:r>
        <w:rPr>
          <w:rFonts w:ascii="Californian FB" w:hAnsi="Californian FB" w:cs="Georgia,Bold"/>
          <w:b/>
          <w:bCs/>
          <w:color w:val="000000" w:themeColor="text1"/>
        </w:rPr>
        <w:t>July 14, 2014</w:t>
      </w:r>
      <w:r>
        <w:rPr>
          <w:rFonts w:ascii="Californian FB" w:hAnsi="Californian FB" w:cs="Georgia,Bold"/>
          <w:b/>
          <w:bCs/>
          <w:color w:val="000000"/>
        </w:rPr>
        <w:t xml:space="preserve">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July 14,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jc w:val="center"/>
        <w:rPr>
          <w:rFonts w:ascii="Californian FB" w:hAnsi="Californian FB" w:cs="Georgia,Bold"/>
          <w:b/>
          <w:bCs/>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rPr>
        <w:tab/>
        <w:t>Opening – Hardy Roberts, Chair, Scott Pence, Vice Chair, Lee Weintraub, Vice Chair</w:t>
      </w:r>
    </w:p>
    <w:p>
      <w:pPr>
        <w:autoSpaceDE w:val="0"/>
        <w:autoSpaceDN w:val="0"/>
        <w:adjustRightInd w:val="0"/>
        <w:rPr>
          <w:rFonts w:ascii="Californian FB" w:hAnsi="Californian FB" w:cs="Georgia"/>
          <w:color w:val="000000"/>
        </w:rPr>
      </w:pPr>
      <w:r>
        <w:rPr>
          <w:rFonts w:ascii="Californian FB" w:hAnsi="Californian FB" w:cs="Georgia"/>
          <w:color w:val="000000"/>
        </w:rPr>
        <w:t>2.</w:t>
      </w:r>
      <w:r>
        <w:rPr>
          <w:rFonts w:ascii="Californian FB" w:hAnsi="Californian FB" w:cs="Georgia"/>
          <w:color w:val="000000"/>
        </w:rPr>
        <w:tab/>
        <w:t>Approval of Minutes – June  2014 Meeting</w:t>
      </w:r>
    </w:p>
    <w:p>
      <w:pPr>
        <w:autoSpaceDE w:val="0"/>
        <w:autoSpaceDN w:val="0"/>
        <w:adjustRightInd w:val="0"/>
        <w:rPr>
          <w:rFonts w:ascii="Californian FB" w:hAnsi="Californian FB" w:cs="Georgia"/>
          <w:color w:val="000000"/>
        </w:rPr>
      </w:pPr>
      <w:r>
        <w:rPr>
          <w:rFonts w:ascii="Californian FB" w:hAnsi="Californian FB" w:cs="Georgia"/>
          <w:color w:val="000000"/>
        </w:rPr>
        <w:t>3.</w:t>
      </w:r>
      <w:r>
        <w:rPr>
          <w:rFonts w:ascii="Californian FB" w:hAnsi="Californian FB" w:cs="Georgia"/>
          <w:color w:val="000000"/>
        </w:rPr>
        <w:tab/>
        <w:t>Planned Changes to Committee’s Organizational Structure – Roberts</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ab/>
        <w:t xml:space="preserve">A. </w:t>
      </w:r>
      <w:r>
        <w:rPr>
          <w:rFonts w:ascii="Californian FB" w:hAnsi="Californian FB" w:cs="Georgia"/>
          <w:color w:val="000000"/>
        </w:rPr>
        <w:tab/>
        <w:t>No Duplicative Subcommittees</w:t>
      </w:r>
    </w:p>
    <w:p>
      <w:pPr>
        <w:autoSpaceDE w:val="0"/>
        <w:autoSpaceDN w:val="0"/>
        <w:adjustRightInd w:val="0"/>
        <w:rPr>
          <w:rFonts w:ascii="Californian FB" w:hAnsi="Californian FB" w:cs="Georgia"/>
          <w:color w:val="000000"/>
        </w:rPr>
      </w:pPr>
      <w:r>
        <w:rPr>
          <w:rFonts w:ascii="Californian FB" w:hAnsi="Californian FB" w:cs="Georgia"/>
          <w:color w:val="000000"/>
        </w:rPr>
        <w:tab/>
        <w:t xml:space="preserve">B. </w:t>
      </w:r>
      <w:r>
        <w:rPr>
          <w:rFonts w:ascii="Californian FB" w:hAnsi="Californian FB" w:cs="Georgia"/>
          <w:color w:val="000000"/>
        </w:rPr>
        <w:tab/>
        <w:t>Liaisons to other Section Committees that handle similar roles</w:t>
      </w:r>
    </w:p>
    <w:p>
      <w:pPr>
        <w:autoSpaceDE w:val="0"/>
        <w:autoSpaceDN w:val="0"/>
        <w:adjustRightInd w:val="0"/>
        <w:rPr>
          <w:rFonts w:ascii="Californian FB" w:hAnsi="Californian FB" w:cs="Georgia"/>
          <w:color w:val="000000"/>
        </w:rPr>
      </w:pPr>
      <w:r>
        <w:rPr>
          <w:rFonts w:ascii="Californian FB" w:hAnsi="Californian FB" w:cs="Georgia"/>
          <w:color w:val="000000"/>
        </w:rPr>
        <w:tab/>
        <w:t>C.</w:t>
      </w:r>
      <w:r>
        <w:rPr>
          <w:rFonts w:ascii="Californian FB" w:hAnsi="Californian FB" w:cs="Georgia"/>
          <w:color w:val="000000"/>
        </w:rPr>
        <w:tab/>
        <w:t>Distributed Responsibility for CLE content</w:t>
      </w:r>
    </w:p>
    <w:p>
      <w:pPr>
        <w:autoSpaceDE w:val="0"/>
        <w:autoSpaceDN w:val="0"/>
        <w:adjustRightInd w:val="0"/>
        <w:rPr>
          <w:rFonts w:ascii="Californian FB" w:hAnsi="Californian FB" w:cs="Georgia"/>
          <w:color w:val="000000"/>
        </w:rPr>
      </w:pPr>
      <w:r>
        <w:rPr>
          <w:rFonts w:ascii="Californian FB" w:hAnsi="Californian FB" w:cs="Georgia"/>
          <w:color w:val="000000"/>
        </w:rPr>
        <w:tab/>
        <w:t>D.</w:t>
      </w:r>
      <w:r>
        <w:rPr>
          <w:rFonts w:ascii="Californian FB" w:hAnsi="Californian FB" w:cs="Georgia"/>
          <w:color w:val="000000"/>
        </w:rPr>
        <w:tab/>
        <w:t>New Subcommittees (e.g. Professionalism. Litigation)</w:t>
      </w:r>
    </w:p>
    <w:p>
      <w:pPr>
        <w:autoSpaceDE w:val="0"/>
        <w:autoSpaceDN w:val="0"/>
        <w:adjustRightInd w:val="0"/>
        <w:rPr>
          <w:rFonts w:ascii="Californian FB" w:hAnsi="Californian FB" w:cs="Georgia"/>
          <w:color w:val="000000"/>
        </w:rPr>
      </w:pPr>
      <w:r>
        <w:rPr>
          <w:rFonts w:ascii="Californian FB" w:hAnsi="Californian FB" w:cs="Georgia"/>
          <w:color w:val="000000"/>
        </w:rPr>
        <w:tab/>
        <w:t>E.</w:t>
      </w:r>
      <w:r>
        <w:rPr>
          <w:rFonts w:ascii="Californian FB" w:hAnsi="Californian FB" w:cs="Georgia"/>
          <w:color w:val="000000"/>
        </w:rPr>
        <w:tab/>
        <w:t>Subcommittees with members and activity</w:t>
      </w:r>
    </w:p>
    <w:p>
      <w:pPr>
        <w:autoSpaceDE w:val="0"/>
        <w:autoSpaceDN w:val="0"/>
        <w:adjustRightInd w:val="0"/>
        <w:rPr>
          <w:rFonts w:ascii="Californian FB" w:hAnsi="Californian FB" w:cs="Georgia"/>
          <w:color w:val="000000"/>
        </w:rPr>
      </w:pPr>
      <w:r>
        <w:rPr>
          <w:rFonts w:ascii="Californian FB" w:hAnsi="Californian FB" w:cs="Georgia"/>
          <w:color w:val="000000"/>
        </w:rPr>
        <w:tab/>
        <w:t>F.</w:t>
      </w:r>
      <w:r>
        <w:rPr>
          <w:rFonts w:ascii="Californian FB" w:hAnsi="Californian FB" w:cs="Georgia"/>
          <w:color w:val="000000"/>
        </w:rPr>
        <w:tab/>
        <w:t>Comments by August and implemented by September</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rPr>
        <w:tab/>
      </w:r>
      <w:r>
        <w:rPr>
          <w:rFonts w:ascii="Californian FB" w:hAnsi="Californian FB" w:cs="Georgia"/>
          <w:color w:val="000000"/>
          <w:u w:val="single"/>
        </w:rPr>
        <w:t>Subcommittee Reports</w:t>
      </w:r>
      <w:r>
        <w:rPr>
          <w:rFonts w:ascii="Californian FB" w:hAnsi="Californian FB" w:cs="Georgia"/>
          <w:color w:val="000000"/>
        </w:rPr>
        <w:t>:</w:t>
      </w:r>
    </w:p>
    <w:p>
      <w:pPr>
        <w:autoSpaceDE w:val="0"/>
        <w:autoSpaceDN w:val="0"/>
        <w:adjustRightInd w:val="0"/>
        <w:rPr>
          <w:rFonts w:ascii="Californian FB" w:hAnsi="Californian FB" w:cs="Georgia"/>
          <w:color w:val="000000"/>
        </w:rPr>
      </w:pPr>
    </w:p>
    <w:p>
      <w:pPr>
        <w:pStyle w:val="Heading2"/>
        <w:spacing w:after="0"/>
        <w:ind w:firstLine="0"/>
        <w:rPr>
          <w:rFonts w:ascii="Californian FB" w:hAnsi="Californian FB"/>
          <w:b w:val="0"/>
        </w:rPr>
      </w:pPr>
      <w:r>
        <w:rPr>
          <w:rFonts w:ascii="Californian FB" w:hAnsi="Californian FB"/>
          <w:b w:val="0"/>
        </w:rPr>
        <w:t>ABA Forum Liaison – Cary Wright</w:t>
      </w:r>
    </w:p>
    <w:p>
      <w:pPr>
        <w:pStyle w:val="Heading2"/>
        <w:spacing w:after="0"/>
        <w:ind w:firstLine="0"/>
        <w:rPr>
          <w:b w:val="0"/>
        </w:rPr>
      </w:pPr>
      <w:r>
        <w:rPr>
          <w:rFonts w:ascii="Californian FB" w:hAnsi="Californian FB"/>
          <w:b w:val="0"/>
        </w:rPr>
        <w:t>Certification Exam – Steve Lesser</w:t>
      </w:r>
    </w:p>
    <w:p>
      <w:pPr>
        <w:pStyle w:val="Heading2"/>
        <w:spacing w:after="0"/>
        <w:ind w:firstLine="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144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Lee Weintraub, CLC Vice-Chair</w:t>
      </w:r>
    </w:p>
    <w:p>
      <w:pPr>
        <w:pStyle w:val="Heading2"/>
        <w:spacing w:after="0"/>
        <w:ind w:firstLine="0"/>
        <w:rPr>
          <w:rFonts w:ascii="Californian FB" w:hAnsi="Californian FB"/>
          <w:b w:val="0"/>
        </w:rPr>
      </w:pPr>
      <w:r>
        <w:rPr>
          <w:rFonts w:ascii="Californian FB" w:hAnsi="Californian FB"/>
          <w:b w:val="0"/>
        </w:rPr>
        <w:t>Construction Regulation – Fred Dudley and Steve Sellers</w:t>
      </w:r>
    </w:p>
    <w:p>
      <w:pPr>
        <w:pStyle w:val="Heading2"/>
        <w:spacing w:after="0"/>
        <w:ind w:firstLine="0"/>
        <w:rPr>
          <w:rFonts w:ascii="Californian FB" w:hAnsi="Californian FB"/>
          <w:b w:val="0"/>
        </w:rPr>
      </w:pPr>
      <w:r>
        <w:rPr>
          <w:rFonts w:ascii="Californian FB" w:hAnsi="Californian FB"/>
          <w:b w:val="0"/>
        </w:rPr>
        <w:t>Legislative Subcommittee – Scott Pence, CLC Vice-Chair</w:t>
      </w:r>
    </w:p>
    <w:p>
      <w:pPr>
        <w:pStyle w:val="Heading2"/>
        <w:spacing w:after="0"/>
        <w:ind w:firstLine="0"/>
        <w:rPr>
          <w:rFonts w:ascii="Californian FB" w:hAnsi="Californian FB"/>
          <w:b w:val="0"/>
        </w:rPr>
      </w:pPr>
      <w:r>
        <w:rPr>
          <w:rFonts w:ascii="Californian FB" w:hAnsi="Californian FB" w:cs="Georgia"/>
          <w:b w:val="0"/>
          <w:color w:val="000000"/>
        </w:rPr>
        <w:t>Membership Subcommittee – Arnie Tritt</w:t>
      </w:r>
    </w:p>
    <w:p>
      <w:pPr>
        <w:pStyle w:val="Heading2"/>
        <w:spacing w:after="0"/>
        <w:ind w:firstLine="0"/>
        <w:rPr>
          <w:rFonts w:ascii="Californian FB" w:hAnsi="Californian FB"/>
          <w:b w:val="0"/>
        </w:rPr>
      </w:pPr>
      <w:r>
        <w:rPr>
          <w:rFonts w:ascii="Californian FB" w:hAnsi="Californian FB"/>
          <w:b w:val="0"/>
        </w:rPr>
        <w:t>Publications Subcommittee – Sean Mickley</w:t>
      </w:r>
    </w:p>
    <w:p>
      <w:pPr>
        <w:pStyle w:val="Heading2"/>
        <w:spacing w:after="0"/>
        <w:ind w:firstLine="0"/>
        <w:rPr>
          <w:rFonts w:ascii="Californian FB" w:hAnsi="Californian FB"/>
          <w:b w:val="0"/>
        </w:rPr>
      </w:pPr>
      <w:r>
        <w:rPr>
          <w:rFonts w:ascii="Californian FB" w:hAnsi="Californian FB"/>
          <w:b w:val="0"/>
        </w:rPr>
        <w:t>Small Business Programs – Lisa Colon-Heron</w:t>
      </w:r>
    </w:p>
    <w:p>
      <w:pPr>
        <w:pStyle w:val="Heading2"/>
        <w:spacing w:after="0"/>
        <w:ind w:firstLine="0"/>
        <w:rPr>
          <w:rFonts w:ascii="Californian FB" w:hAnsi="Californian FB"/>
          <w:b w:val="0"/>
        </w:rPr>
      </w:pPr>
      <w:r>
        <w:rPr>
          <w:rFonts w:ascii="Californian FB" w:hAnsi="Californian FB"/>
          <w:b w:val="0"/>
        </w:rPr>
        <w:t xml:space="preserve">Surety and Insurance – Ty Thompson, </w:t>
      </w:r>
    </w:p>
    <w:p>
      <w:pPr>
        <w:pStyle w:val="Heading2"/>
        <w:spacing w:after="0"/>
        <w:ind w:firstLine="0"/>
        <w:rPr>
          <w:rFonts w:ascii="Californian FB" w:hAnsi="Californian FB"/>
          <w:b w:val="0"/>
        </w:rPr>
      </w:pPr>
      <w:r>
        <w:rPr>
          <w:rFonts w:ascii="Californian FB" w:hAnsi="Californian FB"/>
          <w:b w:val="0"/>
        </w:rPr>
        <w:t>Tech Subcommittee – Brent Zimmerman</w:t>
      </w:r>
    </w:p>
    <w:p>
      <w:pPr>
        <w:pStyle w:val="Heading2"/>
        <w:spacing w:after="0"/>
        <w:ind w:firstLine="0"/>
        <w:rPr>
          <w:rFonts w:ascii="Californian FB" w:hAnsi="Californian FB"/>
          <w:b w:val="0"/>
        </w:rPr>
      </w:pPr>
      <w:r>
        <w:rPr>
          <w:rFonts w:ascii="Californian FB" w:hAnsi="Californian FB"/>
          <w:b w:val="0"/>
        </w:rPr>
        <w:t>Website Subcommittee – Chris Cobb</w:t>
      </w:r>
    </w:p>
    <w:p>
      <w:pPr>
        <w:pStyle w:val="Heading2"/>
        <w:spacing w:after="0"/>
        <w:ind w:firstLine="0"/>
        <w:rPr>
          <w:rFonts w:ascii="Californian FB" w:hAnsi="Californian FB"/>
          <w:b w:val="0"/>
        </w:rPr>
      </w:pPr>
      <w:r>
        <w:rPr>
          <w:rFonts w:ascii="Californian FB" w:hAnsi="Californian FB"/>
          <w:b w:val="0"/>
        </w:rPr>
        <w:t>CLE Subcommittee –Angela Covington</w:t>
      </w:r>
    </w:p>
    <w:p>
      <w:pPr>
        <w:rPr>
          <w:rFonts w:ascii="Californian FB" w:hAnsi="Californian FB" w:cs="Georgia"/>
          <w:color w:val="000000"/>
          <w:sz w:val="18"/>
        </w:rPr>
      </w:pPr>
    </w:p>
    <w:p>
      <w:pPr>
        <w:rPr>
          <w:rFonts w:ascii="Californian FB" w:hAnsi="Californian FB"/>
          <w:color w:val="000000" w:themeColor="text1"/>
        </w:rPr>
      </w:pPr>
      <w:r>
        <w:rPr>
          <w:rFonts w:ascii="Californian FB" w:hAnsi="Californian FB" w:cs="Georgia"/>
          <w:color w:val="000000" w:themeColor="text1"/>
        </w:rPr>
        <w:t xml:space="preserve">5. </w:t>
      </w:r>
      <w:r>
        <w:rPr>
          <w:rFonts w:ascii="Californian FB" w:hAnsi="Californian FB" w:cs="Georgia"/>
          <w:color w:val="000000" w:themeColor="text1"/>
          <w:u w:val="single"/>
        </w:rPr>
        <w:t>CLE Presentation</w:t>
      </w:r>
      <w:r>
        <w:rPr>
          <w:rFonts w:ascii="Californian FB" w:hAnsi="Californian FB" w:cs="Georgia"/>
          <w:color w:val="000000" w:themeColor="text1"/>
        </w:rPr>
        <w:t xml:space="preserve">: </w:t>
      </w:r>
      <w:r>
        <w:rPr>
          <w:rFonts w:ascii="Californian FB" w:hAnsi="Californian FB" w:cs="Georgia"/>
          <w:color w:val="000000" w:themeColor="text1"/>
        </w:rPr>
        <w:tab/>
      </w:r>
      <w:r>
        <w:rPr>
          <w:rFonts w:ascii="Californian FB" w:hAnsi="Californian FB"/>
          <w:color w:val="000000" w:themeColor="text1"/>
        </w:rPr>
        <w:t>Maritza Pena</w:t>
      </w:r>
      <w:r>
        <w:rPr>
          <w:rFonts w:ascii="Californian FB" w:hAnsi="Californian FB" w:cs="Georgia"/>
          <w:color w:val="000000" w:themeColor="text1"/>
        </w:rPr>
        <w:t xml:space="preserve"> will deliver a CLE </w:t>
      </w:r>
      <w:r>
        <w:rPr>
          <w:rFonts w:ascii="Californian FB" w:hAnsi="Californian FB"/>
          <w:color w:val="000000" w:themeColor="text1"/>
        </w:rPr>
        <w:t xml:space="preserve">regarding the prejudgment interest in construction defect litigation. </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6.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scheduled for the second Monday each month.  Our next meeting is Monday, August 11,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w:t>
      </w:r>
      <w:r>
        <w:rPr>
          <w:rFonts w:ascii="Californian FB" w:hAnsi="Californian FB" w:cs="Georgia"/>
          <w:color w:val="000000"/>
          <w:sz w:val="20"/>
          <w:szCs w:val="20"/>
        </w:rPr>
        <w:lastRenderedPageBreak/>
        <w:t>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2</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8E27-9969-4015-91E0-6EDE5271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9</TotalTime>
  <Pages>2</Pages>
  <Words>484</Words>
  <Characters>2760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2014-07-13T15:04:00Z</dcterms:created>
  <dcterms:modified xsi:type="dcterms:W3CDTF">2014-07-13T15:04:00Z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