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200"/>
        <w:jc w:val="center"/>
        <w:rPr>
          <w:rFonts w:ascii="Californian FB" w:hAnsi="Californian FB" w:cs="Georgia,Bold"/>
          <w:b/>
          <w:bCs/>
          <w:color w:val="000000"/>
          <w:sz w:val="28"/>
          <w:szCs w:val="28"/>
          <w:u w:val="single"/>
        </w:rPr>
      </w:pPr>
      <w:r>
        <w:rPr>
          <w:rFonts w:ascii="Californian FB" w:hAnsi="Californian FB" w:cs="Georgia,Bold"/>
          <w:b/>
          <w:bCs/>
          <w:color w:val="000000"/>
          <w:sz w:val="28"/>
          <w:szCs w:val="28"/>
          <w:u w:val="single"/>
        </w:rPr>
        <w:t>NOTICE OF MEETING AND AGENDA</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To: All RPPTL Construction Law Committee Members</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From: Hardy Roberts, Chair</w:t>
      </w:r>
    </w:p>
    <w:p>
      <w:pPr>
        <w:autoSpaceDE w:val="0"/>
        <w:autoSpaceDN w:val="0"/>
        <w:adjustRightInd w:val="0"/>
        <w:rPr>
          <w:rFonts w:ascii="Californian FB" w:hAnsi="Californian FB" w:cs="Georgia"/>
          <w:color w:val="000000"/>
        </w:rPr>
      </w:pPr>
      <w:r>
        <w:rPr>
          <w:rFonts w:ascii="Californian FB" w:hAnsi="Californian FB" w:cs="Georgia,Bold"/>
          <w:b/>
          <w:bCs/>
          <w:color w:val="000000"/>
        </w:rPr>
        <w:t>Re:  May 12, 2014 – Notice of Meeting and Agenda</w:t>
      </w:r>
      <w:r>
        <w:rPr>
          <w:rFonts w:ascii="Californian FB" w:hAnsi="Californian FB" w:cs="Georgia"/>
          <w:color w:val="000000"/>
        </w:rPr>
        <w:t xml:space="preserve"> </w:t>
      </w:r>
    </w:p>
    <w:p>
      <w:pPr>
        <w:autoSpaceDE w:val="0"/>
        <w:autoSpaceDN w:val="0"/>
        <w:adjustRightInd w:val="0"/>
        <w:rPr>
          <w:rFonts w:ascii="Californian FB" w:hAnsi="Californian FB" w:cs="Georgia,Bold"/>
          <w:b/>
          <w:bCs/>
          <w:color w:val="000000"/>
        </w:rPr>
      </w:pPr>
      <w:r>
        <w:rPr>
          <w:rFonts w:ascii="Californian FB" w:hAnsi="Californian FB" w:cs="Georgia"/>
          <w:b/>
          <w:color w:val="000000"/>
          <w:highlight w:val="yellow"/>
        </w:rPr>
        <w:t xml:space="preserve">dial </w:t>
      </w:r>
      <w:r>
        <w:rPr>
          <w:rFonts w:ascii="Californian FB" w:hAnsi="Californian FB" w:cs="Georgia,Bold"/>
          <w:b/>
          <w:bCs/>
          <w:color w:val="000000"/>
          <w:highlight w:val="yellow"/>
        </w:rPr>
        <w:t xml:space="preserve">888-376-5050 conference code </w:t>
      </w:r>
      <w:bookmarkStart w:id="0" w:name="_GoBack"/>
      <w:r>
        <w:rPr>
          <w:rFonts w:ascii="Californian FB" w:hAnsi="Californian FB" w:cs="Georgia,Bold"/>
          <w:b/>
          <w:bCs/>
          <w:color w:val="000000"/>
          <w:highlight w:val="yellow"/>
        </w:rPr>
        <w:t xml:space="preserve">3532412014 </w:t>
      </w:r>
    </w:p>
    <w:bookmarkEnd w:id="0"/>
    <w:p>
      <w:pPr>
        <w:autoSpaceDE w:val="0"/>
        <w:autoSpaceDN w:val="0"/>
        <w:adjustRightInd w:val="0"/>
        <w:rPr>
          <w:rFonts w:ascii="Californian FB" w:hAnsi="Californian FB" w:cs="Georgia,Bold"/>
          <w:b/>
          <w:bCs/>
          <w:color w:val="000000"/>
        </w:rPr>
      </w:pPr>
    </w:p>
    <w:p>
      <w:pPr>
        <w:autoSpaceDE w:val="0"/>
        <w:autoSpaceDN w:val="0"/>
        <w:adjustRightInd w:val="0"/>
        <w:spacing w:after="120"/>
        <w:rPr>
          <w:rFonts w:ascii="Californian FB" w:hAnsi="Californian FB" w:cs="Georgia"/>
          <w:color w:val="000000"/>
        </w:rPr>
      </w:pPr>
      <w:r>
        <w:rPr>
          <w:rFonts w:ascii="Californian FB" w:hAnsi="Californian FB" w:cs="Georgia"/>
          <w:color w:val="000000"/>
        </w:rPr>
        <w:t xml:space="preserve">An in person meeting is scheduled for Thursday, May 29, 2014 – 10:30 am to 12 pm.  In at the South Seas Island Resort Captiva Island. You can also attend the meeting via telephone conference.  </w:t>
      </w:r>
    </w:p>
    <w:p>
      <w:pPr>
        <w:autoSpaceDE w:val="0"/>
        <w:autoSpaceDN w:val="0"/>
        <w:adjustRightInd w:val="0"/>
        <w:jc w:val="center"/>
        <w:rPr>
          <w:rFonts w:ascii="Californian FB" w:hAnsi="Californian FB" w:cs="Georgia,Bold"/>
          <w:b/>
          <w:bCs/>
          <w:color w:val="000000"/>
        </w:rPr>
      </w:pPr>
      <w:r>
        <w:rPr>
          <w:rFonts w:ascii="Californian FB" w:hAnsi="Californian FB" w:cs="Georgia,Bold"/>
          <w:b/>
          <w:bCs/>
          <w:color w:val="000000"/>
        </w:rPr>
        <w:t>AGENDA</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1. </w:t>
      </w:r>
      <w:r>
        <w:rPr>
          <w:rFonts w:ascii="Californian FB" w:hAnsi="Californian FB" w:cs="Georgia"/>
          <w:color w:val="000000"/>
          <w:u w:val="single"/>
        </w:rPr>
        <w:t>Opening</w:t>
      </w:r>
      <w:r>
        <w:rPr>
          <w:rFonts w:ascii="Californian FB" w:hAnsi="Californian FB" w:cs="Georgia"/>
          <w:color w:val="000000"/>
        </w:rPr>
        <w:t xml:space="preserve"> – Lisa Colon Heron, 1</w:t>
      </w:r>
      <w:r>
        <w:rPr>
          <w:rFonts w:ascii="Californian FB" w:hAnsi="Californian FB" w:cs="Georgia"/>
          <w:color w:val="000000"/>
          <w:vertAlign w:val="superscript"/>
        </w:rPr>
        <w:t>st</w:t>
      </w:r>
      <w:r>
        <w:rPr>
          <w:rFonts w:ascii="Californian FB" w:hAnsi="Californian FB" w:cs="Georgia"/>
          <w:color w:val="000000"/>
        </w:rPr>
        <w:t xml:space="preserve"> Vice Chair</w:t>
      </w:r>
    </w:p>
    <w:p>
      <w:pPr>
        <w:autoSpaceDE w:val="0"/>
        <w:autoSpaceDN w:val="0"/>
        <w:adjustRightInd w:val="0"/>
        <w:rPr>
          <w:rFonts w:ascii="Californian FB" w:hAnsi="Californian FB" w:cs="Georgia"/>
          <w:color w:val="000000"/>
        </w:rPr>
      </w:pPr>
    </w:p>
    <w:p>
      <w:pPr>
        <w:autoSpaceDE w:val="0"/>
        <w:autoSpaceDN w:val="0"/>
        <w:adjustRightInd w:val="0"/>
        <w:ind w:left="990" w:hanging="270"/>
        <w:rPr>
          <w:rFonts w:ascii="Californian FB" w:hAnsi="Californian FB" w:cs="Georgia"/>
          <w:color w:val="000000"/>
        </w:rPr>
      </w:pPr>
      <w:r>
        <w:rPr>
          <w:rFonts w:ascii="Californian FB" w:hAnsi="Californian FB" w:cs="Georgia"/>
          <w:color w:val="000000"/>
        </w:rPr>
        <w:t>A.</w:t>
      </w:r>
      <w:r>
        <w:rPr>
          <w:rFonts w:ascii="Californian FB" w:hAnsi="Californian FB" w:cs="Georgia"/>
          <w:color w:val="000000"/>
        </w:rPr>
        <w:tab/>
        <w:t>Acknowledgement of Officers: Hardy Roberts, Chair, Lisa Colon-Heron, 1</w:t>
      </w:r>
      <w:r>
        <w:rPr>
          <w:rFonts w:ascii="Californian FB" w:hAnsi="Californian FB" w:cs="Georgia"/>
          <w:color w:val="000000"/>
          <w:vertAlign w:val="superscript"/>
        </w:rPr>
        <w:t>st</w:t>
      </w:r>
      <w:r>
        <w:rPr>
          <w:rFonts w:ascii="Californian FB" w:hAnsi="Californian FB" w:cs="Georgia"/>
          <w:color w:val="000000"/>
        </w:rPr>
        <w:t xml:space="preserve"> Vice Chair, Scott Pence, 2</w:t>
      </w:r>
      <w:r>
        <w:rPr>
          <w:rFonts w:ascii="Californian FB" w:hAnsi="Californian FB" w:cs="Georgia"/>
          <w:color w:val="000000"/>
          <w:vertAlign w:val="superscript"/>
        </w:rPr>
        <w:t>nd</w:t>
      </w:r>
      <w:r>
        <w:rPr>
          <w:rFonts w:ascii="Californian FB" w:hAnsi="Californian FB" w:cs="Georgia"/>
          <w:color w:val="000000"/>
        </w:rPr>
        <w:t xml:space="preserve"> Vice Chair, Lee Weintraub, 3</w:t>
      </w:r>
      <w:r>
        <w:rPr>
          <w:rFonts w:ascii="Californian FB" w:hAnsi="Californian FB" w:cs="Georgia"/>
          <w:color w:val="000000"/>
          <w:vertAlign w:val="superscript"/>
        </w:rPr>
        <w:t>rd</w:t>
      </w:r>
      <w:r>
        <w:rPr>
          <w:rFonts w:ascii="Californian FB" w:hAnsi="Californian FB" w:cs="Georgia"/>
          <w:color w:val="000000"/>
        </w:rPr>
        <w:t xml:space="preserve"> Vice Chair, and Robert Doan, Secretary</w:t>
      </w:r>
    </w:p>
    <w:p>
      <w:pPr>
        <w:autoSpaceDE w:val="0"/>
        <w:autoSpaceDN w:val="0"/>
        <w:adjustRightInd w:val="0"/>
        <w:rPr>
          <w:rFonts w:ascii="Californian FB" w:hAnsi="Californian FB" w:cs="Georgia"/>
          <w:color w:val="000000"/>
        </w:rPr>
      </w:pPr>
    </w:p>
    <w:p>
      <w:pPr>
        <w:autoSpaceDE w:val="0"/>
        <w:autoSpaceDN w:val="0"/>
        <w:adjustRightInd w:val="0"/>
        <w:rPr>
          <w:rFonts w:ascii="Californian FB" w:hAnsi="Californian FB" w:cs="Georgia"/>
          <w:color w:val="000000"/>
        </w:rPr>
      </w:pPr>
      <w:r>
        <w:rPr>
          <w:rFonts w:ascii="Californian FB" w:hAnsi="Californian FB" w:cs="Georgia"/>
          <w:color w:val="000000"/>
        </w:rPr>
        <w:t xml:space="preserve">2. </w:t>
      </w:r>
      <w:r>
        <w:rPr>
          <w:rFonts w:ascii="Californian FB" w:hAnsi="Californian FB" w:cs="Georgia"/>
          <w:color w:val="000000"/>
          <w:u w:val="single"/>
        </w:rPr>
        <w:t>New Business</w:t>
      </w:r>
      <w:r>
        <w:rPr>
          <w:rFonts w:ascii="Californian FB" w:hAnsi="Californian FB" w:cs="Georgia"/>
          <w:color w:val="000000"/>
        </w:rPr>
        <w:t xml:space="preserve"> – Lisa Colon Heron, 1</w:t>
      </w:r>
      <w:r>
        <w:rPr>
          <w:rFonts w:ascii="Californian FB" w:hAnsi="Californian FB" w:cs="Georgia"/>
          <w:color w:val="000000"/>
          <w:vertAlign w:val="superscript"/>
        </w:rPr>
        <w:t>st</w:t>
      </w:r>
      <w:r>
        <w:rPr>
          <w:rFonts w:ascii="Californian FB" w:hAnsi="Californian FB" w:cs="Georgia"/>
          <w:color w:val="000000"/>
        </w:rPr>
        <w:t xml:space="preserve"> Vice Chair</w:t>
      </w:r>
    </w:p>
    <w:p>
      <w:pPr>
        <w:autoSpaceDE w:val="0"/>
        <w:autoSpaceDN w:val="0"/>
        <w:adjustRightInd w:val="0"/>
        <w:rPr>
          <w:rFonts w:ascii="Californian FB" w:hAnsi="Californian FB" w:cs="Georgia"/>
          <w:color w:val="000000"/>
        </w:rPr>
      </w:pPr>
    </w:p>
    <w:p>
      <w:pPr>
        <w:autoSpaceDE w:val="0"/>
        <w:autoSpaceDN w:val="0"/>
        <w:adjustRightInd w:val="0"/>
        <w:rPr>
          <w:rFonts w:ascii="Californian FB" w:hAnsi="Californian FB" w:cs="Georgia"/>
          <w:color w:val="000000"/>
        </w:rPr>
      </w:pPr>
    </w:p>
    <w:p>
      <w:pPr>
        <w:autoSpaceDE w:val="0"/>
        <w:autoSpaceDN w:val="0"/>
        <w:adjustRightInd w:val="0"/>
        <w:rPr>
          <w:rFonts w:ascii="Californian FB" w:hAnsi="Californian FB" w:cs="Georgia"/>
          <w:color w:val="000000"/>
        </w:rPr>
      </w:pPr>
      <w:r>
        <w:rPr>
          <w:rFonts w:ascii="Californian FB" w:hAnsi="Californian FB" w:cs="Georgia"/>
          <w:color w:val="000000"/>
        </w:rPr>
        <w:t>3. Legislative Update – Scott Pence</w:t>
      </w:r>
    </w:p>
    <w:p>
      <w:pPr>
        <w:autoSpaceDE w:val="0"/>
        <w:autoSpaceDN w:val="0"/>
        <w:adjustRightInd w:val="0"/>
        <w:ind w:left="990" w:hanging="270"/>
        <w:rPr>
          <w:rFonts w:ascii="Californian FB" w:hAnsi="Californian FB" w:cs="Georgia"/>
          <w:color w:val="000000"/>
        </w:rPr>
      </w:pPr>
    </w:p>
    <w:p>
      <w:pPr>
        <w:autoSpaceDE w:val="0"/>
        <w:autoSpaceDN w:val="0"/>
        <w:adjustRightInd w:val="0"/>
        <w:rPr>
          <w:rFonts w:ascii="Californian FB" w:hAnsi="Californian FB" w:cs="Georgia"/>
          <w:color w:val="000000"/>
          <w:u w:val="single"/>
        </w:rPr>
      </w:pPr>
      <w:r>
        <w:rPr>
          <w:rFonts w:ascii="Californian FB" w:hAnsi="Californian FB" w:cs="Georgia"/>
          <w:color w:val="000000"/>
        </w:rPr>
        <w:t xml:space="preserve">4. </w:t>
      </w:r>
      <w:r>
        <w:rPr>
          <w:rFonts w:ascii="Californian FB" w:hAnsi="Californian FB" w:cs="Georgia"/>
          <w:color w:val="000000"/>
          <w:u w:val="single"/>
        </w:rPr>
        <w:t>Hot Topic Presentations</w:t>
      </w:r>
    </w:p>
    <w:p>
      <w:pPr>
        <w:autoSpaceDE w:val="0"/>
        <w:autoSpaceDN w:val="0"/>
        <w:adjustRightInd w:val="0"/>
        <w:rPr>
          <w:rFonts w:ascii="Californian FB" w:hAnsi="Californian FB" w:cs="Georgia"/>
          <w:color w:val="000000"/>
        </w:rPr>
      </w:pPr>
    </w:p>
    <w:p>
      <w:pPr>
        <w:autoSpaceDE w:val="0"/>
        <w:autoSpaceDN w:val="0"/>
        <w:adjustRightInd w:val="0"/>
        <w:rPr>
          <w:rFonts w:ascii="Californian FB" w:hAnsi="Californian FB" w:cs="Georgia"/>
          <w:color w:val="000000"/>
        </w:rPr>
      </w:pPr>
      <w:r>
        <w:rPr>
          <w:rFonts w:ascii="Californian FB" w:hAnsi="Californian FB" w:cs="Georgia"/>
          <w:color w:val="000000"/>
        </w:rPr>
        <w:tab/>
        <w:t>a.</w:t>
      </w:r>
      <w:r>
        <w:rPr>
          <w:rFonts w:ascii="Californian FB" w:hAnsi="Californian FB" w:cs="Georgia"/>
          <w:color w:val="000000"/>
        </w:rPr>
        <w:tab/>
      </w:r>
      <w:r>
        <w:rPr>
          <w:rFonts w:ascii="Californian FB" w:hAnsi="Californian FB" w:cs="Georgia"/>
          <w:b/>
          <w:color w:val="000000"/>
          <w:u w:val="single"/>
        </w:rPr>
        <w:t>Insurance and Surety Subcommittee</w:t>
      </w:r>
      <w:r>
        <w:rPr>
          <w:rFonts w:ascii="Californian FB" w:hAnsi="Californian FB" w:cs="Georgia"/>
          <w:color w:val="000000"/>
        </w:rPr>
        <w:t xml:space="preserve"> (Presentation by Ryan Baya)–  Discussion on  </w:t>
      </w:r>
      <w:r>
        <w:rPr>
          <w:rFonts w:ascii="Californian FB" w:hAnsi="Californian FB" w:cs="Georgia"/>
          <w:i/>
          <w:color w:val="000000"/>
        </w:rPr>
        <w:t>Intervest Construction of Jax, Inc. v. General Fidelity Insurance Company</w:t>
      </w:r>
      <w:r>
        <w:rPr>
          <w:rFonts w:ascii="Californian FB" w:hAnsi="Californian FB" w:cs="Georgia"/>
          <w:color w:val="000000"/>
        </w:rPr>
        <w:t xml:space="preserve">, 133 So. 3d 494 (Fla. 2014) which involves satisfaction of a General Contractor’s SIR under its general liability policy. </w:t>
      </w:r>
    </w:p>
    <w:p>
      <w:pPr>
        <w:autoSpaceDE w:val="0"/>
        <w:autoSpaceDN w:val="0"/>
        <w:adjustRightInd w:val="0"/>
        <w:rPr>
          <w:rFonts w:ascii="Californian FB" w:hAnsi="Californian FB" w:cs="Georgia"/>
          <w:color w:val="000000"/>
        </w:rPr>
      </w:pPr>
    </w:p>
    <w:p>
      <w:pPr>
        <w:autoSpaceDE w:val="0"/>
        <w:autoSpaceDN w:val="0"/>
        <w:adjustRightInd w:val="0"/>
        <w:rPr>
          <w:rFonts w:ascii="Californian FB" w:hAnsi="Californian FB" w:cs="Georgia"/>
          <w:color w:val="000000"/>
        </w:rPr>
      </w:pPr>
      <w:r>
        <w:rPr>
          <w:rFonts w:ascii="Californian FB" w:hAnsi="Californian FB" w:cs="Georgia"/>
          <w:color w:val="000000"/>
        </w:rPr>
        <w:tab/>
        <w:t>b.</w:t>
      </w:r>
      <w:r>
        <w:rPr>
          <w:rFonts w:ascii="Californian FB" w:hAnsi="Californian FB" w:cs="Georgia"/>
          <w:color w:val="000000"/>
        </w:rPr>
        <w:tab/>
      </w:r>
      <w:r>
        <w:rPr>
          <w:rFonts w:ascii="Californian FB" w:hAnsi="Californian FB" w:cs="Georgia"/>
          <w:b/>
          <w:color w:val="000000"/>
          <w:u w:val="single"/>
        </w:rPr>
        <w:t>Small Business Subcommittee (</w:t>
      </w:r>
      <w:r>
        <w:rPr>
          <w:rFonts w:ascii="Californian FB" w:hAnsi="Californian FB" w:cs="Georgia"/>
          <w:color w:val="000000"/>
        </w:rPr>
        <w:t>Presentation by Lisa Colon Heron</w:t>
      </w:r>
      <w:r>
        <w:rPr>
          <w:rFonts w:ascii="Californian FB" w:hAnsi="Californian FB" w:cs="Georgia"/>
          <w:b/>
          <w:color w:val="000000"/>
          <w:u w:val="single"/>
        </w:rPr>
        <w:t>)</w:t>
      </w:r>
      <w:r>
        <w:rPr>
          <w:rFonts w:ascii="Californian FB" w:hAnsi="Californian FB" w:cs="Georgia"/>
          <w:color w:val="000000"/>
        </w:rPr>
        <w:t xml:space="preserve"> – </w:t>
      </w:r>
      <w:r>
        <w:rPr>
          <w:rFonts w:ascii="Californian FB" w:hAnsi="Californian FB" w:cs="Georgia"/>
          <w:i/>
          <w:color w:val="000000"/>
        </w:rPr>
        <w:t>Schuette v. Coalition to Defend Affirmative Action</w:t>
      </w:r>
      <w:r>
        <w:rPr>
          <w:rFonts w:ascii="Californian FB" w:hAnsi="Californian FB" w:cs="Georgia"/>
          <w:color w:val="000000"/>
        </w:rPr>
        <w:t xml:space="preserve"> </w:t>
      </w:r>
      <w:r>
        <w:rPr>
          <w:rFonts w:ascii="Californian FB" w:hAnsi="Californian FB" w:cs="Georgia"/>
          <w:i/>
          <w:color w:val="000000"/>
        </w:rPr>
        <w:t>et. al</w:t>
      </w:r>
      <w:r>
        <w:rPr>
          <w:rFonts w:ascii="Californian FB" w:hAnsi="Californian FB" w:cs="Georgia"/>
          <w:color w:val="000000"/>
        </w:rPr>
        <w:t xml:space="preserve">. 134 S. Ct. 1623 (2014)  and the future of race and gender socio-economic programs in government contracting. </w:t>
      </w:r>
    </w:p>
    <w:p>
      <w:pPr>
        <w:rPr>
          <w:rFonts w:ascii="Californian FB" w:hAnsi="Californian FB" w:cs="Georgia"/>
          <w:color w:val="000000"/>
          <w:sz w:val="18"/>
        </w:rPr>
      </w:pPr>
    </w:p>
    <w:p>
      <w:pPr>
        <w:rPr>
          <w:rFonts w:ascii="Californian FB" w:hAnsi="Californian FB" w:cs="Georgia"/>
        </w:rPr>
      </w:pPr>
      <w:r>
        <w:rPr>
          <w:rFonts w:ascii="Californian FB" w:hAnsi="Californian FB" w:cs="Georgia"/>
          <w:color w:val="000000"/>
        </w:rPr>
        <w:t xml:space="preserve">5. </w:t>
      </w:r>
      <w:r>
        <w:rPr>
          <w:rFonts w:ascii="Californian FB" w:hAnsi="Californian FB" w:cs="Georgia"/>
          <w:color w:val="000000"/>
          <w:u w:val="single"/>
        </w:rPr>
        <w:t>Case Law Update (Presentation by Nicolas Ceavers)</w:t>
      </w:r>
      <w:r>
        <w:rPr>
          <w:rFonts w:ascii="Californian FB" w:hAnsi="Californian FB" w:cs="Georgia"/>
        </w:rPr>
        <w:t xml:space="preserve">: </w:t>
      </w:r>
      <w:r>
        <w:rPr>
          <w:rFonts w:ascii="Californian FB" w:hAnsi="Californian FB" w:cs="Georgia"/>
        </w:rPr>
        <w:tab/>
      </w:r>
    </w:p>
    <w:p>
      <w:pPr>
        <w:rPr>
          <w:rFonts w:ascii="Californian FB" w:hAnsi="Californian FB" w:cs="Georgia"/>
        </w:rPr>
      </w:pPr>
    </w:p>
    <w:p>
      <w:pPr>
        <w:rPr>
          <w:rFonts w:ascii="Californian FB" w:hAnsi="Californian FB" w:cs="Georgia"/>
          <w:color w:val="000000"/>
        </w:rPr>
      </w:pPr>
      <w:r>
        <w:rPr>
          <w:rFonts w:ascii="Californian FB" w:hAnsi="Californian FB" w:cs="Georgia"/>
          <w:color w:val="000000"/>
        </w:rPr>
        <w:t xml:space="preserve">6. </w:t>
      </w:r>
      <w:r>
        <w:rPr>
          <w:rFonts w:ascii="Californian FB" w:hAnsi="Californian FB" w:cs="Georgia"/>
          <w:color w:val="000000"/>
          <w:u w:val="single"/>
        </w:rPr>
        <w:t>Closing Comments</w:t>
      </w:r>
    </w:p>
    <w:p>
      <w:pPr>
        <w:autoSpaceDE w:val="0"/>
        <w:autoSpaceDN w:val="0"/>
        <w:adjustRightInd w:val="0"/>
        <w:rPr>
          <w:rFonts w:ascii="Californian FB" w:hAnsi="Californian FB" w:cs="Georgia"/>
          <w:color w:val="000000"/>
          <w:sz w:val="18"/>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NOTICE OF FUTURE MEETING DATES</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Meetings are typically scheduled for the second Monday each month.  Our next meeting is Monday, June 9, 2014, at 11:30AM.  To join dial 888-376-5050 – Pass Code:  1326538415# </w:t>
      </w:r>
    </w:p>
    <w:p>
      <w:pPr>
        <w:autoSpaceDE w:val="0"/>
        <w:autoSpaceDN w:val="0"/>
        <w:adjustRightInd w:val="0"/>
        <w:jc w:val="center"/>
        <w:rPr>
          <w:rFonts w:ascii="Californian FB" w:hAnsi="Californian FB" w:cs="Georgia"/>
          <w:b/>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CLE CREDIT</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CLE Credit is submitted in groups because the presentations are usually less than one hour. Typically a few hours worth of credit is accumulated before getting authorized edition numbers from the Florida Bar. Emails with instructions on how to claim CLE Credit are sent out through the ListServ once numbers are authorized by the Bar.</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LISTSERV QUESTIONS</w:t>
      </w:r>
    </w:p>
    <w:p>
      <w:pPr>
        <w:autoSpaceDE w:val="0"/>
        <w:autoSpaceDN w:val="0"/>
        <w:adjustRightInd w:val="0"/>
        <w:jc w:val="both"/>
        <w:rPr>
          <w:rFonts w:ascii="Californian FB" w:hAnsi="Californian FB" w:cs="Georgia"/>
          <w:color w:val="000000"/>
          <w:sz w:val="20"/>
          <w:szCs w:val="20"/>
        </w:rPr>
      </w:pPr>
      <w:r>
        <w:rPr>
          <w:rFonts w:ascii="Californian FB" w:hAnsi="Californian FB" w:cs="Georgia"/>
          <w:color w:val="000000"/>
          <w:sz w:val="20"/>
          <w:szCs w:val="20"/>
        </w:rPr>
        <w:t xml:space="preserve">The Committee has two listservs: (i) </w:t>
      </w:r>
      <w:hyperlink r:id="rId8" w:history="1">
        <w:r>
          <w:rPr>
            <w:rStyle w:val="Hyperlink"/>
            <w:rFonts w:ascii="Californian FB" w:hAnsi="Californian FB" w:cs="Georgia"/>
            <w:sz w:val="20"/>
            <w:szCs w:val="20"/>
          </w:rPr>
          <w:t>constructionlaw@lists.flabarrpptl.org</w:t>
        </w:r>
      </w:hyperlink>
      <w:r>
        <w:rPr>
          <w:rFonts w:ascii="Californian FB" w:hAnsi="Californian FB" w:cs="Georgia"/>
          <w:color w:val="000000"/>
          <w:sz w:val="20"/>
          <w:szCs w:val="20"/>
        </w:rPr>
        <w:t xml:space="preserve"> (aka “Anouncements”) for announcements to all members sent or forwarded only by committee officers (use </w:t>
      </w:r>
      <w:hyperlink r:id="rId9" w:history="1">
        <w:r>
          <w:rPr>
            <w:rStyle w:val="Hyperlink"/>
            <w:rFonts w:ascii="Californian FB" w:hAnsi="Californian FB" w:cs="Georgia"/>
            <w:sz w:val="20"/>
            <w:szCs w:val="20"/>
          </w:rPr>
          <w:t>http://mailman.fsr.com/mailman/listinfo/constructionlaw</w:t>
        </w:r>
      </w:hyperlink>
      <w:r>
        <w:rPr>
          <w:rFonts w:ascii="Californian FB" w:hAnsi="Californian FB" w:cs="Georgia"/>
          <w:color w:val="000000"/>
          <w:sz w:val="20"/>
          <w:szCs w:val="20"/>
        </w:rPr>
        <w:t xml:space="preserve"> to manage your subscription); and (ii) </w:t>
      </w:r>
      <w:hyperlink r:id="rId10" w:history="1">
        <w:r>
          <w:rPr>
            <w:rStyle w:val="Hyperlink"/>
            <w:rFonts w:ascii="Californian FB" w:hAnsi="Californian FB" w:cs="Georgia"/>
            <w:sz w:val="20"/>
            <w:szCs w:val="20"/>
          </w:rPr>
          <w:t>clc-discussion@lists.flabarrpptl.org</w:t>
        </w:r>
      </w:hyperlink>
      <w:r>
        <w:rPr>
          <w:rFonts w:ascii="Californian FB" w:hAnsi="Californian FB" w:cs="Georgia"/>
          <w:color w:val="000000"/>
          <w:sz w:val="20"/>
          <w:szCs w:val="20"/>
        </w:rPr>
        <w:t xml:space="preserve"> (aka “Discussion”) open to all members for construction law or committee related discussion/announcements (</w:t>
      </w:r>
      <w:hyperlink r:id="rId11" w:history="1">
        <w:r>
          <w:rPr>
            <w:rStyle w:val="Hyperlink"/>
            <w:rFonts w:ascii="Californian FB" w:hAnsi="Californian FB" w:cs="Georgia"/>
            <w:sz w:val="20"/>
            <w:szCs w:val="20"/>
          </w:rPr>
          <w:t>http://mailman.fsr.com/mailman/listinfo/clc-discussion</w:t>
        </w:r>
      </w:hyperlink>
      <w:r>
        <w:rPr>
          <w:rFonts w:ascii="Californian FB" w:hAnsi="Californian FB" w:cs="Georgia"/>
          <w:color w:val="000000"/>
          <w:sz w:val="20"/>
          <w:szCs w:val="20"/>
        </w:rPr>
        <w:t xml:space="preserve"> to manage your subscription).  To be on these listservs you must be a member of the CLC.  If further assistance is required beyond that available at the above links, email our vendor at </w:t>
      </w:r>
      <w:hyperlink r:id="rId12" w:history="1">
        <w:r>
          <w:rPr>
            <w:rStyle w:val="Hyperlink"/>
            <w:rFonts w:ascii="Californian FB" w:hAnsi="Californian FB" w:cs="Georgia"/>
            <w:sz w:val="20"/>
            <w:szCs w:val="20"/>
          </w:rPr>
          <w:t>webdev@fsr.com</w:t>
        </w:r>
      </w:hyperlink>
      <w:r>
        <w:rPr>
          <w:rFonts w:ascii="Californian FB" w:hAnsi="Californian FB" w:cs="Georgia"/>
          <w:color w:val="000000"/>
          <w:sz w:val="20"/>
          <w:szCs w:val="20"/>
        </w:rPr>
        <w:t xml:space="preserve"> and copy </w:t>
      </w:r>
      <w:hyperlink r:id="rId13" w:history="1">
        <w:r>
          <w:rPr>
            <w:rStyle w:val="Hyperlink"/>
            <w:rFonts w:ascii="Californian FB" w:hAnsi="Californian FB" w:cs="Georgia"/>
            <w:sz w:val="20"/>
            <w:szCs w:val="20"/>
          </w:rPr>
          <w:t>hroberts@carltonfields.com</w:t>
        </w:r>
      </w:hyperlink>
      <w:r>
        <w:rPr>
          <w:rFonts w:ascii="Californian FB" w:hAnsi="Californian FB" w:cs="Georgia"/>
          <w:color w:val="000000"/>
          <w:sz w:val="20"/>
          <w:szCs w:val="20"/>
        </w:rPr>
        <w:t xml:space="preserve">.  If you know of members with listserv issues, please forward this information to them. </w:t>
      </w:r>
    </w:p>
    <w:sectPr>
      <w:headerReference w:type="even" r:id="rId14"/>
      <w:headerReference w:type="default" r:id="rId15"/>
      <w:footerReference w:type="even" r:id="rId16"/>
      <w:footerReference w:type="default" r:id="rId17"/>
      <w:headerReference w:type="first" r:id="rId18"/>
      <w:footerReference w:type="first" r:id="rId19"/>
      <w:pgSz w:w="12240" w:h="15840"/>
      <w:pgMar w:top="540" w:right="1008" w:bottom="63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2</w:t>
      </w:r>
    </w:fldSimple>
  </w:p>
  <w:p>
    <w:pPr>
      <w:pStyle w:val="Footer"/>
      <w:rPr>
        <w:rStyle w:val="DocID"/>
      </w:rPr>
    </w:pPr>
    <w:fldSimple w:instr=" DOCPROPERTY &quot;DOCID&quot; \* MERGEFORMAT ">
      <w:r>
        <w:rPr>
          <w:rStyle w:val="DocID"/>
        </w:rPr>
        <w:t xml:space="preserve"> </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fldSimple w:instr=" DOCPROPERTY &quot;DOCID&quot; \* MERGEFORMAT ">
      <w:r>
        <w:rPr>
          <w:rStyle w:val="DocID"/>
        </w:rPr>
        <w:instrText xml:space="preserve"> </w:instrText>
      </w:r>
    </w:fldSimple>
    <w:r>
      <w:instrText xml:space="preserve"> ""</w:instrText>
    </w:r>
    <w:r>
      <w:rPr>
        <w:sz w:val="20"/>
      </w:rPr>
      <w:instrText xml:space="preserve"> </w:instrText>
    </w:r>
    <w:r>
      <w:rPr>
        <w:sz w:val="20"/>
      </w:rPr>
      <w:fldChar w:fldCharType="separate"/>
    </w:r>
    <w:r>
      <w:rPr>
        <w:rStyle w:val="DocID"/>
        <w:noProof/>
      </w:rPr>
      <w:t xml:space="preserve"> </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7B5"/>
    <w:multiLevelType w:val="hybridMultilevel"/>
    <w:tmpl w:val="87509152"/>
    <w:lvl w:ilvl="0" w:tplc="9B3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40239"/>
    <w:multiLevelType w:val="hybridMultilevel"/>
    <w:tmpl w:val="E87A4894"/>
    <w:lvl w:ilvl="0" w:tplc="04090013">
      <w:start w:val="1"/>
      <w:numFmt w:val="upp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6505499D"/>
    <w:multiLevelType w:val="hybridMultilevel"/>
    <w:tmpl w:val="A1B4FD18"/>
    <w:lvl w:ilvl="0" w:tplc="56EE8414">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0"/>
  </w:num>
  <w:num w:numId="4">
    <w:abstractNumId w:val="8"/>
  </w:num>
  <w:num w:numId="5">
    <w:abstractNumId w:val="23"/>
  </w:num>
  <w:num w:numId="6">
    <w:abstractNumId w:val="16"/>
  </w:num>
  <w:num w:numId="7">
    <w:abstractNumId w:val="14"/>
  </w:num>
  <w:num w:numId="8">
    <w:abstractNumId w:val="28"/>
  </w:num>
  <w:num w:numId="9">
    <w:abstractNumId w:val="15"/>
  </w:num>
  <w:num w:numId="10">
    <w:abstractNumId w:val="5"/>
  </w:num>
  <w:num w:numId="11">
    <w:abstractNumId w:val="4"/>
  </w:num>
  <w:num w:numId="12">
    <w:abstractNumId w:val="6"/>
  </w:num>
  <w:num w:numId="13">
    <w:abstractNumId w:val="13"/>
  </w:num>
  <w:num w:numId="14">
    <w:abstractNumId w:val="22"/>
  </w:num>
  <w:num w:numId="15">
    <w:abstractNumId w:val="25"/>
  </w:num>
  <w:num w:numId="16">
    <w:abstractNumId w:val="26"/>
  </w:num>
  <w:num w:numId="17">
    <w:abstractNumId w:val="18"/>
  </w:num>
  <w:num w:numId="18">
    <w:abstractNumId w:val="7"/>
  </w:num>
  <w:num w:numId="19">
    <w:abstractNumId w:val="24"/>
  </w:num>
  <w:num w:numId="20">
    <w:abstractNumId w:val="27"/>
  </w:num>
  <w:num w:numId="21">
    <w:abstractNumId w:val="17"/>
  </w:num>
  <w:num w:numId="22">
    <w:abstractNumId w:val="29"/>
  </w:num>
  <w:num w:numId="23">
    <w:abstractNumId w:val="10"/>
  </w:num>
  <w:num w:numId="24">
    <w:abstractNumId w:val="9"/>
  </w:num>
  <w:num w:numId="25">
    <w:abstractNumId w:val="12"/>
  </w:num>
  <w:num w:numId="26">
    <w:abstractNumId w:val="3"/>
  </w:num>
  <w:num w:numId="27">
    <w:abstractNumId w:val="1"/>
  </w:num>
  <w:num w:numId="28">
    <w:abstractNumId w:val="2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C170C392-05D8-410F-992A-81711BB0F4E9}"/>
    <w:docVar w:name="dgnword-eventsink" w:val="94158656"/>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828484">
      <w:bodyDiv w:val="1"/>
      <w:marLeft w:val="0"/>
      <w:marRight w:val="0"/>
      <w:marTop w:val="0"/>
      <w:marBottom w:val="0"/>
      <w:divBdr>
        <w:top w:val="none" w:sz="0" w:space="0" w:color="auto"/>
        <w:left w:val="none" w:sz="0" w:space="0" w:color="auto"/>
        <w:bottom w:val="none" w:sz="0" w:space="0" w:color="auto"/>
        <w:right w:val="none" w:sz="0" w:space="0" w:color="auto"/>
      </w:divBdr>
    </w:div>
    <w:div w:id="1046180016">
      <w:bodyDiv w:val="1"/>
      <w:marLeft w:val="0"/>
      <w:marRight w:val="0"/>
      <w:marTop w:val="0"/>
      <w:marBottom w:val="0"/>
      <w:divBdr>
        <w:top w:val="none" w:sz="0" w:space="0" w:color="auto"/>
        <w:left w:val="none" w:sz="0" w:space="0" w:color="auto"/>
        <w:bottom w:val="none" w:sz="0" w:space="0" w:color="auto"/>
        <w:right w:val="none" w:sz="0" w:space="0" w:color="auto"/>
      </w:divBdr>
    </w:div>
    <w:div w:id="1734617871">
      <w:bodyDiv w:val="1"/>
      <w:marLeft w:val="0"/>
      <w:marRight w:val="0"/>
      <w:marTop w:val="0"/>
      <w:marBottom w:val="0"/>
      <w:divBdr>
        <w:top w:val="none" w:sz="0" w:space="0" w:color="auto"/>
        <w:left w:val="none" w:sz="0" w:space="0" w:color="auto"/>
        <w:bottom w:val="none" w:sz="0" w:space="0" w:color="auto"/>
        <w:right w:val="none" w:sz="0" w:space="0" w:color="auto"/>
      </w:divBdr>
    </w:div>
    <w:div w:id="1810049892">
      <w:bodyDiv w:val="1"/>
      <w:marLeft w:val="0"/>
      <w:marRight w:val="0"/>
      <w:marTop w:val="0"/>
      <w:marBottom w:val="0"/>
      <w:divBdr>
        <w:top w:val="none" w:sz="0" w:space="0" w:color="auto"/>
        <w:left w:val="none" w:sz="0" w:space="0" w:color="auto"/>
        <w:bottom w:val="none" w:sz="0" w:space="0" w:color="auto"/>
        <w:right w:val="none" w:sz="0" w:space="0" w:color="auto"/>
      </w:divBdr>
    </w:div>
    <w:div w:id="1915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law@lists.flabarrpptl.org" TargetMode="External"/><Relationship Id="rId13" Type="http://schemas.openxmlformats.org/officeDocument/2006/relationships/hyperlink" Target="mailto:hroberts@carltonfields.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ebdev@fs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man.fsr.com/mailman/listinfo/clc-discuss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lc-discussion@lists.flabarrpptl.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mailman.fsr.com/mailman/listinfo/constructionlaw" TargetMode="External"/><Relationship Id="rId14" Type="http://schemas.openxmlformats.org/officeDocument/2006/relationships/header" Target="header1.xm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43BAE-64EE-48A0-A602-11D1A89A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1</Pages>
  <Words>455</Words>
  <Characters>2600</Characters>
  <Application>Microsoft Office Word</Application>
  <DocSecurity>0</DocSecurity>
  <PresentationFormat/>
  <Lines>21</Lines>
  <Paragraphs>6</Paragraphs>
  <ScaleCrop>false</ScaleCrop>
  <HeadingPairs>
    <vt:vector size="2" baseType="variant">
      <vt:variant>
        <vt:lpstr>Title</vt:lpstr>
      </vt:variant>
      <vt:variant>
        <vt:i4>1</vt:i4>
      </vt:variant>
    </vt:vector>
  </HeadingPairs>
  <TitlesOfParts>
    <vt:vector size="1" baseType="lpstr">
      <vt:lpstr>CAPTIVA AGENDA (FL057012).DOCX</vt:lpstr>
    </vt:vector>
  </TitlesOfParts>
  <Company>Microsoft</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CAPTIVA AGENDA (FL057012).DOCX</dc:title>
  <dc:subject>.</dc:subject>
  <dc:creator>frdudley</dc:creator>
  <cp:lastModifiedBy>Hardy Roberts</cp:lastModifiedBy>
  <cp:revision>2</cp:revision>
  <cp:lastPrinted>2014-05-23T19:49:00Z</cp:lastPrinted>
  <dcterms:created xsi:type="dcterms:W3CDTF">2014-05-27T13:44:00Z</dcterms:created>
  <dcterms:modified xsi:type="dcterms:W3CDTF">2014-05-27T13:44:00Z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nentType">
    <vt:lpwstr>pcgBlank</vt:lpwstr>
  </property>
  <property fmtid="{D5CDD505-2E9C-101B-9397-08002B2CF9AE}" pid="4" name="SaveLocal">
    <vt:bool>true</vt:bool>
  </property>
</Properties>
</file>