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DE4100">
        <w:t>s</w:t>
      </w:r>
      <w:r>
        <w:t xml:space="preserve"> of</w:t>
      </w:r>
      <w:r w:rsidR="00293452">
        <w:t xml:space="preserve"> March and April</w:t>
      </w:r>
      <w:r w:rsidR="007D14A8">
        <w:t xml:space="preserve"> </w:t>
      </w:r>
      <w:r w:rsidR="00DE4100">
        <w:t>2014</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9771C" w:rsidRPr="00D9771C">
        <w:rPr>
          <w:b/>
          <w:u w:val="single"/>
        </w:rPr>
        <w:t>Appellate Decisions:</w:t>
      </w:r>
    </w:p>
    <w:p w:rsidR="00512A9F" w:rsidRDefault="00512A9F" w:rsidP="007D14A8">
      <w:pPr>
        <w:pStyle w:val="BlockText"/>
        <w:rPr>
          <w:b/>
          <w:u w:val="single"/>
        </w:rPr>
      </w:pPr>
    </w:p>
    <w:p w:rsidR="00512A9F" w:rsidRDefault="00512A9F" w:rsidP="00512A9F">
      <w:r>
        <w:rPr>
          <w:lang w:val="en-CA"/>
        </w:rPr>
        <w:fldChar w:fldCharType="begin"/>
      </w:r>
      <w:r>
        <w:rPr>
          <w:lang w:val="en-CA"/>
        </w:rPr>
        <w:instrText xml:space="preserve"> SEQ CHAPTER \h \r 1</w:instrText>
      </w:r>
      <w:r>
        <w:rPr>
          <w:lang w:val="en-CA"/>
        </w:rPr>
        <w:fldChar w:fldCharType="end"/>
      </w:r>
      <w:r>
        <w:rPr>
          <w:u w:val="single"/>
        </w:rPr>
        <w:t>Panama City - Bay County Airport and Industrial District v. Kellogg Brown &amp; Root Services, Inc.</w:t>
      </w:r>
      <w:r>
        <w:t>, 2014 WL 16657</w:t>
      </w:r>
      <w:r>
        <w:t xml:space="preserve">32 (1D12-4874, April 25, 2014). </w:t>
      </w:r>
      <w:r>
        <w:t xml:space="preserve">Owner and construction manager claimed and counterclaimed against each other for damages arising out of a defectively constructed storm water pond.  The trial judge allowed the construction manager to disclose to the jury the fact of the </w:t>
      </w:r>
      <w:proofErr w:type="gramStart"/>
      <w:r>
        <w:t>owners</w:t>
      </w:r>
      <w:proofErr w:type="gramEnd"/>
      <w:r>
        <w:t xml:space="preserve"> settlement with a former party to the suit who testified at trial and who stood to benefit financially under the settlement agreement if the owner was successful.  The appellate court reversed the judgment for the construction manager and remanded for a new trial.  The court stated that Florida law is “particularly clear” and “has simply removed discretion from the trial courts to permit the disclosure of settlement agreements,” and cited sections 46.015(3) and 768.041(3), Florida Statutes, in support.</w:t>
      </w:r>
    </w:p>
    <w:p w:rsidR="00512A9F" w:rsidRDefault="00512A9F" w:rsidP="00512A9F"/>
    <w:p w:rsidR="00512A9F" w:rsidRDefault="00512A9F" w:rsidP="00512A9F">
      <w:r>
        <w:rPr>
          <w:u w:val="single"/>
        </w:rPr>
        <w:t>School Board of Broward County v. Pierce Goodwin Alexander &amp; Linville</w:t>
      </w:r>
      <w:r>
        <w:t>, 2014 WL 10314</w:t>
      </w:r>
      <w:r>
        <w:t xml:space="preserve">61 (4D11-4808, March 19, 2014). </w:t>
      </w:r>
      <w:r>
        <w:t>After construction was completed, the School Board sued its architect for numerous change orders required because the plans did not meet the building code requirements.  The primary issue on appeal was how to define the architect’s duty to the owner.  The architect contended that the standard of care was whether it performed its duties with ordinary and reasonable skill (a negligence standard), and that so long as the final plans used for construction are code compliant it met its duty.  The owner argued that the standard of care was whether the initial plans are code compliant (a breach of contract standard).  The trial court instructed the jury on the negligence standard and the jury found for the architect.  On appeal, the court applied the contract standard and cited three contract provisions that required the architect to comply with all applicable “codes,” and rejected the architect’s argument that the indemnity clause, which uses tort duty language, applied to first party liability or otherwise altered the contractual duty.  The opinion also provides a brief review of the law of “first cost.”</w:t>
      </w:r>
    </w:p>
    <w:p w:rsidR="00502614" w:rsidRDefault="00502614" w:rsidP="00502614">
      <w:pPr>
        <w:autoSpaceDE w:val="0"/>
        <w:autoSpaceDN w:val="0"/>
        <w:adjustRightInd w:val="0"/>
        <w:jc w:val="both"/>
        <w:rPr>
          <w:rFonts w:ascii="TimesNewRomanPSMT" w:hAnsi="TimesNewRomanPSMT" w:cs="TimesNewRomanPSMT"/>
        </w:rPr>
      </w:pP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401A5C" w:rsidRDefault="00401A5C" w:rsidP="00D9771C">
      <w:pPr>
        <w:pStyle w:val="BlockText"/>
      </w:pPr>
    </w:p>
    <w:p w:rsidR="00401A5C" w:rsidRPr="00691E1A" w:rsidRDefault="00401A5C" w:rsidP="00D9771C">
      <w:pPr>
        <w:pStyle w:val="BlockText"/>
      </w:pPr>
      <w:r>
        <w:tab/>
      </w:r>
      <w:r w:rsidR="00691E1A">
        <w:t>(Nothing to report)</w:t>
      </w:r>
    </w:p>
    <w:p w:rsidR="002B09F1" w:rsidRDefault="002B09F1" w:rsidP="00D9771C">
      <w:pPr>
        <w:pStyle w:val="BlockText"/>
      </w:pPr>
    </w:p>
    <w:p w:rsidR="003747B5" w:rsidRDefault="003747B5" w:rsidP="00DE52F2">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B92C29" w:rsidRPr="00B92C29" w:rsidRDefault="00E1125C" w:rsidP="0008109E">
      <w:pPr>
        <w:pStyle w:val="BlockText"/>
        <w:numPr>
          <w:ilvl w:val="1"/>
          <w:numId w:val="11"/>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B92C29" w:rsidRPr="00B92C29" w:rsidRDefault="00B92C29" w:rsidP="00B92C29">
      <w:pPr>
        <w:pStyle w:val="BlockText"/>
        <w:ind w:left="1800"/>
        <w:rPr>
          <w:b/>
        </w:rPr>
      </w:pPr>
    </w:p>
    <w:p w:rsidR="00B36BD2" w:rsidRPr="00BA7E0B" w:rsidRDefault="00B36BD2" w:rsidP="0008109E">
      <w:pPr>
        <w:pStyle w:val="BlockText"/>
        <w:numPr>
          <w:ilvl w:val="2"/>
          <w:numId w:val="11"/>
        </w:numPr>
        <w:rPr>
          <w:b/>
        </w:rPr>
      </w:pPr>
      <w:r>
        <w:t>Proposed addition to Rule 61G4-12.001 to add a definition of “structure” as it relates to s. 489.103(6).</w:t>
      </w:r>
    </w:p>
    <w:p w:rsidR="00B36BD2" w:rsidRPr="00B36BD2" w:rsidRDefault="00B36BD2" w:rsidP="00B36BD2">
      <w:pPr>
        <w:pStyle w:val="BlockText"/>
        <w:ind w:left="2340"/>
        <w:rPr>
          <w:b/>
        </w:rPr>
      </w:pPr>
    </w:p>
    <w:p w:rsidR="00B92C29" w:rsidRPr="00B36BD2" w:rsidRDefault="00B36BD2" w:rsidP="0008109E">
      <w:pPr>
        <w:pStyle w:val="BlockText"/>
        <w:numPr>
          <w:ilvl w:val="2"/>
          <w:numId w:val="11"/>
        </w:numPr>
        <w:rPr>
          <w:b/>
        </w:rPr>
      </w:pPr>
      <w:r>
        <w:t>P</w:t>
      </w:r>
      <w:r w:rsidR="00C959A0">
        <w:t>roposed R</w:t>
      </w:r>
      <w:r w:rsidR="00B92C29">
        <w:t>ule 61G4-15.039, which would create a new specialty contractor l</w:t>
      </w:r>
      <w:r>
        <w:t>icense for “Industrial Facilities.”</w:t>
      </w:r>
    </w:p>
    <w:p w:rsidR="00B36BD2" w:rsidRDefault="00B36BD2" w:rsidP="00B36BD2">
      <w:pPr>
        <w:pStyle w:val="ListParagraph"/>
        <w:rPr>
          <w:b/>
        </w:rPr>
      </w:pPr>
    </w:p>
    <w:p w:rsidR="00B36BD2" w:rsidRPr="00B36BD2" w:rsidRDefault="00B36BD2" w:rsidP="0008109E">
      <w:pPr>
        <w:pStyle w:val="BlockText"/>
        <w:numPr>
          <w:ilvl w:val="2"/>
          <w:numId w:val="11"/>
        </w:numPr>
        <w:rPr>
          <w:b/>
        </w:rPr>
      </w:pPr>
      <w:r>
        <w:t>Proposed Rule 61G4-15.040, which would create a new specialty contractor license for Residential Pool Servicing.</w:t>
      </w:r>
    </w:p>
    <w:p w:rsidR="00C959A0" w:rsidRPr="00C959A0" w:rsidRDefault="00C959A0" w:rsidP="00C959A0">
      <w:pPr>
        <w:pStyle w:val="BlockText"/>
        <w:ind w:left="2520"/>
        <w:rPr>
          <w:b/>
        </w:rPr>
      </w:pPr>
    </w:p>
    <w:p w:rsidR="00C959A0" w:rsidRPr="00B36BD2" w:rsidRDefault="00B36BD2" w:rsidP="0008109E">
      <w:pPr>
        <w:pStyle w:val="BlockText"/>
        <w:numPr>
          <w:ilvl w:val="2"/>
          <w:numId w:val="11"/>
        </w:numPr>
        <w:rPr>
          <w:b/>
        </w:rPr>
      </w:pPr>
      <w:r>
        <w:t>P</w:t>
      </w:r>
      <w:r w:rsidR="00C959A0">
        <w:t xml:space="preserve">roposed </w:t>
      </w:r>
      <w:r>
        <w:t xml:space="preserve">changes to </w:t>
      </w:r>
      <w:r w:rsidR="00C959A0">
        <w:t>Rule 61G4-16.001 to update and add exam questions for Marine Specialty and Irrigation Specialty Contractors.</w:t>
      </w:r>
    </w:p>
    <w:p w:rsidR="00B36BD2" w:rsidRDefault="00B36BD2" w:rsidP="00B36BD2">
      <w:pPr>
        <w:pStyle w:val="ListParagraph"/>
        <w:rPr>
          <w:b/>
        </w:rPr>
      </w:pPr>
    </w:p>
    <w:p w:rsidR="00B36BD2" w:rsidRPr="00E62413" w:rsidRDefault="00B36BD2" w:rsidP="0008109E">
      <w:pPr>
        <w:pStyle w:val="BlockText"/>
        <w:numPr>
          <w:ilvl w:val="2"/>
          <w:numId w:val="11"/>
        </w:numPr>
        <w:rPr>
          <w:b/>
        </w:rPr>
      </w:pPr>
      <w:r>
        <w:t>Proposed changes to Rule 61G4-17.001 to increase penalty guideline amounts.</w:t>
      </w:r>
    </w:p>
    <w:p w:rsidR="00E62413" w:rsidRDefault="00E62413" w:rsidP="00E62413">
      <w:pPr>
        <w:pStyle w:val="ListParagraph"/>
        <w:rPr>
          <w:b/>
        </w:rPr>
      </w:pPr>
    </w:p>
    <w:p w:rsidR="00E62413" w:rsidRDefault="00E62413" w:rsidP="0008109E">
      <w:pPr>
        <w:pStyle w:val="Default"/>
        <w:numPr>
          <w:ilvl w:val="1"/>
          <w:numId w:val="11"/>
        </w:numPr>
        <w:rPr>
          <w:rFonts w:asciiTheme="majorHAnsi" w:hAnsiTheme="majorHAnsi" w:cstheme="majorHAnsi"/>
        </w:rPr>
      </w:pPr>
      <w:r>
        <w:rPr>
          <w:rFonts w:asciiTheme="majorHAnsi" w:hAnsiTheme="majorHAnsi" w:cstheme="majorHAnsi"/>
        </w:rPr>
        <w:t>The following Petitions for Declaratory Statement have been disposed of:</w:t>
      </w:r>
      <w:r w:rsidRPr="00BA7E0B">
        <w:rPr>
          <w:rFonts w:asciiTheme="majorHAnsi" w:hAnsiTheme="majorHAnsi" w:cstheme="majorHAnsi"/>
        </w:rPr>
        <w:tab/>
      </w:r>
    </w:p>
    <w:p w:rsidR="00E62413" w:rsidRDefault="00E62413" w:rsidP="00E62413">
      <w:pPr>
        <w:pStyle w:val="Default"/>
        <w:ind w:left="1440"/>
        <w:rPr>
          <w:rFonts w:asciiTheme="majorHAnsi" w:hAnsiTheme="majorHAnsi" w:cstheme="majorHAnsi"/>
        </w:rPr>
      </w:pPr>
    </w:p>
    <w:p w:rsidR="00E62413" w:rsidRDefault="00E62413" w:rsidP="0008109E">
      <w:pPr>
        <w:pStyle w:val="Default"/>
        <w:numPr>
          <w:ilvl w:val="2"/>
          <w:numId w:val="11"/>
        </w:numPr>
        <w:jc w:val="both"/>
        <w:rPr>
          <w:rFonts w:asciiTheme="majorHAnsi" w:hAnsiTheme="majorHAnsi" w:cstheme="majorHAnsi"/>
        </w:rPr>
      </w:pPr>
      <w:r w:rsidRPr="00BA7E0B">
        <w:rPr>
          <w:rFonts w:asciiTheme="majorHAnsi" w:hAnsiTheme="majorHAnsi" w:cstheme="majorHAnsi"/>
          <w:b/>
          <w:bCs/>
        </w:rPr>
        <w:t xml:space="preserve">JONES, CARL – </w:t>
      </w:r>
      <w:r>
        <w:rPr>
          <w:rFonts w:asciiTheme="majorHAnsi" w:hAnsiTheme="majorHAnsi" w:cstheme="majorHAnsi"/>
        </w:rPr>
        <w:t xml:space="preserve">Petition for </w:t>
      </w:r>
      <w:r w:rsidRPr="00BA7E0B">
        <w:rPr>
          <w:rFonts w:asciiTheme="majorHAnsi" w:hAnsiTheme="majorHAnsi" w:cstheme="majorHAnsi"/>
        </w:rPr>
        <w:t>Dec</w:t>
      </w:r>
      <w:r>
        <w:rPr>
          <w:rFonts w:asciiTheme="majorHAnsi" w:hAnsiTheme="majorHAnsi" w:cstheme="majorHAnsi"/>
        </w:rPr>
        <w:t>laratory Statement filed on January 13, 2014, seeking agency’s opinion regarding whether (1) a contractor can submit his or her own site specific drawings, specifications, and plans for permitting single-family and two-family dwellings or any other structure not exceeding 1,200 square feet or one story in height without a licensed engineer or architect signing and sealing the drawings, and (2) whether building officials have a basis to reject such drawings other than for good cause. Order entered on May 5, 2014, in the affirmative as to (1) and no, without good cause shown, as to (2).</w:t>
      </w:r>
    </w:p>
    <w:p w:rsidR="00E62413" w:rsidRDefault="00E62413" w:rsidP="00E62413">
      <w:pPr>
        <w:pStyle w:val="Default"/>
        <w:ind w:left="2520"/>
        <w:jc w:val="both"/>
        <w:rPr>
          <w:rFonts w:asciiTheme="majorHAnsi" w:hAnsiTheme="majorHAnsi" w:cstheme="majorHAnsi"/>
        </w:rPr>
      </w:pPr>
    </w:p>
    <w:p w:rsidR="00E62413" w:rsidRDefault="00E62413" w:rsidP="0008109E">
      <w:pPr>
        <w:pStyle w:val="Default"/>
        <w:numPr>
          <w:ilvl w:val="2"/>
          <w:numId w:val="11"/>
        </w:numPr>
        <w:jc w:val="both"/>
        <w:rPr>
          <w:rFonts w:asciiTheme="majorHAnsi" w:hAnsiTheme="majorHAnsi" w:cstheme="majorHAnsi"/>
        </w:rPr>
      </w:pPr>
      <w:r w:rsidRPr="0094446C">
        <w:rPr>
          <w:rFonts w:asciiTheme="majorHAnsi" w:hAnsiTheme="majorHAnsi" w:cstheme="majorHAnsi"/>
          <w:b/>
          <w:bCs/>
        </w:rPr>
        <w:t xml:space="preserve">CHIPMAN SERVICES INC – </w:t>
      </w:r>
      <w:r w:rsidRPr="0094446C">
        <w:rPr>
          <w:rFonts w:asciiTheme="majorHAnsi" w:hAnsiTheme="majorHAnsi" w:cstheme="majorHAnsi"/>
        </w:rPr>
        <w:t>Petition for Declaratory Statement filed on January 28, 2014, seeking the agency’s opinion whether (1) a Florida business owner under the definitions of subsection 489.105(3) who only provides services isolated to welding needs to possess a contractor’s license; (2) the profession of welding fails under the definition of “specialty contractor” pursuant to s. 489.105(3</w:t>
      </w:r>
      <w:proofErr w:type="gramStart"/>
      <w:r w:rsidRPr="0094446C">
        <w:rPr>
          <w:rFonts w:asciiTheme="majorHAnsi" w:hAnsiTheme="majorHAnsi" w:cstheme="majorHAnsi"/>
        </w:rPr>
        <w:t>)(</w:t>
      </w:r>
      <w:proofErr w:type="gramEnd"/>
      <w:r w:rsidRPr="0094446C">
        <w:rPr>
          <w:rFonts w:asciiTheme="majorHAnsi" w:hAnsiTheme="majorHAnsi" w:cstheme="majorHAnsi"/>
        </w:rPr>
        <w:t>q)</w:t>
      </w:r>
      <w:r w:rsidR="0094446C" w:rsidRPr="0094446C">
        <w:rPr>
          <w:rFonts w:asciiTheme="majorHAnsi" w:hAnsiTheme="majorHAnsi" w:cstheme="majorHAnsi"/>
        </w:rPr>
        <w:t>; and (3) Section 489.128 is applicable to welding services.</w:t>
      </w:r>
      <w:r w:rsidR="0094446C">
        <w:rPr>
          <w:rFonts w:asciiTheme="majorHAnsi" w:hAnsiTheme="majorHAnsi" w:cstheme="majorHAnsi"/>
        </w:rPr>
        <w:t xml:space="preserve"> Order entered on May 5, 2014, declined to issue a declaratory statement because the petitioner is not substantially affected, and therefore has no standing.</w:t>
      </w:r>
    </w:p>
    <w:p w:rsidR="0094446C" w:rsidRPr="0094446C" w:rsidRDefault="0094446C" w:rsidP="0094446C">
      <w:pPr>
        <w:pStyle w:val="Default"/>
        <w:rPr>
          <w:rFonts w:asciiTheme="majorHAnsi" w:hAnsiTheme="majorHAnsi" w:cstheme="majorHAnsi"/>
        </w:rPr>
      </w:pPr>
    </w:p>
    <w:p w:rsidR="00E62413" w:rsidRDefault="00E62413" w:rsidP="0008109E">
      <w:pPr>
        <w:pStyle w:val="Default"/>
        <w:numPr>
          <w:ilvl w:val="2"/>
          <w:numId w:val="11"/>
        </w:numPr>
        <w:jc w:val="both"/>
        <w:rPr>
          <w:rFonts w:asciiTheme="majorHAnsi" w:hAnsiTheme="majorHAnsi" w:cstheme="majorHAnsi"/>
        </w:rPr>
      </w:pPr>
      <w:r w:rsidRPr="00BA7E0B">
        <w:rPr>
          <w:rFonts w:asciiTheme="majorHAnsi" w:hAnsiTheme="majorHAnsi" w:cstheme="majorHAnsi"/>
          <w:b/>
          <w:bCs/>
        </w:rPr>
        <w:t xml:space="preserve">GEOSTABILIZATION INTERNATIONAL, LLC – </w:t>
      </w:r>
      <w:r w:rsidRPr="00BA7E0B">
        <w:rPr>
          <w:rFonts w:asciiTheme="majorHAnsi" w:hAnsiTheme="majorHAnsi" w:cstheme="majorHAnsi"/>
        </w:rPr>
        <w:t>Petition for De</w:t>
      </w:r>
      <w:r w:rsidR="0094446C">
        <w:rPr>
          <w:rFonts w:asciiTheme="majorHAnsi" w:hAnsiTheme="majorHAnsi" w:cstheme="majorHAnsi"/>
        </w:rPr>
        <w:t xml:space="preserve">claratory Statement filed on January 30, 2014, seeking the agency’s opinion whether one or more construction licenses are required to perform the following services: landslide remediation; slope stabilization/repair; </w:t>
      </w:r>
      <w:proofErr w:type="spellStart"/>
      <w:r w:rsidR="0094446C">
        <w:rPr>
          <w:rFonts w:asciiTheme="majorHAnsi" w:hAnsiTheme="majorHAnsi" w:cstheme="majorHAnsi"/>
        </w:rPr>
        <w:t>rockfall</w:t>
      </w:r>
      <w:proofErr w:type="spellEnd"/>
      <w:r w:rsidR="0094446C">
        <w:rPr>
          <w:rFonts w:asciiTheme="majorHAnsi" w:hAnsiTheme="majorHAnsi" w:cstheme="majorHAnsi"/>
        </w:rPr>
        <w:t xml:space="preserve"> mitigation; temporary shoring; bride abutments and retaining walls; rock wall repair; launched soil nails/drains; and micro piles. Order entered on May 5, 2014 declines to answer the petition because it lacks sufficient information and petitioner is not substantially affected, and therefore has no standing.</w:t>
      </w:r>
    </w:p>
    <w:p w:rsidR="00E62413" w:rsidRDefault="00E62413" w:rsidP="0094446C">
      <w:pPr>
        <w:pStyle w:val="Default"/>
        <w:ind w:left="2520"/>
        <w:jc w:val="both"/>
        <w:rPr>
          <w:rFonts w:asciiTheme="majorHAnsi" w:hAnsiTheme="majorHAnsi" w:cstheme="majorHAnsi"/>
        </w:rPr>
      </w:pPr>
    </w:p>
    <w:p w:rsidR="00E62413" w:rsidRDefault="0094446C" w:rsidP="0008109E">
      <w:pPr>
        <w:pStyle w:val="Default"/>
        <w:numPr>
          <w:ilvl w:val="2"/>
          <w:numId w:val="11"/>
        </w:numPr>
        <w:jc w:val="both"/>
        <w:rPr>
          <w:rFonts w:asciiTheme="majorHAnsi" w:hAnsiTheme="majorHAnsi" w:cstheme="majorHAnsi"/>
        </w:rPr>
      </w:pPr>
      <w:r w:rsidRPr="0094446C">
        <w:rPr>
          <w:rFonts w:asciiTheme="majorHAnsi" w:hAnsiTheme="majorHAnsi" w:cstheme="majorHAnsi"/>
          <w:b/>
        </w:rPr>
        <w:t>LORAD, LLC</w:t>
      </w:r>
      <w:r>
        <w:rPr>
          <w:rFonts w:asciiTheme="majorHAnsi" w:hAnsiTheme="majorHAnsi" w:cstheme="majorHAnsi"/>
        </w:rPr>
        <w:t xml:space="preserve"> – Petition for Declaratory Statement filed on December 20, 2013, seeking the agency’s opinion as to whether a license is required to provide fall protection systems. Order entered on May 5, 2014, declines to answer the petition because petitioner is not substantially affected, and therefore has no standing.</w:t>
      </w:r>
    </w:p>
    <w:p w:rsidR="0094446C" w:rsidRDefault="0094446C" w:rsidP="0094446C">
      <w:pPr>
        <w:pStyle w:val="ListParagraph"/>
        <w:rPr>
          <w:rFonts w:asciiTheme="majorHAnsi" w:hAnsiTheme="majorHAnsi" w:cstheme="majorHAnsi"/>
        </w:rPr>
      </w:pPr>
    </w:p>
    <w:p w:rsidR="0094446C" w:rsidRDefault="0094446C" w:rsidP="0008109E">
      <w:pPr>
        <w:pStyle w:val="Default"/>
        <w:numPr>
          <w:ilvl w:val="2"/>
          <w:numId w:val="11"/>
        </w:numPr>
        <w:jc w:val="both"/>
        <w:rPr>
          <w:rFonts w:asciiTheme="majorHAnsi" w:hAnsiTheme="majorHAnsi" w:cstheme="majorHAnsi"/>
        </w:rPr>
      </w:pPr>
      <w:r w:rsidRPr="0094446C">
        <w:rPr>
          <w:rFonts w:asciiTheme="majorHAnsi" w:hAnsiTheme="majorHAnsi" w:cstheme="majorHAnsi"/>
          <w:b/>
        </w:rPr>
        <w:t>SUNCOAST NURSERY AND TIKI HUTS, INC</w:t>
      </w:r>
      <w:r>
        <w:rPr>
          <w:rFonts w:asciiTheme="majorHAnsi" w:hAnsiTheme="majorHAnsi" w:cstheme="majorHAnsi"/>
        </w:rPr>
        <w:t>. – Petition for Declaratory Statement filed on November 14, 2013, seeking the agency’s opinion</w:t>
      </w:r>
      <w:r w:rsidR="009C6254">
        <w:rPr>
          <w:rFonts w:asciiTheme="majorHAnsi" w:hAnsiTheme="majorHAnsi" w:cstheme="majorHAnsi"/>
        </w:rPr>
        <w:t xml:space="preserve"> whether petitioner’s Specialty Structural Contractor license allows for the construction of </w:t>
      </w:r>
      <w:proofErr w:type="spellStart"/>
      <w:r w:rsidR="009C6254">
        <w:rPr>
          <w:rFonts w:asciiTheme="majorHAnsi" w:hAnsiTheme="majorHAnsi" w:cstheme="majorHAnsi"/>
        </w:rPr>
        <w:t>tiki</w:t>
      </w:r>
      <w:proofErr w:type="spellEnd"/>
      <w:r w:rsidR="009C6254">
        <w:rPr>
          <w:rFonts w:asciiTheme="majorHAnsi" w:hAnsiTheme="majorHAnsi" w:cstheme="majorHAnsi"/>
        </w:rPr>
        <w:t xml:space="preserve"> huts. Order entered on April 4, 2014, declines to issue a statement because petitioner does not have standing and due to insufficient information.</w:t>
      </w:r>
    </w:p>
    <w:p w:rsidR="009C6254" w:rsidRDefault="009C6254" w:rsidP="009C6254">
      <w:pPr>
        <w:pStyle w:val="ListParagraph"/>
        <w:rPr>
          <w:rFonts w:asciiTheme="majorHAnsi" w:hAnsiTheme="majorHAnsi" w:cstheme="majorHAnsi"/>
        </w:rPr>
      </w:pPr>
    </w:p>
    <w:p w:rsidR="009C6254" w:rsidRDefault="009C6254" w:rsidP="0008109E">
      <w:pPr>
        <w:pStyle w:val="Default"/>
        <w:numPr>
          <w:ilvl w:val="2"/>
          <w:numId w:val="11"/>
        </w:numPr>
        <w:jc w:val="both"/>
        <w:rPr>
          <w:rFonts w:asciiTheme="majorHAnsi" w:hAnsiTheme="majorHAnsi" w:cstheme="majorHAnsi"/>
        </w:rPr>
      </w:pPr>
      <w:r w:rsidRPr="009C6254">
        <w:rPr>
          <w:rFonts w:asciiTheme="majorHAnsi" w:hAnsiTheme="majorHAnsi" w:cstheme="majorHAnsi"/>
          <w:b/>
        </w:rPr>
        <w:t xml:space="preserve">WANDA L. AND S. KEN GRAY </w:t>
      </w:r>
      <w:r>
        <w:rPr>
          <w:rFonts w:asciiTheme="majorHAnsi" w:hAnsiTheme="majorHAnsi" w:cstheme="majorHAnsi"/>
        </w:rPr>
        <w:t>– Petition seeking interpretation of s. 489.103(7</w:t>
      </w:r>
      <w:proofErr w:type="gramStart"/>
      <w:r>
        <w:rPr>
          <w:rFonts w:asciiTheme="majorHAnsi" w:hAnsiTheme="majorHAnsi" w:cstheme="majorHAnsi"/>
        </w:rPr>
        <w:t>)(</w:t>
      </w:r>
      <w:proofErr w:type="gramEnd"/>
      <w:r>
        <w:rPr>
          <w:rFonts w:asciiTheme="majorHAnsi" w:hAnsiTheme="majorHAnsi" w:cstheme="majorHAnsi"/>
        </w:rPr>
        <w:t xml:space="preserve">a)1. </w:t>
      </w:r>
      <w:proofErr w:type="gramStart"/>
      <w:r>
        <w:rPr>
          <w:rFonts w:asciiTheme="majorHAnsi" w:hAnsiTheme="majorHAnsi" w:cstheme="majorHAnsi"/>
        </w:rPr>
        <w:t>as</w:t>
      </w:r>
      <w:proofErr w:type="gramEnd"/>
      <w:r>
        <w:rPr>
          <w:rFonts w:asciiTheme="majorHAnsi" w:hAnsiTheme="majorHAnsi" w:cstheme="majorHAnsi"/>
        </w:rPr>
        <w:t xml:space="preserve"> to whether condo unit owner qualifies under the exemption to pull a permit for renovations costing less than $75,000. Order entered on April 4, 2014, declines to issue a statement because there in insufficient evidence and the building department has denied a permit based on that exemption.</w:t>
      </w:r>
    </w:p>
    <w:p w:rsidR="009C6254" w:rsidRDefault="009C6254" w:rsidP="009C6254">
      <w:pPr>
        <w:pStyle w:val="ListParagraph"/>
        <w:rPr>
          <w:rFonts w:asciiTheme="majorHAnsi" w:hAnsiTheme="majorHAnsi" w:cstheme="majorHAnsi"/>
        </w:rPr>
      </w:pPr>
    </w:p>
    <w:p w:rsidR="009C6254" w:rsidRDefault="009C6254" w:rsidP="0008109E">
      <w:pPr>
        <w:pStyle w:val="Default"/>
        <w:numPr>
          <w:ilvl w:val="2"/>
          <w:numId w:val="11"/>
        </w:numPr>
        <w:jc w:val="both"/>
        <w:rPr>
          <w:rFonts w:asciiTheme="majorHAnsi" w:hAnsiTheme="majorHAnsi" w:cstheme="majorHAnsi"/>
        </w:rPr>
      </w:pPr>
      <w:r w:rsidRPr="009C6254">
        <w:rPr>
          <w:rFonts w:asciiTheme="majorHAnsi" w:hAnsiTheme="majorHAnsi" w:cstheme="majorHAnsi"/>
          <w:b/>
        </w:rPr>
        <w:t>AIR PLUS/WILLIAM HIXSON</w:t>
      </w:r>
      <w:r>
        <w:rPr>
          <w:rFonts w:asciiTheme="majorHAnsi" w:hAnsiTheme="majorHAnsi" w:cstheme="majorHAnsi"/>
        </w:rPr>
        <w:t xml:space="preserve"> – Petition filed on January 10, 2014, seeking the agency’s opinion whether the servicing and repairing of heat pump pool heaters falls within the scope of a Class B air conditioning contractor’s license. Order issued on May 5, 2014, declares that the petitioner can service and repair heat pump pool heaters as long as he does not remove what is there or install new heaters.</w:t>
      </w:r>
    </w:p>
    <w:p w:rsidR="00E62413" w:rsidRPr="00B92C29" w:rsidRDefault="00E62413" w:rsidP="0094446C">
      <w:pPr>
        <w:pStyle w:val="BlockText"/>
        <w:rPr>
          <w:b/>
        </w:rPr>
      </w:pPr>
    </w:p>
    <w:p w:rsidR="002A7577" w:rsidRPr="002A7577" w:rsidRDefault="002A7577" w:rsidP="0094446C">
      <w:pPr>
        <w:pStyle w:val="BlockText"/>
        <w:rPr>
          <w:b/>
        </w:rPr>
      </w:pPr>
    </w:p>
    <w:p w:rsidR="000C4BC7" w:rsidRDefault="004E142A" w:rsidP="0008109E">
      <w:pPr>
        <w:pStyle w:val="Default"/>
        <w:numPr>
          <w:ilvl w:val="1"/>
          <w:numId w:val="11"/>
        </w:numPr>
        <w:jc w:val="both"/>
        <w:rPr>
          <w:rFonts w:asciiTheme="majorHAnsi" w:hAnsiTheme="majorHAnsi" w:cstheme="majorHAnsi"/>
        </w:rPr>
      </w:pPr>
      <w:r w:rsidRPr="00BA7E0B">
        <w:rPr>
          <w:rFonts w:asciiTheme="majorHAnsi" w:hAnsiTheme="majorHAnsi" w:cstheme="majorHAnsi"/>
        </w:rPr>
        <w:t>This bo</w:t>
      </w:r>
      <w:r w:rsidR="000C4BC7">
        <w:rPr>
          <w:rFonts w:asciiTheme="majorHAnsi" w:hAnsiTheme="majorHAnsi" w:cstheme="majorHAnsi"/>
        </w:rPr>
        <w:t xml:space="preserve">ard has received </w:t>
      </w:r>
      <w:r w:rsidRPr="00BA7E0B">
        <w:rPr>
          <w:rFonts w:asciiTheme="majorHAnsi" w:hAnsiTheme="majorHAnsi" w:cstheme="majorHAnsi"/>
        </w:rPr>
        <w:t>the following Petitions for</w:t>
      </w:r>
      <w:r w:rsidR="000C4BC7">
        <w:rPr>
          <w:rFonts w:asciiTheme="majorHAnsi" w:hAnsiTheme="majorHAnsi" w:cstheme="majorHAnsi"/>
        </w:rPr>
        <w:t xml:space="preserve"> Declaratory Statement</w:t>
      </w:r>
      <w:r w:rsidR="00DB01F6" w:rsidRPr="00BA7E0B">
        <w:rPr>
          <w:rFonts w:asciiTheme="majorHAnsi" w:hAnsiTheme="majorHAnsi" w:cstheme="majorHAnsi"/>
        </w:rPr>
        <w:t>:</w:t>
      </w:r>
    </w:p>
    <w:p w:rsidR="00C5163E" w:rsidRDefault="00C5163E" w:rsidP="00C5163E">
      <w:pPr>
        <w:pStyle w:val="Default"/>
        <w:ind w:left="1800"/>
        <w:jc w:val="both"/>
        <w:rPr>
          <w:rFonts w:asciiTheme="majorHAnsi" w:hAnsiTheme="majorHAnsi" w:cstheme="majorHAnsi"/>
        </w:rPr>
      </w:pPr>
    </w:p>
    <w:p w:rsidR="00C5163E" w:rsidRDefault="00C5163E" w:rsidP="0008109E">
      <w:pPr>
        <w:pStyle w:val="Default"/>
        <w:numPr>
          <w:ilvl w:val="2"/>
          <w:numId w:val="11"/>
        </w:numPr>
        <w:jc w:val="both"/>
        <w:rPr>
          <w:rFonts w:asciiTheme="majorHAnsi" w:hAnsiTheme="majorHAnsi" w:cstheme="majorHAnsi"/>
        </w:rPr>
      </w:pPr>
      <w:r w:rsidRPr="00C5163E">
        <w:rPr>
          <w:rFonts w:asciiTheme="majorHAnsi" w:hAnsiTheme="majorHAnsi" w:cstheme="majorHAnsi"/>
          <w:b/>
        </w:rPr>
        <w:t>LARRY EARL FRANKLIN/STAR AIR CONDITIONING &amp; HEATING, LLC.</w:t>
      </w:r>
      <w:r>
        <w:rPr>
          <w:rFonts w:asciiTheme="majorHAnsi" w:hAnsiTheme="majorHAnsi" w:cstheme="majorHAnsi"/>
        </w:rPr>
        <w:t xml:space="preserve"> -  Petition filed on April 28, 2014, seeking the agency’s opinion whether a Class B air conditioning contractor can contract to perform and perform maintenance, service and make repairs to the evaporator, compressor, condenser, coils, and other components of the refrigerant system of a swimming pool/spa heat pump.</w:t>
      </w:r>
    </w:p>
    <w:p w:rsidR="00C5163E" w:rsidRDefault="00C5163E" w:rsidP="00C5163E">
      <w:pPr>
        <w:pStyle w:val="Default"/>
        <w:ind w:left="2520"/>
        <w:jc w:val="both"/>
        <w:rPr>
          <w:rFonts w:asciiTheme="majorHAnsi" w:hAnsiTheme="majorHAnsi" w:cstheme="majorHAnsi"/>
        </w:rPr>
      </w:pPr>
    </w:p>
    <w:p w:rsidR="00C5163E" w:rsidRDefault="00C5163E" w:rsidP="00C5163E">
      <w:pPr>
        <w:pStyle w:val="Default"/>
        <w:ind w:left="2520"/>
        <w:jc w:val="both"/>
        <w:rPr>
          <w:rFonts w:asciiTheme="majorHAnsi" w:hAnsiTheme="majorHAnsi" w:cstheme="majorHAnsi"/>
        </w:rPr>
      </w:pPr>
      <w:r>
        <w:rPr>
          <w:rFonts w:asciiTheme="majorHAnsi" w:hAnsiTheme="majorHAnsi" w:cstheme="majorHAnsi"/>
          <w:b/>
        </w:rPr>
        <w:t>EDITOR’S NOTE:</w:t>
      </w:r>
      <w:r>
        <w:rPr>
          <w:rFonts w:asciiTheme="majorHAnsi" w:hAnsiTheme="majorHAnsi" w:cstheme="majorHAnsi"/>
        </w:rPr>
        <w:t xml:space="preserve"> This is becoming a very contentious issue in light of a Declaratory Statement this board issued in 2012 that an air conditioning contractor could not install pool heaters. You can expect to see litigation regarding this matter based on the current law and rules of the board.</w:t>
      </w:r>
    </w:p>
    <w:p w:rsidR="00C5163E" w:rsidRDefault="00C5163E" w:rsidP="00C5163E">
      <w:pPr>
        <w:pStyle w:val="Default"/>
        <w:ind w:left="2520"/>
        <w:jc w:val="both"/>
        <w:rPr>
          <w:rFonts w:asciiTheme="majorHAnsi" w:hAnsiTheme="majorHAnsi" w:cstheme="majorHAnsi"/>
        </w:rPr>
      </w:pPr>
    </w:p>
    <w:p w:rsidR="00C5163E" w:rsidRDefault="00C5163E" w:rsidP="0008109E">
      <w:pPr>
        <w:pStyle w:val="Default"/>
        <w:numPr>
          <w:ilvl w:val="2"/>
          <w:numId w:val="11"/>
        </w:numPr>
        <w:jc w:val="both"/>
        <w:rPr>
          <w:rFonts w:asciiTheme="majorHAnsi" w:hAnsiTheme="majorHAnsi" w:cstheme="majorHAnsi"/>
        </w:rPr>
      </w:pPr>
      <w:r w:rsidRPr="00C5163E">
        <w:rPr>
          <w:rFonts w:asciiTheme="majorHAnsi" w:hAnsiTheme="majorHAnsi" w:cstheme="majorHAnsi"/>
          <w:b/>
        </w:rPr>
        <w:t>FANTASTIC FIVE, INC.</w:t>
      </w:r>
      <w:r>
        <w:rPr>
          <w:rFonts w:asciiTheme="majorHAnsi" w:hAnsiTheme="majorHAnsi" w:cstheme="majorHAnsi"/>
        </w:rPr>
        <w:t xml:space="preserve"> </w:t>
      </w:r>
      <w:r>
        <w:rPr>
          <w:rFonts w:asciiTheme="majorHAnsi" w:hAnsiTheme="majorHAnsi" w:cstheme="majorHAnsi"/>
          <w:b/>
        </w:rPr>
        <w:t>D/B/A/ SERVPRO OF WEST PASCO</w:t>
      </w:r>
      <w:r>
        <w:rPr>
          <w:rFonts w:asciiTheme="majorHAnsi" w:hAnsiTheme="majorHAnsi" w:cstheme="majorHAnsi"/>
        </w:rPr>
        <w:t>– Petition filed on March 11, 2014, seeking the agency’s opinion whether certain fire damage restoration work fails within the definition of “contracting.”</w:t>
      </w:r>
    </w:p>
    <w:p w:rsidR="00AE36D0" w:rsidRDefault="00AE36D0" w:rsidP="00AE36D0">
      <w:pPr>
        <w:pStyle w:val="Default"/>
        <w:ind w:left="2520"/>
        <w:jc w:val="both"/>
        <w:rPr>
          <w:rFonts w:asciiTheme="majorHAnsi" w:hAnsiTheme="majorHAnsi" w:cstheme="majorHAnsi"/>
        </w:rPr>
      </w:pPr>
    </w:p>
    <w:p w:rsidR="00C5163E" w:rsidRDefault="00AE36D0" w:rsidP="0008109E">
      <w:pPr>
        <w:pStyle w:val="Default"/>
        <w:numPr>
          <w:ilvl w:val="2"/>
          <w:numId w:val="11"/>
        </w:numPr>
        <w:jc w:val="both"/>
        <w:rPr>
          <w:rFonts w:asciiTheme="majorHAnsi" w:hAnsiTheme="majorHAnsi" w:cstheme="majorHAnsi"/>
        </w:rPr>
      </w:pPr>
      <w:r>
        <w:rPr>
          <w:rFonts w:asciiTheme="majorHAnsi" w:hAnsiTheme="majorHAnsi" w:cstheme="majorHAnsi"/>
          <w:b/>
        </w:rPr>
        <w:t xml:space="preserve">P &amp; H CONSTRUCTION </w:t>
      </w:r>
      <w:r>
        <w:rPr>
          <w:rFonts w:asciiTheme="majorHAnsi" w:hAnsiTheme="majorHAnsi" w:cstheme="majorHAnsi"/>
        </w:rPr>
        <w:t>– Petition filed on March 7, 2014, seeking the agency’s definition of “structures” as mentioned on the licensure application for Certified General Contractor license.</w:t>
      </w:r>
    </w:p>
    <w:p w:rsidR="00AE36D0" w:rsidRDefault="00AE36D0" w:rsidP="00AE36D0">
      <w:pPr>
        <w:pStyle w:val="ListParagraph"/>
        <w:rPr>
          <w:rFonts w:asciiTheme="majorHAnsi" w:hAnsiTheme="majorHAnsi" w:cstheme="majorHAnsi"/>
        </w:rPr>
      </w:pPr>
    </w:p>
    <w:p w:rsidR="00B36BD2" w:rsidRPr="00AE36D0" w:rsidRDefault="00AE36D0" w:rsidP="0008109E">
      <w:pPr>
        <w:pStyle w:val="Default"/>
        <w:numPr>
          <w:ilvl w:val="2"/>
          <w:numId w:val="11"/>
        </w:numPr>
        <w:tabs>
          <w:tab w:val="left" w:pos="2340"/>
        </w:tabs>
        <w:jc w:val="both"/>
        <w:rPr>
          <w:rFonts w:asciiTheme="majorHAnsi" w:hAnsiTheme="majorHAnsi" w:cstheme="majorHAnsi"/>
          <w:b/>
          <w:bCs/>
        </w:rPr>
      </w:pPr>
      <w:r w:rsidRPr="00AE36D0">
        <w:rPr>
          <w:rFonts w:asciiTheme="majorHAnsi" w:hAnsiTheme="majorHAnsi" w:cstheme="majorHAnsi"/>
          <w:b/>
        </w:rPr>
        <w:t xml:space="preserve">  WALTER FITZPATRICK </w:t>
      </w:r>
      <w:r w:rsidRPr="00AE36D0">
        <w:rPr>
          <w:rFonts w:asciiTheme="majorHAnsi" w:hAnsiTheme="majorHAnsi" w:cstheme="majorHAnsi"/>
        </w:rPr>
        <w:t>– Petition filed on April 3, 2014, seeking the agency’s opinion as to the need for one of the types of pool license to perform electronic leak detection for pools in Florida.</w:t>
      </w:r>
    </w:p>
    <w:p w:rsidR="00B228D4" w:rsidRDefault="00B228D4" w:rsidP="0094446C">
      <w:pPr>
        <w:jc w:val="both"/>
      </w:pPr>
    </w:p>
    <w:p w:rsidR="004E1249" w:rsidRDefault="004E142A" w:rsidP="0008109E">
      <w:pPr>
        <w:pStyle w:val="BlockText"/>
        <w:numPr>
          <w:ilvl w:val="1"/>
          <w:numId w:val="11"/>
        </w:numPr>
      </w:pPr>
      <w:r>
        <w:t>This board has received or dis</w:t>
      </w:r>
      <w:r w:rsidR="002558FB">
        <w:t>posed of the following Petition</w:t>
      </w:r>
      <w:r>
        <w:t xml:space="preserve"> for Va</w:t>
      </w:r>
      <w:r w:rsidR="008C23E6">
        <w:t>riance or Waiver (if any):</w:t>
      </w:r>
    </w:p>
    <w:p w:rsidR="00A52844" w:rsidRDefault="00A52844" w:rsidP="0094446C">
      <w:pPr>
        <w:pStyle w:val="BlockText"/>
        <w:ind w:left="1800"/>
      </w:pPr>
    </w:p>
    <w:p w:rsidR="00A52844" w:rsidRDefault="00AE36D0" w:rsidP="0008109E">
      <w:pPr>
        <w:pStyle w:val="BlockText"/>
        <w:numPr>
          <w:ilvl w:val="2"/>
          <w:numId w:val="11"/>
        </w:numPr>
      </w:pPr>
      <w:r>
        <w:rPr>
          <w:b/>
        </w:rPr>
        <w:t>ELIGHA L. PRYOR, JR</w:t>
      </w:r>
      <w:r w:rsidR="00A52844">
        <w:t xml:space="preserve"> – </w:t>
      </w:r>
      <w:r>
        <w:t xml:space="preserve">petition filed on February 17, 2014, </w:t>
      </w:r>
      <w:r w:rsidR="00A52844">
        <w:t xml:space="preserve">seeking a waiver of Rule 61G4-16.005, which requires a passing grade </w:t>
      </w:r>
      <w:r>
        <w:t xml:space="preserve">for certification </w:t>
      </w:r>
      <w:r w:rsidR="00A52844">
        <w:t>shall be valid only for a period of four (4) years.</w:t>
      </w:r>
    </w:p>
    <w:p w:rsidR="00A52844" w:rsidRDefault="00A52844" w:rsidP="0094446C">
      <w:pPr>
        <w:pStyle w:val="BlockText"/>
        <w:ind w:left="2520"/>
      </w:pPr>
    </w:p>
    <w:p w:rsidR="00A52844" w:rsidRDefault="00AE36D0" w:rsidP="0008109E">
      <w:pPr>
        <w:pStyle w:val="BlockText"/>
        <w:numPr>
          <w:ilvl w:val="2"/>
          <w:numId w:val="11"/>
        </w:numPr>
      </w:pPr>
      <w:r w:rsidRPr="00AE36D0">
        <w:rPr>
          <w:b/>
        </w:rPr>
        <w:t>SEAN TANNER</w:t>
      </w:r>
      <w:r>
        <w:rPr>
          <w:b/>
        </w:rPr>
        <w:t>/ARK DEVELOPERS, INC.</w:t>
      </w:r>
      <w:r w:rsidR="00A52844">
        <w:t xml:space="preserve"> – seeking a waiver of the financial responsibility and stability requirements of Rule 61G4-15.006</w:t>
      </w:r>
      <w:r>
        <w:t xml:space="preserve">(4) that there not be any unsatisfied judgments </w:t>
      </w:r>
      <w:r w:rsidR="009255C2">
        <w:t xml:space="preserve">(in </w:t>
      </w:r>
      <w:r w:rsidR="00576B27">
        <w:t xml:space="preserve">this case in </w:t>
      </w:r>
      <w:r w:rsidR="009255C2">
        <w:t xml:space="preserve">the amount of $750,000.00) </w:t>
      </w:r>
      <w:r>
        <w:t>or liens against the business entity which the applicant previously qualified.</w:t>
      </w:r>
    </w:p>
    <w:p w:rsidR="00BA7E0B" w:rsidRDefault="00BA7E0B" w:rsidP="00AE36D0">
      <w:pPr>
        <w:pStyle w:val="BlockText"/>
      </w:pPr>
    </w:p>
    <w:p w:rsidR="00B228D4" w:rsidRDefault="004E142A" w:rsidP="0008109E">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08109E">
      <w:pPr>
        <w:pStyle w:val="BlockText"/>
        <w:numPr>
          <w:ilvl w:val="1"/>
          <w:numId w:val="11"/>
        </w:numPr>
      </w:pPr>
      <w:r>
        <w:t xml:space="preserve">This board has </w:t>
      </w:r>
      <w:r w:rsidR="00BE7523">
        <w:t>proposed</w:t>
      </w:r>
      <w:r>
        <w:t xml:space="preserve"> adopted, repealed or amended the following rules (if any): </w:t>
      </w:r>
    </w:p>
    <w:p w:rsidR="00BA7E0B" w:rsidRDefault="00BA7E0B" w:rsidP="00BA7E0B">
      <w:pPr>
        <w:pStyle w:val="BlockText"/>
        <w:ind w:left="1800"/>
      </w:pPr>
    </w:p>
    <w:p w:rsidR="00576B27" w:rsidRDefault="004E142A" w:rsidP="0008109E">
      <w:pPr>
        <w:pStyle w:val="BlockText"/>
        <w:numPr>
          <w:ilvl w:val="1"/>
          <w:numId w:val="11"/>
        </w:numPr>
      </w:pPr>
      <w:r>
        <w:t xml:space="preserve">This board has received or disposed of the following Petitions for </w:t>
      </w:r>
      <w:r w:rsidR="00480712">
        <w:t>Declaratory Statement (if any):</w:t>
      </w:r>
      <w:r w:rsidR="00576B27">
        <w:t xml:space="preserve"> </w:t>
      </w:r>
      <w:r w:rsidR="00576B27" w:rsidRPr="00576B27">
        <w:rPr>
          <w:b/>
        </w:rPr>
        <w:t>VOIPNET ASSIST, LLC</w:t>
      </w:r>
      <w:r w:rsidR="00576B27">
        <w:t xml:space="preserve"> – petition filed on April 1, 2014, seeking the scope of license required to sell, design, and install IP Video Surveillance Cameras (CCTV) or IP Video Network Recorder Servers, and camera management. </w:t>
      </w:r>
    </w:p>
    <w:p w:rsidR="00480712" w:rsidRDefault="00480712" w:rsidP="00480712">
      <w:pPr>
        <w:pStyle w:val="BlockText"/>
        <w:ind w:left="1800"/>
      </w:pPr>
    </w:p>
    <w:p w:rsidR="004E142A" w:rsidRDefault="004E142A" w:rsidP="0008109E">
      <w:pPr>
        <w:pStyle w:val="BlockText"/>
        <w:numPr>
          <w:ilvl w:val="1"/>
          <w:numId w:val="11"/>
        </w:numPr>
      </w:pPr>
      <w:r>
        <w:t xml:space="preserve">This board has received or disposed of the following Petitions for </w:t>
      </w:r>
      <w:r w:rsidR="009E2A70">
        <w:t>Va</w:t>
      </w:r>
      <w:r w:rsidR="00BD45AE">
        <w:t>riance or Waiver (if any):</w:t>
      </w:r>
    </w:p>
    <w:p w:rsidR="00576B27" w:rsidRDefault="00576B27" w:rsidP="00576B27">
      <w:pPr>
        <w:pStyle w:val="ListParagraph"/>
      </w:pPr>
    </w:p>
    <w:p w:rsidR="002E2F5E" w:rsidRDefault="00576B27" w:rsidP="0008109E">
      <w:pPr>
        <w:pStyle w:val="BlockText"/>
        <w:numPr>
          <w:ilvl w:val="2"/>
          <w:numId w:val="11"/>
        </w:numPr>
      </w:pPr>
      <w:r>
        <w:rPr>
          <w:b/>
        </w:rPr>
        <w:t>SCOUT SECURITY, INC. –</w:t>
      </w:r>
      <w:r>
        <w:t xml:space="preserve">petition filed on February 6, 2014, seeking a determination of whether </w:t>
      </w:r>
      <w:r w:rsidR="002E2F5E">
        <w:t>the providing of home security systems with the contacting out of professional monitoring requires a license. Order was entered on April 15, 2014, that the petitioner was required to be licensed as an Alarm II contractor in order to perform these activities, PROVIDED NO COMMERICAL WORK WAS DONE.</w:t>
      </w:r>
    </w:p>
    <w:p w:rsidR="002E2F5E" w:rsidRDefault="002E2F5E" w:rsidP="002E2F5E">
      <w:pPr>
        <w:pStyle w:val="BlockText"/>
        <w:ind w:left="2520"/>
      </w:pPr>
    </w:p>
    <w:p w:rsidR="002E2F5E" w:rsidRDefault="002E2F5E" w:rsidP="0008109E">
      <w:pPr>
        <w:pStyle w:val="BlockText"/>
        <w:numPr>
          <w:ilvl w:val="2"/>
          <w:numId w:val="11"/>
        </w:numPr>
      </w:pPr>
      <w:r>
        <w:rPr>
          <w:b/>
        </w:rPr>
        <w:t xml:space="preserve">ROBERT S. BOEHM – </w:t>
      </w:r>
      <w:r>
        <w:t>petition was filed on April 22, 2014, seeking a variance of waiver from Rule 61G6-6.017, which requires for certification that a passing examination score shall be valid only for a period of two (2) years from the date of the examination.</w:t>
      </w:r>
    </w:p>
    <w:p w:rsidR="004E142A" w:rsidRDefault="004E142A" w:rsidP="001E3281">
      <w:pPr>
        <w:pStyle w:val="BlockText"/>
      </w:pPr>
    </w:p>
    <w:p w:rsidR="004E142A" w:rsidRDefault="004E142A" w:rsidP="0008109E">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08109E">
      <w:pPr>
        <w:pStyle w:val="BlockText"/>
        <w:numPr>
          <w:ilvl w:val="1"/>
          <w:numId w:val="11"/>
        </w:numPr>
      </w:pPr>
      <w:r>
        <w:t>This board has proposed, adopted, repealed or amended the following rules (if any</w:t>
      </w:r>
      <w:r w:rsidR="00691E1A">
        <w:t>):</w:t>
      </w:r>
    </w:p>
    <w:p w:rsidR="00AC4FD0" w:rsidRDefault="00AC4FD0" w:rsidP="00AC4FD0">
      <w:pPr>
        <w:pStyle w:val="BlockText"/>
        <w:ind w:left="1800"/>
      </w:pPr>
    </w:p>
    <w:p w:rsidR="004E142A" w:rsidRDefault="004E142A" w:rsidP="0008109E">
      <w:pPr>
        <w:pStyle w:val="BlockText"/>
        <w:numPr>
          <w:ilvl w:val="1"/>
          <w:numId w:val="11"/>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08109E">
      <w:pPr>
        <w:pStyle w:val="BlockText"/>
        <w:numPr>
          <w:ilvl w:val="1"/>
          <w:numId w:val="11"/>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08109E">
      <w:pPr>
        <w:pStyle w:val="BlockText"/>
        <w:numPr>
          <w:ilvl w:val="0"/>
          <w:numId w:val="11"/>
        </w:numPr>
      </w:pPr>
      <w:r w:rsidRPr="00EF1953">
        <w:rPr>
          <w:u w:val="single"/>
        </w:rPr>
        <w:t>Board of Landscape Architecture</w:t>
      </w:r>
      <w:r>
        <w:t xml:space="preserve"> – Chapter 481, Part II, FS and 61G10 FAC: </w:t>
      </w:r>
    </w:p>
    <w:p w:rsidR="004E142A" w:rsidRDefault="004E142A" w:rsidP="004E142A"/>
    <w:p w:rsidR="004E142A" w:rsidRDefault="004E142A" w:rsidP="00D255AC">
      <w:pPr>
        <w:ind w:left="720" w:firstLine="720"/>
      </w:pPr>
      <w:r>
        <w:t>(Nothing to report)</w:t>
      </w:r>
    </w:p>
    <w:p w:rsidR="004E142A" w:rsidRDefault="004E142A" w:rsidP="004E142A"/>
    <w:p w:rsidR="004E142A" w:rsidRDefault="004E142A" w:rsidP="0008109E">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3C4C6F" w:rsidRDefault="00E1125C" w:rsidP="0008109E">
      <w:pPr>
        <w:pStyle w:val="BlockText"/>
        <w:numPr>
          <w:ilvl w:val="1"/>
          <w:numId w:val="11"/>
        </w:numPr>
      </w:pPr>
      <w:r>
        <w:t xml:space="preserve">This board has </w:t>
      </w:r>
      <w:r w:rsidR="004204AE">
        <w:t>proposed</w:t>
      </w:r>
      <w:r>
        <w:t xml:space="preserve"> adopted, repealed or amended</w:t>
      </w:r>
      <w:r w:rsidR="004204AE">
        <w:t xml:space="preserve"> the following rules (if </w:t>
      </w:r>
      <w:r>
        <w:t>any)</w:t>
      </w:r>
      <w:r w:rsidR="00003119">
        <w:t>:</w:t>
      </w:r>
    </w:p>
    <w:p w:rsidR="00003119" w:rsidRDefault="00003119" w:rsidP="00003119">
      <w:pPr>
        <w:pStyle w:val="BlockText"/>
        <w:ind w:left="1800"/>
      </w:pPr>
    </w:p>
    <w:p w:rsidR="00003119" w:rsidRDefault="00003119" w:rsidP="0008109E">
      <w:pPr>
        <w:pStyle w:val="BlockText"/>
        <w:numPr>
          <w:ilvl w:val="2"/>
          <w:numId w:val="11"/>
        </w:numPr>
      </w:pPr>
      <w:r>
        <w:t xml:space="preserve">Rule 61G15-20.0010 regarding application for licensure by examination. </w:t>
      </w:r>
    </w:p>
    <w:p w:rsidR="00003119" w:rsidRDefault="00003119" w:rsidP="00003119">
      <w:pPr>
        <w:pStyle w:val="BlockText"/>
        <w:ind w:left="2520"/>
      </w:pPr>
    </w:p>
    <w:p w:rsidR="00003119" w:rsidRDefault="00003119" w:rsidP="0008109E">
      <w:pPr>
        <w:pStyle w:val="BlockText"/>
        <w:numPr>
          <w:ilvl w:val="2"/>
          <w:numId w:val="11"/>
        </w:numPr>
      </w:pPr>
      <w:r>
        <w:t xml:space="preserve">Rule 61G15-20.0015 regarding application for licensure by endorsement. </w:t>
      </w:r>
    </w:p>
    <w:p w:rsidR="00003119" w:rsidRDefault="00003119" w:rsidP="00003119">
      <w:pPr>
        <w:pStyle w:val="BlockText"/>
      </w:pPr>
    </w:p>
    <w:p w:rsidR="00003119" w:rsidRDefault="00003119" w:rsidP="0008109E">
      <w:pPr>
        <w:pStyle w:val="BlockText"/>
        <w:numPr>
          <w:ilvl w:val="2"/>
          <w:numId w:val="11"/>
        </w:numPr>
      </w:pPr>
      <w:r>
        <w:t xml:space="preserve">Rule 61G15-24.001 regarding schedule of fees. </w:t>
      </w:r>
    </w:p>
    <w:p w:rsidR="00003119" w:rsidRDefault="00003119" w:rsidP="00003119">
      <w:pPr>
        <w:pStyle w:val="BlockText"/>
      </w:pPr>
    </w:p>
    <w:p w:rsidR="00003119" w:rsidRDefault="00003119" w:rsidP="0008109E">
      <w:pPr>
        <w:pStyle w:val="BlockText"/>
        <w:numPr>
          <w:ilvl w:val="2"/>
          <w:numId w:val="11"/>
        </w:numPr>
      </w:pPr>
      <w:r>
        <w:t xml:space="preserve">Rule 61G15-32.004 regarding design of water based fire protection systems. </w:t>
      </w:r>
    </w:p>
    <w:p w:rsidR="00003119" w:rsidRDefault="00003119" w:rsidP="00003119">
      <w:pPr>
        <w:pStyle w:val="BlockText"/>
      </w:pPr>
    </w:p>
    <w:p w:rsidR="00003119" w:rsidRDefault="00003119" w:rsidP="0008109E">
      <w:pPr>
        <w:pStyle w:val="BlockText"/>
        <w:numPr>
          <w:ilvl w:val="2"/>
          <w:numId w:val="11"/>
        </w:numPr>
      </w:pPr>
      <w:r>
        <w:t xml:space="preserve">Rule 61G15-37.001 regarding performance standards and measurable outcomes. </w:t>
      </w:r>
    </w:p>
    <w:p w:rsidR="00003119" w:rsidRDefault="00003119" w:rsidP="00003119">
      <w:pPr>
        <w:pStyle w:val="BlockText"/>
        <w:ind w:left="2520"/>
      </w:pPr>
    </w:p>
    <w:p w:rsidR="00691E1A" w:rsidRDefault="00691E1A" w:rsidP="00691E1A">
      <w:pPr>
        <w:pStyle w:val="BlockText"/>
        <w:ind w:left="1800"/>
      </w:pPr>
    </w:p>
    <w:p w:rsidR="002438D2" w:rsidRDefault="009E2A70" w:rsidP="0008109E">
      <w:pPr>
        <w:pStyle w:val="BlockText"/>
        <w:numPr>
          <w:ilvl w:val="1"/>
          <w:numId w:val="11"/>
        </w:numPr>
      </w:pPr>
      <w:r>
        <w:t xml:space="preserve">This board has received or disposed of the following Petitions for </w:t>
      </w:r>
      <w:r w:rsidR="00052694">
        <w:t>Declaratory Statement</w:t>
      </w:r>
      <w:r w:rsidR="00003119">
        <w:t xml:space="preserve"> (if any): </w:t>
      </w:r>
      <w:r w:rsidR="00003119">
        <w:rPr>
          <w:b/>
        </w:rPr>
        <w:t xml:space="preserve">AVAYA, INC. </w:t>
      </w:r>
      <w:r w:rsidR="00003119">
        <w:t>– petition filed on February 18, 2014, seeking the scope of practice of electrical contractor licensure to sell and/or offer to bid for telecommunications services, including services performed for the state, and for selling repair services and/or maintenance contract on permanently installed communications equipment.</w:t>
      </w:r>
    </w:p>
    <w:p w:rsidR="002438D2" w:rsidRDefault="002438D2" w:rsidP="002438D2">
      <w:pPr>
        <w:pStyle w:val="BlockText"/>
        <w:ind w:left="1800"/>
      </w:pPr>
    </w:p>
    <w:p w:rsidR="00691E1A" w:rsidRDefault="009E2A70" w:rsidP="0008109E">
      <w:pPr>
        <w:pStyle w:val="BlockText"/>
        <w:numPr>
          <w:ilvl w:val="1"/>
          <w:numId w:val="11"/>
        </w:numPr>
      </w:pPr>
      <w:r>
        <w:t>This board has received or disposed of the following Petitions for Va</w:t>
      </w:r>
      <w:r w:rsidR="00920535">
        <w:t>riance or Waiver (if any):</w:t>
      </w:r>
      <w:r w:rsidR="00003119">
        <w:t xml:space="preserve"> </w:t>
      </w:r>
      <w:r w:rsidR="00003119">
        <w:rPr>
          <w:b/>
        </w:rPr>
        <w:t xml:space="preserve">PETER M. ROGERS - </w:t>
      </w:r>
      <w:r w:rsidR="00003119">
        <w:t xml:space="preserve"> petition filed on December 31, 2014, regarding Rule 61G6-6.017 requiring for the purpose of certification that a passing score on any part of the examination shall be valid only for a period of tow (2) years. </w:t>
      </w:r>
    </w:p>
    <w:p w:rsidR="004E142A" w:rsidRDefault="004E142A" w:rsidP="00691E1A">
      <w:pPr>
        <w:pStyle w:val="BlockText"/>
      </w:pPr>
      <w:r>
        <w:tab/>
      </w:r>
    </w:p>
    <w:p w:rsidR="004E142A" w:rsidRDefault="004E142A" w:rsidP="0008109E">
      <w:pPr>
        <w:pStyle w:val="BlockText"/>
        <w:numPr>
          <w:ilvl w:val="0"/>
          <w:numId w:val="11"/>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08109E">
      <w:pPr>
        <w:pStyle w:val="BlockText"/>
        <w:numPr>
          <w:ilvl w:val="1"/>
          <w:numId w:val="11"/>
        </w:numPr>
      </w:pPr>
      <w:r>
        <w:t>This board has proposed, adopted, repealed or amended the following rules (if any):</w:t>
      </w:r>
      <w:r w:rsidR="00071707">
        <w:t xml:space="preserve"> None noticed.</w:t>
      </w:r>
    </w:p>
    <w:p w:rsidR="004E142A" w:rsidRDefault="004E142A" w:rsidP="004E142A">
      <w:pPr>
        <w:pStyle w:val="BlockText"/>
      </w:pPr>
    </w:p>
    <w:p w:rsidR="004E2A5D" w:rsidRDefault="004E142A" w:rsidP="002D366C">
      <w:pPr>
        <w:pStyle w:val="BlockText"/>
        <w:numPr>
          <w:ilvl w:val="1"/>
          <w:numId w:val="11"/>
        </w:numPr>
      </w:pPr>
      <w:r>
        <w:t>This board has received or disposed of the following Petitions for Declaratory Statement (if any</w:t>
      </w:r>
      <w:r w:rsidR="004E2A5D">
        <w:t>): None noticed.</w:t>
      </w:r>
    </w:p>
    <w:p w:rsidR="004E142A" w:rsidRDefault="004E142A" w:rsidP="0008109E">
      <w:pPr>
        <w:pStyle w:val="BlockText"/>
        <w:numPr>
          <w:ilvl w:val="1"/>
          <w:numId w:val="11"/>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F73B56" w:rsidRDefault="004E142A" w:rsidP="0008109E">
      <w:pPr>
        <w:pStyle w:val="BlockText"/>
        <w:numPr>
          <w:ilvl w:val="0"/>
          <w:numId w:val="11"/>
        </w:numPr>
      </w:pPr>
      <w:r w:rsidRPr="00A82F6F">
        <w:rPr>
          <w:u w:val="single"/>
        </w:rPr>
        <w:t>Florida Building Commission</w:t>
      </w:r>
      <w:r>
        <w:rPr>
          <w:rStyle w:val="FootnoteReference"/>
          <w:u w:val="single"/>
        </w:rPr>
        <w:footnoteReference w:id="1"/>
      </w:r>
      <w:r>
        <w:t xml:space="preserve"> – Chapter 553, Part IV and Chapter 61G20, FAC): </w:t>
      </w:r>
    </w:p>
    <w:p w:rsidR="00F73B56" w:rsidRDefault="00F73B56" w:rsidP="00F73B56">
      <w:pPr>
        <w:pStyle w:val="BlockText"/>
        <w:ind w:left="720"/>
        <w:rPr>
          <w:u w:val="single"/>
        </w:rPr>
      </w:pPr>
    </w:p>
    <w:p w:rsidR="00F73B56" w:rsidRPr="00571120" w:rsidRDefault="00F73B56" w:rsidP="00F73B56">
      <w:pPr>
        <w:pStyle w:val="BlockText"/>
        <w:rPr>
          <w:b/>
        </w:rPr>
      </w:pPr>
      <w:r>
        <w:rPr>
          <w:b/>
          <w:u w:val="single"/>
        </w:rPr>
        <w:t xml:space="preserve">CODE </w:t>
      </w:r>
      <w:r w:rsidRPr="00D255AC">
        <w:rPr>
          <w:b/>
          <w:u w:val="single"/>
        </w:rPr>
        <w:t>NOTE</w:t>
      </w:r>
      <w:r w:rsidRPr="00D255AC">
        <w:rPr>
          <w:b/>
        </w:rPr>
        <w:t xml:space="preserve">: </w:t>
      </w:r>
      <w:r w:rsidRPr="00571120">
        <w:rPr>
          <w:b/>
        </w:rPr>
        <w:t xml:space="preserve">Due to a delay in adoption of the latest NFPA fire codes, the effective date of the next Florida Building has been postponed until </w:t>
      </w:r>
      <w:r>
        <w:rPr>
          <w:b/>
        </w:rPr>
        <w:t>December 31, 201</w:t>
      </w:r>
      <w:r w:rsidRPr="00571120">
        <w:rPr>
          <w:b/>
          <w:i/>
          <w:u w:val="single"/>
        </w:rPr>
        <w:t>4</w:t>
      </w:r>
      <w:r>
        <w:rPr>
          <w:b/>
          <w:i/>
          <w:u w:val="single"/>
        </w:rPr>
        <w:t xml:space="preserve"> </w:t>
      </w:r>
      <w:r>
        <w:rPr>
          <w:b/>
        </w:rPr>
        <w:t>and will be entitled "Florida Building Code 5</w:t>
      </w:r>
      <w:r w:rsidRPr="00571120">
        <w:rPr>
          <w:b/>
          <w:vertAlign w:val="superscript"/>
        </w:rPr>
        <w:t>th</w:t>
      </w:r>
      <w:r>
        <w:rPr>
          <w:b/>
        </w:rPr>
        <w:t xml:space="preserve"> Edition (2014)."</w:t>
      </w:r>
    </w:p>
    <w:p w:rsidR="00F73B56" w:rsidRDefault="00F73B56" w:rsidP="00F73B56">
      <w:pPr>
        <w:pStyle w:val="BlockText"/>
      </w:pPr>
    </w:p>
    <w:p w:rsidR="00941C32" w:rsidRPr="00F73B56" w:rsidRDefault="00071707" w:rsidP="00F73B56">
      <w:pPr>
        <w:pStyle w:val="BlockText"/>
      </w:pPr>
      <w:r w:rsidRPr="00071707">
        <w:rPr>
          <w:b/>
        </w:rPr>
        <w:t>NOTE: The FBC has published a notice that it has determined the posting of incorporated materials on the internet would viola</w:t>
      </w:r>
      <w:r>
        <w:rPr>
          <w:b/>
        </w:rPr>
        <w:t xml:space="preserve">te federal copyright laws, and </w:t>
      </w:r>
      <w:r w:rsidRPr="00071707">
        <w:rPr>
          <w:b/>
        </w:rPr>
        <w:t xml:space="preserve">that such materials are available for public inspection and examination at the Department of State, Room 101, R. A. Gray Building, 500 South </w:t>
      </w:r>
      <w:proofErr w:type="spellStart"/>
      <w:r w:rsidRPr="00071707">
        <w:rPr>
          <w:b/>
        </w:rPr>
        <w:t>Bronough</w:t>
      </w:r>
      <w:proofErr w:type="spellEnd"/>
      <w:r w:rsidRPr="00071707">
        <w:rPr>
          <w:b/>
        </w:rPr>
        <w:t xml:space="preserve"> Street, or at the Office of Codes and Standards, 1940 North Monroe Street, Room 90, Tallahassee, Florida.</w:t>
      </w:r>
    </w:p>
    <w:p w:rsidR="00920535" w:rsidRDefault="00920535" w:rsidP="00920535">
      <w:pPr>
        <w:pStyle w:val="BlockText"/>
        <w:ind w:left="1080"/>
      </w:pPr>
    </w:p>
    <w:p w:rsidR="00691E1A" w:rsidRDefault="00E1125C" w:rsidP="0008109E">
      <w:pPr>
        <w:pStyle w:val="BlockText"/>
        <w:numPr>
          <w:ilvl w:val="1"/>
          <w:numId w:val="11"/>
        </w:numPr>
      </w:pPr>
      <w:r>
        <w:t>This board has proposed, adopted, repealed or amended the following rules (if any):</w:t>
      </w:r>
      <w:r w:rsidR="00071707">
        <w:t xml:space="preserve"> None noticed.</w:t>
      </w:r>
    </w:p>
    <w:p w:rsidR="00691E1A" w:rsidRDefault="00691E1A" w:rsidP="00691E1A">
      <w:pPr>
        <w:pStyle w:val="BlockText"/>
        <w:ind w:left="2520"/>
      </w:pPr>
    </w:p>
    <w:p w:rsidR="00071707" w:rsidRDefault="00E1125C" w:rsidP="0008109E">
      <w:pPr>
        <w:pStyle w:val="BlockText"/>
        <w:numPr>
          <w:ilvl w:val="1"/>
          <w:numId w:val="11"/>
        </w:numPr>
      </w:pPr>
      <w:r>
        <w:t xml:space="preserve">This board has received or disposed of the following Petitions for </w:t>
      </w:r>
      <w:r w:rsidR="003747B5">
        <w:t xml:space="preserve">Declaratory Statement: </w:t>
      </w:r>
    </w:p>
    <w:p w:rsidR="00071707" w:rsidRDefault="00071707" w:rsidP="00071707">
      <w:pPr>
        <w:pStyle w:val="ListParagraph"/>
      </w:pPr>
    </w:p>
    <w:p w:rsidR="00571120" w:rsidRPr="00217EBB" w:rsidRDefault="00F73B56" w:rsidP="0008109E">
      <w:pPr>
        <w:pStyle w:val="BlockText"/>
        <w:numPr>
          <w:ilvl w:val="2"/>
          <w:numId w:val="11"/>
        </w:numPr>
        <w:rPr>
          <w:b/>
        </w:rPr>
      </w:pPr>
      <w:r w:rsidRPr="00F73B56">
        <w:rPr>
          <w:b/>
        </w:rPr>
        <w:t xml:space="preserve">CLP SYSTEMS </w:t>
      </w:r>
      <w:r>
        <w:rPr>
          <w:b/>
        </w:rPr>
        <w:t>–</w:t>
      </w:r>
      <w:r w:rsidR="00217EBB">
        <w:rPr>
          <w:b/>
        </w:rPr>
        <w:t xml:space="preserve"> </w:t>
      </w:r>
      <w:r w:rsidR="00217EBB">
        <w:t>seeking clarification of whether its product requires approval.</w:t>
      </w:r>
    </w:p>
    <w:p w:rsidR="00217EBB" w:rsidRPr="00F73B56" w:rsidRDefault="00217EBB" w:rsidP="00217EBB">
      <w:pPr>
        <w:pStyle w:val="BlockText"/>
        <w:ind w:left="2520"/>
        <w:rPr>
          <w:b/>
        </w:rPr>
      </w:pPr>
    </w:p>
    <w:p w:rsidR="00F73B56" w:rsidRPr="00217EBB" w:rsidRDefault="00F73B56" w:rsidP="0008109E">
      <w:pPr>
        <w:pStyle w:val="BlockText"/>
        <w:numPr>
          <w:ilvl w:val="2"/>
          <w:numId w:val="11"/>
        </w:numPr>
        <w:rPr>
          <w:b/>
        </w:rPr>
      </w:pPr>
      <w:r>
        <w:rPr>
          <w:b/>
        </w:rPr>
        <w:t>CITY OF OVIEDO –</w:t>
      </w:r>
      <w:r w:rsidR="00217EBB">
        <w:rPr>
          <w:b/>
        </w:rPr>
        <w:t xml:space="preserve"> </w:t>
      </w:r>
      <w:r w:rsidR="00217EBB">
        <w:t>seeking clarification of whether a townhouse unit with zero lot lines much each have separate utilities.</w:t>
      </w:r>
    </w:p>
    <w:p w:rsidR="00217EBB" w:rsidRDefault="00217EBB" w:rsidP="00217EBB">
      <w:pPr>
        <w:pStyle w:val="BlockText"/>
        <w:rPr>
          <w:b/>
        </w:rPr>
      </w:pPr>
    </w:p>
    <w:p w:rsidR="00F73B56" w:rsidRPr="00217EBB" w:rsidRDefault="00F73B56" w:rsidP="0008109E">
      <w:pPr>
        <w:pStyle w:val="BlockText"/>
        <w:numPr>
          <w:ilvl w:val="2"/>
          <w:numId w:val="11"/>
        </w:numPr>
        <w:rPr>
          <w:b/>
        </w:rPr>
      </w:pPr>
      <w:r>
        <w:rPr>
          <w:b/>
        </w:rPr>
        <w:t>KARINS ENGINEERING GROUP –</w:t>
      </w:r>
      <w:r w:rsidR="00217EBB">
        <w:rPr>
          <w:b/>
        </w:rPr>
        <w:t xml:space="preserve"> </w:t>
      </w:r>
      <w:r w:rsidR="00217EBB">
        <w:t>seeking clarification regarding repairs/modifications of foundations seaward of the Coastal Construction Control Line.</w:t>
      </w:r>
    </w:p>
    <w:p w:rsidR="00217EBB" w:rsidRDefault="00217EBB" w:rsidP="00217EBB">
      <w:pPr>
        <w:pStyle w:val="BlockText"/>
        <w:rPr>
          <w:b/>
        </w:rPr>
      </w:pPr>
    </w:p>
    <w:p w:rsidR="00F73B56" w:rsidRPr="00217EBB" w:rsidRDefault="00F73B56" w:rsidP="0008109E">
      <w:pPr>
        <w:pStyle w:val="BlockText"/>
        <w:numPr>
          <w:ilvl w:val="2"/>
          <w:numId w:val="11"/>
        </w:numPr>
        <w:rPr>
          <w:b/>
        </w:rPr>
      </w:pPr>
      <w:r>
        <w:rPr>
          <w:b/>
        </w:rPr>
        <w:t>FLORIDA BUILDING SERVICES –</w:t>
      </w:r>
      <w:r w:rsidR="00217EBB">
        <w:rPr>
          <w:b/>
        </w:rPr>
        <w:t xml:space="preserve"> </w:t>
      </w:r>
      <w:r w:rsidR="00217EBB">
        <w:t>seeking clarification of whether five (5) difference projects of threshold repair work meet the criteria of Section 110.3.7.1, Florida Building Code, Building (2010).</w:t>
      </w:r>
    </w:p>
    <w:p w:rsidR="00217EBB" w:rsidRDefault="00217EBB" w:rsidP="00217EBB">
      <w:pPr>
        <w:pStyle w:val="BlockText"/>
        <w:rPr>
          <w:b/>
        </w:rPr>
      </w:pPr>
    </w:p>
    <w:p w:rsidR="00F73B56" w:rsidRPr="00217EBB" w:rsidRDefault="00F73B56" w:rsidP="0008109E">
      <w:pPr>
        <w:pStyle w:val="BlockText"/>
        <w:numPr>
          <w:ilvl w:val="2"/>
          <w:numId w:val="11"/>
        </w:numPr>
        <w:rPr>
          <w:b/>
        </w:rPr>
      </w:pPr>
      <w:r>
        <w:rPr>
          <w:b/>
        </w:rPr>
        <w:t>LEAH MARIE ENTERPRISES, LLC. –</w:t>
      </w:r>
      <w:r w:rsidR="00217EBB">
        <w:rPr>
          <w:b/>
        </w:rPr>
        <w:t xml:space="preserve"> </w:t>
      </w:r>
      <w:r w:rsidR="00217EBB">
        <w:t>seeking clarification of the applicability of Section 1612.2, Florida Building Code, Building (2010) and Sections 202, 303.2, 304.5, and 807.4, Florida Building Code, Existing Building (2010).</w:t>
      </w:r>
    </w:p>
    <w:p w:rsidR="00217EBB" w:rsidRDefault="00217EBB" w:rsidP="00217EBB">
      <w:pPr>
        <w:pStyle w:val="BlockText"/>
        <w:rPr>
          <w:b/>
        </w:rPr>
      </w:pPr>
    </w:p>
    <w:p w:rsidR="00F73B56" w:rsidRPr="00217EBB" w:rsidRDefault="00F73B56" w:rsidP="0008109E">
      <w:pPr>
        <w:pStyle w:val="BlockText"/>
        <w:numPr>
          <w:ilvl w:val="2"/>
          <w:numId w:val="11"/>
        </w:numPr>
        <w:rPr>
          <w:b/>
        </w:rPr>
      </w:pPr>
      <w:r>
        <w:rPr>
          <w:b/>
        </w:rPr>
        <w:t>EVOLUTION POOLS &amp; CONSTRUCTION, INC. –</w:t>
      </w:r>
      <w:r w:rsidR="00217EBB">
        <w:t xml:space="preserve"> seeking clarification of an ASTM safety cover on a baptismal pool, in lieu of a fence.</w:t>
      </w:r>
    </w:p>
    <w:p w:rsidR="00217EBB" w:rsidRDefault="00217EBB" w:rsidP="00217EBB">
      <w:pPr>
        <w:pStyle w:val="BlockText"/>
        <w:rPr>
          <w:b/>
        </w:rPr>
      </w:pPr>
    </w:p>
    <w:p w:rsidR="00F73B56" w:rsidRPr="00217EBB" w:rsidRDefault="00F73B56" w:rsidP="0008109E">
      <w:pPr>
        <w:pStyle w:val="BlockText"/>
        <w:numPr>
          <w:ilvl w:val="2"/>
          <w:numId w:val="11"/>
        </w:numPr>
        <w:rPr>
          <w:b/>
        </w:rPr>
      </w:pPr>
      <w:r>
        <w:rPr>
          <w:b/>
        </w:rPr>
        <w:t xml:space="preserve">BARRY A. SCHNEER – </w:t>
      </w:r>
      <w:r w:rsidR="00217EBB">
        <w:t>seeking an opinion of the board of whether Section 105 creates a “rebuttable presumption” for a homeowner to demonstrate that unpermitted work satisfices the building code.</w:t>
      </w:r>
    </w:p>
    <w:p w:rsidR="00217EBB" w:rsidRDefault="00217EBB" w:rsidP="00217EBB">
      <w:pPr>
        <w:pStyle w:val="BlockText"/>
        <w:ind w:left="2520"/>
        <w:rPr>
          <w:b/>
        </w:rPr>
      </w:pPr>
    </w:p>
    <w:p w:rsidR="00F73B56" w:rsidRPr="00DA0331" w:rsidRDefault="00F73B56" w:rsidP="0008109E">
      <w:pPr>
        <w:pStyle w:val="BlockText"/>
        <w:numPr>
          <w:ilvl w:val="2"/>
          <w:numId w:val="11"/>
        </w:numPr>
        <w:rPr>
          <w:b/>
        </w:rPr>
      </w:pPr>
      <w:r>
        <w:rPr>
          <w:b/>
        </w:rPr>
        <w:t xml:space="preserve">KEDDO, INC. </w:t>
      </w:r>
      <w:r w:rsidR="00217EBB">
        <w:rPr>
          <w:b/>
        </w:rPr>
        <w:t>–</w:t>
      </w:r>
      <w:r w:rsidR="00DA0331">
        <w:rPr>
          <w:b/>
        </w:rPr>
        <w:t xml:space="preserve"> </w:t>
      </w:r>
      <w:r w:rsidR="00DA0331">
        <w:t>seeking an opinion regarding the use of an alternative plywood product.</w:t>
      </w:r>
    </w:p>
    <w:p w:rsidR="00DA0331" w:rsidRDefault="00DA0331" w:rsidP="00DA0331">
      <w:pPr>
        <w:pStyle w:val="BlockText"/>
        <w:rPr>
          <w:b/>
        </w:rPr>
      </w:pPr>
    </w:p>
    <w:p w:rsidR="00217EBB" w:rsidRPr="00DA0331" w:rsidRDefault="00217EBB" w:rsidP="0008109E">
      <w:pPr>
        <w:pStyle w:val="BlockText"/>
        <w:numPr>
          <w:ilvl w:val="2"/>
          <w:numId w:val="11"/>
        </w:numPr>
        <w:rPr>
          <w:b/>
        </w:rPr>
      </w:pPr>
      <w:r>
        <w:rPr>
          <w:b/>
        </w:rPr>
        <w:t xml:space="preserve">FREDERICK D. HAGEN – </w:t>
      </w:r>
      <w:r w:rsidR="00DA0331">
        <w:t>seeking clarification of a Declaratory Statement issued on February 3, 2014, by the Construction Industry Licensing Board that only licensed plumbers could install backflow prevention devices, as to whether licensed plumbers were also required to perform “mandatory annual inspections” of such devices.</w:t>
      </w:r>
    </w:p>
    <w:p w:rsidR="00DA0331" w:rsidRDefault="00DA0331" w:rsidP="00DA0331">
      <w:pPr>
        <w:pStyle w:val="ListParagraph"/>
        <w:rPr>
          <w:b/>
        </w:rPr>
      </w:pPr>
    </w:p>
    <w:p w:rsidR="00DA0331" w:rsidRPr="009D71A1" w:rsidRDefault="00DA0331" w:rsidP="0008109E">
      <w:pPr>
        <w:pStyle w:val="BlockText"/>
        <w:numPr>
          <w:ilvl w:val="2"/>
          <w:numId w:val="11"/>
        </w:numPr>
        <w:rPr>
          <w:b/>
        </w:rPr>
      </w:pPr>
      <w:r>
        <w:rPr>
          <w:b/>
        </w:rPr>
        <w:t xml:space="preserve">WAYNE R. THORNE – </w:t>
      </w:r>
      <w:r w:rsidR="009D71A1">
        <w:t>seeking clarification of standards for modification, maintenance or repair of existing structures seaward of the CCCL that have been abandoned in the City of Longboat Key.</w:t>
      </w:r>
    </w:p>
    <w:p w:rsidR="009D71A1" w:rsidRDefault="009D71A1" w:rsidP="009D71A1">
      <w:pPr>
        <w:pStyle w:val="ListParagraph"/>
        <w:rPr>
          <w:b/>
        </w:rPr>
      </w:pPr>
    </w:p>
    <w:p w:rsidR="009D71A1" w:rsidRPr="009D71A1" w:rsidRDefault="009D71A1" w:rsidP="0008109E">
      <w:pPr>
        <w:pStyle w:val="BlockText"/>
        <w:numPr>
          <w:ilvl w:val="2"/>
          <w:numId w:val="11"/>
        </w:numPr>
        <w:rPr>
          <w:b/>
        </w:rPr>
      </w:pPr>
      <w:r w:rsidRPr="009D71A1">
        <w:rPr>
          <w:b/>
        </w:rPr>
        <w:t xml:space="preserve">W. W. SCHAEFER ENGINEERING – </w:t>
      </w:r>
      <w:r>
        <w:t xml:space="preserve">seeking clarification under Rule 61G20-3.009 of whether an engineer who prepared drawings of product approvals can also serve as a </w:t>
      </w:r>
      <w:r w:rsidR="00756A0C">
        <w:t>validator</w:t>
      </w:r>
      <w:r>
        <w:t>.</w:t>
      </w:r>
    </w:p>
    <w:p w:rsidR="00217EBB" w:rsidRPr="00F73B56" w:rsidRDefault="00217EBB" w:rsidP="00217EBB">
      <w:pPr>
        <w:pStyle w:val="BlockText"/>
        <w:ind w:left="2520"/>
        <w:rPr>
          <w:b/>
        </w:rPr>
      </w:pPr>
    </w:p>
    <w:p w:rsidR="000340FB" w:rsidRDefault="00941C32" w:rsidP="0017187B">
      <w:pPr>
        <w:pStyle w:val="BlockText"/>
        <w:ind w:firstLine="720"/>
      </w:pPr>
      <w:r>
        <w:t xml:space="preserve">8. </w:t>
      </w:r>
      <w:r w:rsidRPr="00941C32">
        <w:rPr>
          <w:u w:val="single"/>
        </w:rPr>
        <w:t>DBPR/Home Inspectors:</w:t>
      </w:r>
      <w:r>
        <w:t xml:space="preserve"> </w:t>
      </w:r>
      <w:r w:rsidR="002438D2">
        <w:t xml:space="preserve">The agency has published notice of </w:t>
      </w:r>
      <w:r w:rsidR="00B40FA6">
        <w:t>rulemaking</w:t>
      </w:r>
      <w:r w:rsidR="002438D2">
        <w:t xml:space="preserve"> pursuant to Chapter 61-31, Sections .101-.702 F. A. C., regarding licensing of mold related services.</w:t>
      </w:r>
      <w:r w:rsidR="009D71A1">
        <w:t xml:space="preserve"> Nothing new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Nothing 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B10A3" w:rsidRDefault="004B10A3" w:rsidP="0094577A">
      <w:pPr>
        <w:pStyle w:val="BlockText"/>
        <w:ind w:left="720"/>
      </w:pPr>
    </w:p>
    <w:p w:rsidR="004B10A3" w:rsidRDefault="004B10A3" w:rsidP="009D71A1">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61E1, F.A.C.:  Rule</w:t>
      </w:r>
      <w:r w:rsidR="000E282A">
        <w:t xml:space="preserve"> 61E1.3001 is proposed to be amended to reduce initial and biennial license renewal fees for these contactors.</w:t>
      </w:r>
    </w:p>
    <w:p w:rsidR="002D366C" w:rsidRDefault="002D366C" w:rsidP="009D71A1">
      <w:pPr>
        <w:pStyle w:val="BlockText"/>
        <w:ind w:left="810" w:hanging="90"/>
      </w:pP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w:t>
      </w:r>
      <w:r w:rsidR="00F054FC">
        <w:t xml:space="preserve">y 1, 2013, will </w:t>
      </w:r>
      <w:r w:rsidR="00E64091">
        <w:t>repeal Rule 62-531-340(1)</w:t>
      </w:r>
      <w:r w:rsidR="000E282A">
        <w:t xml:space="preserve"> </w:t>
      </w:r>
      <w:r w:rsidR="00E64091">
        <w:t>(d),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w:t>
      </w:r>
      <w:r w:rsidR="00CA5EE6">
        <w:rPr>
          <w:b/>
        </w:rPr>
        <w:t xml:space="preserve">lowing changes: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CA5EE6" w:rsidRDefault="00CA5EE6" w:rsidP="00CA5EE6">
      <w:pPr>
        <w:pStyle w:val="BlockText"/>
      </w:pPr>
    </w:p>
    <w:p w:rsidR="00CA5EE6" w:rsidRDefault="00CA5EE6" w:rsidP="00CA5EE6">
      <w:pPr>
        <w:pStyle w:val="BlockText"/>
      </w:pPr>
      <w:r w:rsidRPr="00CA5EE6">
        <w:rPr>
          <w:b/>
          <w:u w:val="single"/>
        </w:rPr>
        <w:t>HOWEVER,</w:t>
      </w:r>
      <w:r>
        <w:t xml:space="preserve"> the 2012 repeal of the Department of Health’s authority for plan review and approval of swimming pools and bathing pools appears to have been REINSTATED effective July 1, 2014 by House Bill 7147.</w:t>
      </w:r>
    </w:p>
    <w:p w:rsidR="00CA5EE6" w:rsidRDefault="00CA5EE6" w:rsidP="00CA5EE6">
      <w:pPr>
        <w:pStyle w:val="BlockText"/>
      </w:pPr>
    </w:p>
    <w:p w:rsidR="00CA5EE6" w:rsidRDefault="00CA5EE6" w:rsidP="0008109E">
      <w:pPr>
        <w:pStyle w:val="BlockText"/>
        <w:numPr>
          <w:ilvl w:val="0"/>
          <w:numId w:val="15"/>
        </w:numPr>
      </w:pPr>
      <w:r>
        <w:t>Division of Environmental Health:</w:t>
      </w:r>
    </w:p>
    <w:p w:rsidR="00CA5EE6" w:rsidRDefault="00CA5EE6" w:rsidP="00CA5EE6">
      <w:pPr>
        <w:pStyle w:val="BlockText"/>
        <w:ind w:left="1080"/>
      </w:pPr>
    </w:p>
    <w:p w:rsidR="00CA5EE6" w:rsidRDefault="00CA5EE6" w:rsidP="0008109E">
      <w:pPr>
        <w:pStyle w:val="BlockText"/>
        <w:numPr>
          <w:ilvl w:val="1"/>
          <w:numId w:val="15"/>
        </w:numPr>
      </w:pPr>
      <w:r>
        <w:t>The following rules have been proposed for creation or amendments: Rules 69E-9.001 through 9.027.</w:t>
      </w:r>
    </w:p>
    <w:p w:rsidR="00CA5EE6" w:rsidRDefault="00CA5EE6" w:rsidP="00CA5EE6">
      <w:pPr>
        <w:pStyle w:val="BlockText"/>
        <w:ind w:left="1800"/>
      </w:pPr>
    </w:p>
    <w:p w:rsidR="00CA5EE6" w:rsidRDefault="00CA5EE6" w:rsidP="0008109E">
      <w:pPr>
        <w:pStyle w:val="BlockText"/>
        <w:numPr>
          <w:ilvl w:val="1"/>
          <w:numId w:val="15"/>
        </w:numPr>
      </w:pPr>
      <w:r>
        <w:t>The following Petitions for Variance or Wavier have been received or disposed of:</w:t>
      </w:r>
    </w:p>
    <w:p w:rsidR="0091203A" w:rsidRDefault="0091203A" w:rsidP="0091203A">
      <w:pPr>
        <w:pStyle w:val="BlockText"/>
      </w:pPr>
    </w:p>
    <w:p w:rsidR="0091203A" w:rsidRDefault="0091203A" w:rsidP="0008109E">
      <w:pPr>
        <w:pStyle w:val="BlockText"/>
        <w:numPr>
          <w:ilvl w:val="2"/>
          <w:numId w:val="15"/>
        </w:numPr>
      </w:pPr>
      <w:r>
        <w:rPr>
          <w:b/>
        </w:rPr>
        <w:t>DON ORR/ADVANCED DRAINAGE SYSTEMS, INC. –</w:t>
      </w:r>
      <w:r>
        <w:t xml:space="preserve"> petition received on March 25, 2014, regarding Rule 64E-6,00 providing for the standards for approval, design and use of alternative treatment systems.</w:t>
      </w:r>
    </w:p>
    <w:p w:rsidR="0091203A" w:rsidRPr="0091203A" w:rsidRDefault="0091203A" w:rsidP="0091203A">
      <w:pPr>
        <w:pStyle w:val="BlockText"/>
        <w:ind w:left="2340"/>
      </w:pPr>
    </w:p>
    <w:p w:rsidR="0091203A" w:rsidRDefault="0091203A" w:rsidP="0008109E">
      <w:pPr>
        <w:pStyle w:val="BlockText"/>
        <w:numPr>
          <w:ilvl w:val="2"/>
          <w:numId w:val="15"/>
        </w:numPr>
      </w:pPr>
      <w:r>
        <w:rPr>
          <w:b/>
        </w:rPr>
        <w:t xml:space="preserve">LEE RASHKIN/PRESBY ENVIRONMENTAL, INC – </w:t>
      </w:r>
      <w:r>
        <w:t>petition received on March 17, 2014, regarding drain field sizing requirements. The department found a substantial hardship and granted a variance from Rule 64E-6.008.</w:t>
      </w:r>
    </w:p>
    <w:p w:rsidR="0091203A" w:rsidRPr="0091203A" w:rsidRDefault="0091203A" w:rsidP="0091203A">
      <w:pPr>
        <w:pStyle w:val="BlockText"/>
        <w:ind w:left="2520"/>
      </w:pPr>
    </w:p>
    <w:p w:rsidR="0091203A" w:rsidRDefault="0091203A" w:rsidP="0008109E">
      <w:pPr>
        <w:pStyle w:val="BlockText"/>
        <w:numPr>
          <w:ilvl w:val="2"/>
          <w:numId w:val="15"/>
        </w:numPr>
      </w:pPr>
      <w:r>
        <w:rPr>
          <w:b/>
        </w:rPr>
        <w:t xml:space="preserve">FRANCIS </w:t>
      </w:r>
      <w:proofErr w:type="spellStart"/>
      <w:r>
        <w:rPr>
          <w:b/>
        </w:rPr>
        <w:t>McMAHON</w:t>
      </w:r>
      <w:proofErr w:type="spellEnd"/>
      <w:r>
        <w:rPr>
          <w:b/>
        </w:rPr>
        <w:t xml:space="preserve">/KELLYGREEN INNOVATIONS – </w:t>
      </w:r>
      <w:r>
        <w:t>petition received on May 1, 2014, regarding drip irrigation-type drain field system approvals required by Rule 64E-6.009</w:t>
      </w:r>
      <w:r w:rsidR="00756A0C">
        <w:t>. The department denied the petition.</w:t>
      </w:r>
    </w:p>
    <w:p w:rsidR="00756A0C" w:rsidRDefault="00756A0C" w:rsidP="00756A0C">
      <w:pPr>
        <w:pStyle w:val="ListParagraph"/>
      </w:pPr>
    </w:p>
    <w:p w:rsidR="00CA5EE6" w:rsidRPr="00756A0C" w:rsidRDefault="00756A0C" w:rsidP="00756A0C">
      <w:pPr>
        <w:pStyle w:val="BlockText"/>
        <w:ind w:left="720"/>
      </w:pPr>
      <w:r>
        <w:t>EDITOR’S NOTE: DOH has just published notice of a public meeting on May 14, 3014 of the Public Pool and Bathing Place Advisory Board for the purpose of reviewing and making recommendations on six (6) pending requested variances.</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2D366C">
      <w:pPr>
        <w:pStyle w:val="BlockText"/>
        <w:ind w:firstLine="72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3C2DE3" w:rsidRDefault="0001260C" w:rsidP="002D366C">
      <w:pPr>
        <w:pStyle w:val="BlockText"/>
        <w:ind w:left="720"/>
      </w:pPr>
      <w:r>
        <w:t>2.</w:t>
      </w:r>
      <w:r w:rsidR="00DE52F2">
        <w:t xml:space="preserve"> </w:t>
      </w:r>
      <w:r w:rsidR="003C2DE3">
        <w:t>Division of Workers’ Compensation</w:t>
      </w:r>
      <w:r w:rsidR="004E142A">
        <w:t xml:space="preserve"> – Chapter 440 and 6</w:t>
      </w:r>
      <w:r w:rsidR="00BD42D8">
        <w:t>9L FAC:</w:t>
      </w:r>
      <w:r w:rsidR="003C2DE3">
        <w:t xml:space="preserve"> Proposes to amend the following rules:</w:t>
      </w:r>
    </w:p>
    <w:p w:rsidR="003C2DE3" w:rsidRDefault="003C2DE3" w:rsidP="003C2DE3">
      <w:pPr>
        <w:pStyle w:val="BlockText"/>
        <w:ind w:firstLine="360"/>
      </w:pPr>
    </w:p>
    <w:p w:rsidR="004E142A" w:rsidRDefault="003C2DE3" w:rsidP="0008109E">
      <w:pPr>
        <w:pStyle w:val="BlockText"/>
        <w:numPr>
          <w:ilvl w:val="0"/>
          <w:numId w:val="14"/>
        </w:numPr>
      </w:pPr>
      <w:r>
        <w:t>Rule 69L-6.012 to confirm to applicable provisions of Chapter 440 regarding the exemption   of corporate officers from insurance coverage requirements.</w:t>
      </w:r>
    </w:p>
    <w:p w:rsidR="003C2DE3" w:rsidRDefault="003C2DE3" w:rsidP="003C2DE3">
      <w:pPr>
        <w:pStyle w:val="BlockText"/>
        <w:ind w:left="1080"/>
      </w:pPr>
    </w:p>
    <w:p w:rsidR="003C2DE3" w:rsidRDefault="003C2DE3" w:rsidP="0008109E">
      <w:pPr>
        <w:pStyle w:val="BlockText"/>
        <w:numPr>
          <w:ilvl w:val="0"/>
          <w:numId w:val="14"/>
        </w:numPr>
      </w:pPr>
      <w:r>
        <w:t xml:space="preserve">Rules 69L-3.002 through 3.025 to specify that “This rule does not supersede </w:t>
      </w:r>
      <w:r>
        <w:br/>
        <w:t>Division filing requirements found in Rules…”</w:t>
      </w:r>
    </w:p>
    <w:p w:rsidR="00BD42D8" w:rsidRDefault="00BD42D8" w:rsidP="00BD42D8">
      <w:pPr>
        <w:pStyle w:val="BlockText"/>
        <w:ind w:firstLine="360"/>
      </w:pP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t>
      </w:r>
      <w:proofErr w:type="spellStart"/>
      <w:r w:rsidRPr="0029168D">
        <w:rPr>
          <w:u w:val="single"/>
        </w:rPr>
        <w:t>wc</w:t>
      </w:r>
      <w:proofErr w:type="spellEnd"/>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w:t>
      </w:r>
      <w:r w:rsidR="00571120">
        <w:t xml:space="preserve">now be </w:t>
      </w:r>
      <w:r>
        <w:t>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2D366C">
      <w:pPr>
        <w:pStyle w:val="BlockText"/>
        <w:ind w:left="360" w:firstLine="360"/>
      </w:pPr>
      <w:r>
        <w:t xml:space="preserve">3. Office of State Fire Marshal - Chapter 633, Florida Statutes and Chapter 69A, F.C.A.: </w:t>
      </w:r>
    </w:p>
    <w:p w:rsidR="000E282A" w:rsidRDefault="000E282A" w:rsidP="0001260C">
      <w:pPr>
        <w:pStyle w:val="BlockText"/>
        <w:ind w:left="360"/>
      </w:pPr>
    </w:p>
    <w:p w:rsidR="000E282A" w:rsidRDefault="000E282A" w:rsidP="002D366C">
      <w:pPr>
        <w:pStyle w:val="BlockText"/>
        <w:numPr>
          <w:ilvl w:val="0"/>
          <w:numId w:val="16"/>
        </w:numPr>
      </w:pPr>
      <w:r>
        <w:t>The following rules are being proposed or amended:</w:t>
      </w:r>
    </w:p>
    <w:p w:rsidR="000E282A" w:rsidRDefault="000E282A" w:rsidP="000E282A">
      <w:pPr>
        <w:pStyle w:val="BlockText"/>
        <w:ind w:left="1350"/>
      </w:pPr>
    </w:p>
    <w:p w:rsidR="000E282A" w:rsidRDefault="000E282A" w:rsidP="000E282A">
      <w:pPr>
        <w:pStyle w:val="BlockText"/>
        <w:ind w:left="1710"/>
      </w:pPr>
      <w:proofErr w:type="spellStart"/>
      <w:r>
        <w:t>i</w:t>
      </w:r>
      <w:proofErr w:type="spellEnd"/>
      <w:r>
        <w:t>. Rule 69A-37.050 regarding types of training certificates issued is proposed to be   repealed.</w:t>
      </w:r>
    </w:p>
    <w:p w:rsidR="000E282A" w:rsidRDefault="000E282A" w:rsidP="000E282A">
      <w:pPr>
        <w:pStyle w:val="BlockText"/>
        <w:ind w:left="1710"/>
      </w:pPr>
    </w:p>
    <w:p w:rsidR="000E282A" w:rsidRDefault="000E282A" w:rsidP="000E282A">
      <w:pPr>
        <w:pStyle w:val="BlockText"/>
        <w:ind w:left="1710"/>
      </w:pPr>
      <w:r>
        <w:t>ii. Rule 69A-62.030 regarding definitions and Rule 69A-62.032 regarding division inspections and investigations is being amended to update statutory references and notifications with editorial changes.</w:t>
      </w:r>
    </w:p>
    <w:p w:rsidR="00AF0CA4" w:rsidRDefault="00AF0CA4" w:rsidP="000E282A">
      <w:pPr>
        <w:pStyle w:val="BlockText"/>
        <w:ind w:left="1710"/>
      </w:pPr>
    </w:p>
    <w:p w:rsidR="000E282A" w:rsidRDefault="000E282A" w:rsidP="002D366C">
      <w:pPr>
        <w:pStyle w:val="BlockText"/>
        <w:numPr>
          <w:ilvl w:val="0"/>
          <w:numId w:val="16"/>
        </w:numPr>
      </w:pPr>
      <w:r>
        <w:t>The following petitions for Declaratory Statement have been received or disposed of:</w:t>
      </w:r>
    </w:p>
    <w:p w:rsidR="00AF0CA4" w:rsidRDefault="00AF0CA4" w:rsidP="00AF0CA4">
      <w:pPr>
        <w:pStyle w:val="BlockText"/>
        <w:ind w:left="1710"/>
      </w:pPr>
    </w:p>
    <w:p w:rsidR="000E282A" w:rsidRDefault="00AF0CA4" w:rsidP="0008109E">
      <w:pPr>
        <w:pStyle w:val="BlockText"/>
        <w:numPr>
          <w:ilvl w:val="0"/>
          <w:numId w:val="13"/>
        </w:numPr>
      </w:pPr>
      <w:r w:rsidRPr="00AF0CA4">
        <w:rPr>
          <w:b/>
        </w:rPr>
        <w:t>E</w:t>
      </w:r>
      <w:r>
        <w:rPr>
          <w:b/>
        </w:rPr>
        <w:t>RIC</w:t>
      </w:r>
      <w:r w:rsidRPr="00AF0CA4">
        <w:rPr>
          <w:b/>
        </w:rPr>
        <w:t xml:space="preserve"> B</w:t>
      </w:r>
      <w:r>
        <w:rPr>
          <w:b/>
        </w:rPr>
        <w:t>USENBARRICK</w:t>
      </w:r>
      <w:r>
        <w:t xml:space="preserve"> – petition received on January 16, 2014, regarding application of Sections 7.1.9 and 7.1.10.1, NFPA 101, to the installation of a burglar alarm system that, when activated, fills the occupancy with synthetic smoke to obscure visibility and notifies the central monitoring station. Order entered that in most instances these sections are applicable and a local fire department has the authority to determine whether plans for such a system complies with NFPA.</w:t>
      </w:r>
    </w:p>
    <w:p w:rsidR="00AF0CA4" w:rsidRDefault="00AF0CA4" w:rsidP="00AF0CA4">
      <w:pPr>
        <w:pStyle w:val="BlockText"/>
        <w:ind w:left="2070"/>
      </w:pPr>
    </w:p>
    <w:p w:rsidR="00AF0CA4" w:rsidRDefault="00AF0CA4" w:rsidP="00AF0CA4">
      <w:pPr>
        <w:pStyle w:val="BlockText"/>
        <w:ind w:left="1710"/>
      </w:pPr>
      <w:proofErr w:type="gramStart"/>
      <w:r>
        <w:rPr>
          <w:b/>
        </w:rPr>
        <w:t>ii</w:t>
      </w:r>
      <w:proofErr w:type="gramEnd"/>
      <w:r w:rsidRPr="00AF0CA4">
        <w:t>.</w:t>
      </w:r>
      <w:r>
        <w:t xml:space="preserve">   </w:t>
      </w:r>
      <w:r>
        <w:rPr>
          <w:b/>
        </w:rPr>
        <w:t xml:space="preserve">PHILLIP GREEN – </w:t>
      </w:r>
      <w:r>
        <w:t xml:space="preserve">petition </w:t>
      </w:r>
      <w:r w:rsidR="00026394">
        <w:t>fil</w:t>
      </w:r>
      <w:r>
        <w:t xml:space="preserve">ed on March 31, 2014, seeks the agency’s </w:t>
      </w:r>
    </w:p>
    <w:p w:rsidR="00AF0CA4" w:rsidRDefault="00AF0CA4" w:rsidP="00AF0CA4">
      <w:pPr>
        <w:pStyle w:val="BlockText"/>
        <w:ind w:left="2160" w:hanging="360"/>
      </w:pPr>
      <w:r>
        <w:rPr>
          <w:b/>
        </w:rPr>
        <w:t xml:space="preserve">      </w:t>
      </w:r>
      <w:proofErr w:type="gramStart"/>
      <w:r>
        <w:t>opinion</w:t>
      </w:r>
      <w:proofErr w:type="gramEnd"/>
      <w:r>
        <w:t xml:space="preserve"> regarding the applicability of Rule 69A-46.041 for the acceptable      transmission methods to meet the notification requirements when a fire protection system is determined to be inoperable.</w:t>
      </w:r>
    </w:p>
    <w:p w:rsidR="003C2DE3" w:rsidRDefault="003C2DE3" w:rsidP="00AF0CA4">
      <w:pPr>
        <w:pStyle w:val="BlockText"/>
        <w:ind w:left="2160" w:hanging="360"/>
      </w:pPr>
    </w:p>
    <w:p w:rsidR="003C2DE3" w:rsidRPr="003C2DE3" w:rsidRDefault="00026394" w:rsidP="00AF0CA4">
      <w:pPr>
        <w:pStyle w:val="BlockText"/>
        <w:ind w:left="2160" w:hanging="360"/>
      </w:pPr>
      <w:proofErr w:type="gramStart"/>
      <w:r>
        <w:t>iii</w:t>
      </w:r>
      <w:proofErr w:type="gramEnd"/>
      <w:r>
        <w:t xml:space="preserve">. </w:t>
      </w:r>
      <w:r w:rsidR="003C2DE3">
        <w:rPr>
          <w:b/>
        </w:rPr>
        <w:t xml:space="preserve">PHILLIP GREEN – </w:t>
      </w:r>
      <w:r w:rsidR="003C2DE3">
        <w:t>petition filed on March 31, 2014, seeking an opinion regarding the applicability of Section 633.322(2), F. S., to the authority of a local independent special fire district to issue permits for fire protection work.</w:t>
      </w:r>
    </w:p>
    <w:p w:rsidR="008476AE" w:rsidRDefault="008476AE" w:rsidP="0001260C">
      <w:pPr>
        <w:pStyle w:val="BlockText"/>
        <w:ind w:left="360"/>
      </w:pPr>
    </w:p>
    <w:p w:rsidR="00D255AC" w:rsidRPr="00502614" w:rsidRDefault="008476AE" w:rsidP="003C2DE3">
      <w:pPr>
        <w:pStyle w:val="BlockText"/>
        <w:ind w:left="360"/>
      </w:pPr>
      <w:r w:rsidRPr="003C2DE3">
        <w:rPr>
          <w:b/>
          <w:u w:val="single"/>
        </w:rPr>
        <w:t>Reminder:</w:t>
      </w:r>
      <w:r>
        <w:t xml:space="preserve"> </w:t>
      </w:r>
      <w:r w:rsidR="0001260C">
        <w:t>Rule 69A-60.003, amended ef</w:t>
      </w:r>
      <w:r w:rsidR="00B40FA6">
        <w:t xml:space="preserve">fective May 1, 2013, </w:t>
      </w:r>
      <w:proofErr w:type="gramStart"/>
      <w:r w:rsidR="00B40FA6">
        <w:t>adopts</w:t>
      </w:r>
      <w:proofErr w:type="gramEnd"/>
      <w:r w:rsidR="00B40FA6">
        <w:t xml:space="preserve"> </w:t>
      </w:r>
      <w:r w:rsidR="0001260C">
        <w:t>NPR 1, the Fire Code, Florida 2009 edition (as amended 3/2013 to add Section 18.4.1.3 to Section 18.4 - Fire Flow Requirements for Buildings).</w:t>
      </w:r>
      <w:r w:rsidR="003C2DE3">
        <w:t xml:space="preserve"> </w:t>
      </w:r>
      <w:r w:rsidR="00757661">
        <w:t>Section 1 of Senate Bill 1122, effect</w:t>
      </w:r>
      <w:r w:rsidR="00E17AA2">
        <w:t xml:space="preserve">ive July 1, 2013 </w:t>
      </w:r>
      <w:r w:rsidR="00757661">
        <w:t>creates a new section 633.0215(6</w:t>
      </w:r>
      <w:proofErr w:type="gramStart"/>
      <w:r w:rsidR="00757661">
        <w:t>)(</w:t>
      </w:r>
      <w:proofErr w:type="gramEnd"/>
      <w:r w:rsidR="00757661">
        <w:t>b) which EXMEPTS certain structures from application of the Florida Fire Prevention Code.</w:t>
      </w:r>
    </w:p>
    <w:p w:rsidR="00D255AC" w:rsidRDefault="00D255AC" w:rsidP="00F00476">
      <w:pPr>
        <w:pStyle w:val="BlockText"/>
        <w:rPr>
          <w:b/>
          <w:i/>
          <w:u w:val="single"/>
        </w:rPr>
      </w:pPr>
    </w:p>
    <w:p w:rsidR="00F00476" w:rsidRPr="00F00476" w:rsidRDefault="00F00476" w:rsidP="00F00476">
      <w:pPr>
        <w:pStyle w:val="BlockText"/>
        <w:rPr>
          <w:b/>
          <w:i/>
          <w:u w:val="single"/>
        </w:rPr>
      </w:pPr>
      <w:r w:rsidRPr="00F00476">
        <w:rPr>
          <w:b/>
          <w:i/>
          <w:u w:val="single"/>
        </w:rPr>
        <w:t>ALERT: As a result of 2013 legislation, some panhandle development permits are eligible for 6-month extension due to Tropical Storm Karen.</w:t>
      </w:r>
    </w:p>
    <w:p w:rsidR="00D255AC" w:rsidRDefault="00D255AC" w:rsidP="008476AE">
      <w:pPr>
        <w:pStyle w:val="BlockText"/>
        <w:rPr>
          <w:b/>
          <w:u w:val="single"/>
        </w:rPr>
      </w:pPr>
    </w:p>
    <w:p w:rsidR="00D255AC" w:rsidRDefault="00D255AC" w:rsidP="008476AE">
      <w:pPr>
        <w:pStyle w:val="BlockText"/>
        <w:rPr>
          <w:b/>
          <w:u w:val="single"/>
        </w:rPr>
      </w:pPr>
    </w:p>
    <w:p w:rsidR="00177AA7"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w:t>
      </w:r>
      <w:r w:rsidR="00177AA7">
        <w:t>, which began</w:t>
      </w:r>
      <w:r w:rsidR="002935A9">
        <w:t xml:space="preserve"> on March 4, 2014 for sixty (60) </w:t>
      </w:r>
      <w:r w:rsidR="00177AA7">
        <w:t xml:space="preserve">calendar days </w:t>
      </w:r>
      <w:r w:rsidR="00815043">
        <w:t>ending on May 2</w:t>
      </w:r>
      <w:r w:rsidR="00815043" w:rsidRPr="00815043">
        <w:rPr>
          <w:vertAlign w:val="superscript"/>
        </w:rPr>
        <w:t>nd</w:t>
      </w:r>
      <w:r w:rsidR="00815043">
        <w:t xml:space="preserve">, </w:t>
      </w:r>
      <w:r w:rsidR="00177AA7">
        <w:t xml:space="preserve">produced the following </w:t>
      </w:r>
      <w:r w:rsidR="00815043">
        <w:rPr>
          <w:b/>
        </w:rPr>
        <w:t>construction</w:t>
      </w:r>
      <w:r w:rsidR="00815043" w:rsidRPr="00815043">
        <w:rPr>
          <w:b/>
        </w:rPr>
        <w:t>-</w:t>
      </w:r>
      <w:r w:rsidR="00177AA7" w:rsidRPr="00815043">
        <w:rPr>
          <w:b/>
        </w:rPr>
        <w:t>related</w:t>
      </w:r>
      <w:r w:rsidR="00177AA7">
        <w:t xml:space="preserve"> </w:t>
      </w:r>
      <w:r w:rsidR="00177AA7" w:rsidRPr="00815043">
        <w:rPr>
          <w:b/>
        </w:rPr>
        <w:t>bills</w:t>
      </w:r>
      <w:r w:rsidR="00177AA7">
        <w:t xml:space="preserve">, </w:t>
      </w:r>
      <w:r w:rsidR="00177AA7" w:rsidRPr="00026394">
        <w:rPr>
          <w:u w:val="single"/>
        </w:rPr>
        <w:t xml:space="preserve">all of which are effective </w:t>
      </w:r>
      <w:r w:rsidR="00177AA7" w:rsidRPr="00026394">
        <w:rPr>
          <w:b/>
          <w:u w:val="single"/>
        </w:rPr>
        <w:t>July 1, 2014</w:t>
      </w:r>
      <w:r w:rsidR="00177AA7" w:rsidRPr="00026394">
        <w:rPr>
          <w:u w:val="single"/>
        </w:rPr>
        <w:t xml:space="preserve"> </w:t>
      </w:r>
      <w:r w:rsidR="00177AA7">
        <w:t>(all other bills being reported previously having DIED, including lien law changes):</w:t>
      </w:r>
    </w:p>
    <w:p w:rsidR="003E6AD8" w:rsidRDefault="003E6AD8" w:rsidP="008476AE">
      <w:pPr>
        <w:pStyle w:val="BlockText"/>
      </w:pPr>
    </w:p>
    <w:p w:rsidR="00177AA7" w:rsidRDefault="00177AA7" w:rsidP="00177AA7">
      <w:pPr>
        <w:pStyle w:val="BlockText"/>
        <w:ind w:firstLine="720"/>
      </w:pPr>
      <w:r>
        <w:t xml:space="preserve">CS/SC for Senate Bill 286, regarding </w:t>
      </w:r>
      <w:r w:rsidRPr="00177AA7">
        <w:rPr>
          <w:b/>
        </w:rPr>
        <w:t>concrete masonry</w:t>
      </w:r>
      <w:r>
        <w:t xml:space="preserve"> education.</w:t>
      </w:r>
    </w:p>
    <w:p w:rsidR="00177AA7" w:rsidRDefault="00177AA7" w:rsidP="00177AA7">
      <w:pPr>
        <w:pStyle w:val="BlockText"/>
        <w:ind w:firstLine="720"/>
      </w:pPr>
      <w:r>
        <w:t xml:space="preserve">CS/CS for Senate Bill 272 regarding </w:t>
      </w:r>
      <w:r w:rsidRPr="00177AA7">
        <w:rPr>
          <w:b/>
        </w:rPr>
        <w:t>water and wastewater utilities</w:t>
      </w:r>
      <w:r>
        <w:t>.</w:t>
      </w:r>
    </w:p>
    <w:p w:rsidR="00177AA7" w:rsidRDefault="00177AA7" w:rsidP="00177AA7">
      <w:pPr>
        <w:pStyle w:val="BlockText"/>
        <w:ind w:firstLine="720"/>
      </w:pPr>
      <w:r>
        <w:t xml:space="preserve">CS/CS for Senate Bill 288 regarding </w:t>
      </w:r>
      <w:r w:rsidRPr="00177AA7">
        <w:rPr>
          <w:b/>
        </w:rPr>
        <w:t>underground facility and damage prevention safety</w:t>
      </w:r>
      <w:r>
        <w:t>.</w:t>
      </w:r>
    </w:p>
    <w:p w:rsidR="00177AA7" w:rsidRDefault="00177AA7" w:rsidP="00177AA7">
      <w:pPr>
        <w:pStyle w:val="BlockText"/>
        <w:ind w:firstLine="720"/>
      </w:pPr>
      <w:r>
        <w:t xml:space="preserve">CS/CS for House Bill 271 regarding </w:t>
      </w:r>
      <w:r w:rsidRPr="00177AA7">
        <w:rPr>
          <w:b/>
        </w:rPr>
        <w:t>Workers’ Compensation</w:t>
      </w:r>
      <w:r>
        <w:t>.</w:t>
      </w:r>
    </w:p>
    <w:p w:rsidR="00177AA7" w:rsidRDefault="00177AA7" w:rsidP="00177AA7">
      <w:pPr>
        <w:pStyle w:val="BlockText"/>
        <w:ind w:firstLine="720"/>
      </w:pPr>
      <w:r>
        <w:t xml:space="preserve">CS/CS for House Bill 713 regarding </w:t>
      </w:r>
      <w:r w:rsidRPr="00177AA7">
        <w:rPr>
          <w:b/>
        </w:rPr>
        <w:t>Engineers</w:t>
      </w:r>
      <w:r>
        <w:t>.</w:t>
      </w:r>
    </w:p>
    <w:p w:rsidR="00177AA7" w:rsidRDefault="00177AA7" w:rsidP="00177AA7">
      <w:pPr>
        <w:pStyle w:val="BlockText"/>
        <w:ind w:firstLine="720"/>
      </w:pPr>
      <w:r>
        <w:t xml:space="preserve">CS/CS for House Bill 7147 regarding </w:t>
      </w:r>
      <w:r w:rsidRPr="00177AA7">
        <w:rPr>
          <w:b/>
        </w:rPr>
        <w:t>Building Construction</w:t>
      </w:r>
      <w:r>
        <w:t>.</w:t>
      </w:r>
    </w:p>
    <w:p w:rsidR="00177AA7" w:rsidRDefault="00177AA7" w:rsidP="00177AA7">
      <w:pPr>
        <w:pStyle w:val="BlockText"/>
      </w:pPr>
    </w:p>
    <w:p w:rsidR="00B22750" w:rsidRDefault="00177AA7" w:rsidP="008476AE">
      <w:pPr>
        <w:pStyle w:val="BlockText"/>
      </w:pPr>
      <w:r>
        <w:t xml:space="preserve">In addition, CS/CS for Senate Bill 1672 passed regarding </w:t>
      </w:r>
      <w:r w:rsidRPr="00177AA7">
        <w:rPr>
          <w:b/>
        </w:rPr>
        <w:t>property insurance</w:t>
      </w:r>
      <w:r>
        <w:t>.</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Senators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156092" w:rsidRDefault="00177AA7" w:rsidP="002B78B0">
      <w:pPr>
        <w:pStyle w:val="BlockText"/>
      </w:pPr>
      <w:r>
        <w:t>May 10</w:t>
      </w:r>
      <w:r w:rsidR="0029168D">
        <w:t>, 2</w:t>
      </w:r>
      <w:r w:rsidR="004B10A3">
        <w:t>014</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8A6" w:rsidRDefault="00AD18A6" w:rsidP="009A2CBA">
      <w:r>
        <w:separator/>
      </w:r>
    </w:p>
  </w:endnote>
  <w:endnote w:type="continuationSeparator" w:id="0">
    <w:p w:rsidR="00AD18A6" w:rsidRDefault="00AD18A6"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B40FA6" w:rsidRDefault="00CA5EE6" w:rsidP="000421B5">
    <w:pPr>
      <w:pStyle w:val="Footer"/>
      <w:rPr>
        <w:rStyle w:val="DocID"/>
        <w:sz w:val="24"/>
      </w:rPr>
    </w:pPr>
    <w:r>
      <w:tab/>
    </w:r>
    <w:r>
      <w:fldChar w:fldCharType="begin"/>
    </w:r>
    <w:r>
      <w:instrText xml:space="preserve"> PAGE   \* MERGEFORMAT </w:instrText>
    </w:r>
    <w:r>
      <w:fldChar w:fldCharType="separate"/>
    </w:r>
    <w:r w:rsidR="00FC2E71">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911FE4" w:rsidRDefault="00CA5EE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FC2E71">
      <w:rPr>
        <w:noProof/>
        <w:sz w:val="20"/>
      </w:rPr>
      <w:instrText>10</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8A6" w:rsidRDefault="00AD18A6" w:rsidP="009A2CBA">
      <w:r>
        <w:separator/>
      </w:r>
    </w:p>
  </w:footnote>
  <w:footnote w:type="continuationSeparator" w:id="0">
    <w:p w:rsidR="00AD18A6" w:rsidRDefault="00AD18A6" w:rsidP="009A2CBA">
      <w:r>
        <w:continuationSeparator/>
      </w:r>
    </w:p>
  </w:footnote>
  <w:footnote w:id="1">
    <w:p w:rsidR="00CA5EE6" w:rsidRPr="0038047E" w:rsidRDefault="00CA5EE6"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w:t>
      </w:r>
      <w:r w:rsidRPr="0038047E">
        <w:t xml:space="preserve">As part of the TRANSFER of this commission from the now-defunct Department of Community Affairs to the Department of Business and Professional Regulation, all rules from </w:t>
      </w:r>
      <w:r>
        <w:t xml:space="preserve">former </w:t>
      </w:r>
      <w:r w:rsidRPr="0038047E">
        <w:t>Chapter 9N have been TRANSFERRED to Chapter 61G20, FAC.</w:t>
      </w:r>
    </w:p>
    <w:p w:rsidR="00CA5EE6" w:rsidRDefault="00CA5EE6" w:rsidP="004E142A">
      <w:pPr>
        <w:pStyle w:val="BlockText"/>
      </w:pPr>
    </w:p>
    <w:p w:rsidR="00CA5EE6" w:rsidRDefault="00CA5EE6"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02DC"/>
    <w:multiLevelType w:val="hybridMultilevel"/>
    <w:tmpl w:val="52A02DA4"/>
    <w:lvl w:ilvl="0" w:tplc="3CA63B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0E0A57"/>
    <w:multiLevelType w:val="hybridMultilevel"/>
    <w:tmpl w:val="AABC7FC2"/>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8162AD"/>
    <w:multiLevelType w:val="hybridMultilevel"/>
    <w:tmpl w:val="63F055DC"/>
    <w:lvl w:ilvl="0" w:tplc="717AC844">
      <w:start w:val="9"/>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3"/>
  </w:num>
  <w:num w:numId="4">
    <w:abstractNumId w:val="14"/>
  </w:num>
  <w:num w:numId="5">
    <w:abstractNumId w:val="12"/>
  </w:num>
  <w:num w:numId="6">
    <w:abstractNumId w:val="15"/>
  </w:num>
  <w:num w:numId="7">
    <w:abstractNumId w:val="5"/>
  </w:num>
  <w:num w:numId="8">
    <w:abstractNumId w:val="7"/>
  </w:num>
  <w:num w:numId="9">
    <w:abstractNumId w:val="3"/>
  </w:num>
  <w:num w:numId="10">
    <w:abstractNumId w:val="1"/>
  </w:num>
  <w:num w:numId="11">
    <w:abstractNumId w:val="10"/>
  </w:num>
  <w:num w:numId="12">
    <w:abstractNumId w:val="4"/>
  </w:num>
  <w:num w:numId="13">
    <w:abstractNumId w:val="11"/>
  </w:num>
  <w:num w:numId="14">
    <w:abstractNumId w:val="6"/>
  </w:num>
  <w:num w:numId="15">
    <w:abstractNumId w:val="8"/>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6394"/>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65B23"/>
    <w:rsid w:val="00071707"/>
    <w:rsid w:val="00074EDF"/>
    <w:rsid w:val="0008109E"/>
    <w:rsid w:val="00084298"/>
    <w:rsid w:val="00094361"/>
    <w:rsid w:val="00094EBD"/>
    <w:rsid w:val="000A3246"/>
    <w:rsid w:val="000A4BA4"/>
    <w:rsid w:val="000A66AC"/>
    <w:rsid w:val="000B0E17"/>
    <w:rsid w:val="000B1DDB"/>
    <w:rsid w:val="000B2203"/>
    <w:rsid w:val="000B76DD"/>
    <w:rsid w:val="000C4772"/>
    <w:rsid w:val="000C4BC7"/>
    <w:rsid w:val="000D08E7"/>
    <w:rsid w:val="000D2555"/>
    <w:rsid w:val="000D4C0F"/>
    <w:rsid w:val="000D7A4E"/>
    <w:rsid w:val="000E17E8"/>
    <w:rsid w:val="000E282A"/>
    <w:rsid w:val="000E6D1A"/>
    <w:rsid w:val="000F112D"/>
    <w:rsid w:val="000F2EBD"/>
    <w:rsid w:val="000F6911"/>
    <w:rsid w:val="000F69D8"/>
    <w:rsid w:val="00100E22"/>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49EE"/>
    <w:rsid w:val="001673C5"/>
    <w:rsid w:val="0017187B"/>
    <w:rsid w:val="00172C04"/>
    <w:rsid w:val="00175923"/>
    <w:rsid w:val="001768AB"/>
    <w:rsid w:val="00177AA7"/>
    <w:rsid w:val="0019065B"/>
    <w:rsid w:val="001963BC"/>
    <w:rsid w:val="001B0E80"/>
    <w:rsid w:val="001B11FD"/>
    <w:rsid w:val="001B4226"/>
    <w:rsid w:val="001B5A99"/>
    <w:rsid w:val="001B5DD4"/>
    <w:rsid w:val="001B6195"/>
    <w:rsid w:val="001B73F6"/>
    <w:rsid w:val="001D0121"/>
    <w:rsid w:val="001D1B70"/>
    <w:rsid w:val="001D25D1"/>
    <w:rsid w:val="001D50A8"/>
    <w:rsid w:val="001E327E"/>
    <w:rsid w:val="001E3281"/>
    <w:rsid w:val="001F01B4"/>
    <w:rsid w:val="001F0D0C"/>
    <w:rsid w:val="001F18CD"/>
    <w:rsid w:val="001F7DB9"/>
    <w:rsid w:val="00200951"/>
    <w:rsid w:val="00210263"/>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452"/>
    <w:rsid w:val="002935A9"/>
    <w:rsid w:val="00294F80"/>
    <w:rsid w:val="002A4DD8"/>
    <w:rsid w:val="002A5595"/>
    <w:rsid w:val="002A7577"/>
    <w:rsid w:val="002A777F"/>
    <w:rsid w:val="002B09F1"/>
    <w:rsid w:val="002B0DFC"/>
    <w:rsid w:val="002B35C5"/>
    <w:rsid w:val="002B3E98"/>
    <w:rsid w:val="002B78B0"/>
    <w:rsid w:val="002C378F"/>
    <w:rsid w:val="002C5E1D"/>
    <w:rsid w:val="002D1599"/>
    <w:rsid w:val="002D366C"/>
    <w:rsid w:val="002D4362"/>
    <w:rsid w:val="002E2A6D"/>
    <w:rsid w:val="002E2F5E"/>
    <w:rsid w:val="002F015B"/>
    <w:rsid w:val="002F16B3"/>
    <w:rsid w:val="002F61E3"/>
    <w:rsid w:val="00305D83"/>
    <w:rsid w:val="00305FDE"/>
    <w:rsid w:val="00311BC1"/>
    <w:rsid w:val="003134D3"/>
    <w:rsid w:val="0031487D"/>
    <w:rsid w:val="003154E8"/>
    <w:rsid w:val="00321E89"/>
    <w:rsid w:val="003239B0"/>
    <w:rsid w:val="0032598E"/>
    <w:rsid w:val="003319A7"/>
    <w:rsid w:val="00332825"/>
    <w:rsid w:val="003376F7"/>
    <w:rsid w:val="00340637"/>
    <w:rsid w:val="00340740"/>
    <w:rsid w:val="00340B4E"/>
    <w:rsid w:val="00342DB6"/>
    <w:rsid w:val="00345235"/>
    <w:rsid w:val="003473F4"/>
    <w:rsid w:val="003508EE"/>
    <w:rsid w:val="003563EF"/>
    <w:rsid w:val="00356433"/>
    <w:rsid w:val="00361628"/>
    <w:rsid w:val="0036439B"/>
    <w:rsid w:val="00364771"/>
    <w:rsid w:val="003747B5"/>
    <w:rsid w:val="00376DA1"/>
    <w:rsid w:val="0038047E"/>
    <w:rsid w:val="00383EFB"/>
    <w:rsid w:val="00384141"/>
    <w:rsid w:val="00385904"/>
    <w:rsid w:val="003A0148"/>
    <w:rsid w:val="003A1E91"/>
    <w:rsid w:val="003A33A5"/>
    <w:rsid w:val="003A4FB0"/>
    <w:rsid w:val="003B5B30"/>
    <w:rsid w:val="003C09F0"/>
    <w:rsid w:val="003C265E"/>
    <w:rsid w:val="003C2DE3"/>
    <w:rsid w:val="003C40E8"/>
    <w:rsid w:val="003C4C6F"/>
    <w:rsid w:val="003C50CC"/>
    <w:rsid w:val="003D34DF"/>
    <w:rsid w:val="003D6EAC"/>
    <w:rsid w:val="003D7308"/>
    <w:rsid w:val="003E09D4"/>
    <w:rsid w:val="003E13A7"/>
    <w:rsid w:val="003E3843"/>
    <w:rsid w:val="003E6AD8"/>
    <w:rsid w:val="003F395F"/>
    <w:rsid w:val="003F4811"/>
    <w:rsid w:val="003F5F1A"/>
    <w:rsid w:val="00401A5C"/>
    <w:rsid w:val="00413E91"/>
    <w:rsid w:val="00416C25"/>
    <w:rsid w:val="004200FB"/>
    <w:rsid w:val="004204AE"/>
    <w:rsid w:val="00425FE8"/>
    <w:rsid w:val="00427E2F"/>
    <w:rsid w:val="00436BA2"/>
    <w:rsid w:val="004406AC"/>
    <w:rsid w:val="00441CD1"/>
    <w:rsid w:val="00454846"/>
    <w:rsid w:val="0045543B"/>
    <w:rsid w:val="0046192D"/>
    <w:rsid w:val="0046330C"/>
    <w:rsid w:val="004634BE"/>
    <w:rsid w:val="00465432"/>
    <w:rsid w:val="0047003F"/>
    <w:rsid w:val="00474D96"/>
    <w:rsid w:val="00480712"/>
    <w:rsid w:val="00484142"/>
    <w:rsid w:val="00484B9C"/>
    <w:rsid w:val="00491907"/>
    <w:rsid w:val="00491948"/>
    <w:rsid w:val="00492027"/>
    <w:rsid w:val="004A0671"/>
    <w:rsid w:val="004A451E"/>
    <w:rsid w:val="004A5613"/>
    <w:rsid w:val="004A582F"/>
    <w:rsid w:val="004A6E9B"/>
    <w:rsid w:val="004B10A3"/>
    <w:rsid w:val="004B196B"/>
    <w:rsid w:val="004C458B"/>
    <w:rsid w:val="004C63D8"/>
    <w:rsid w:val="004C7846"/>
    <w:rsid w:val="004E1249"/>
    <w:rsid w:val="004E142A"/>
    <w:rsid w:val="004E2A5D"/>
    <w:rsid w:val="004E35D0"/>
    <w:rsid w:val="004E61C2"/>
    <w:rsid w:val="004E7067"/>
    <w:rsid w:val="004F030C"/>
    <w:rsid w:val="004F3D87"/>
    <w:rsid w:val="00500503"/>
    <w:rsid w:val="00502614"/>
    <w:rsid w:val="00504537"/>
    <w:rsid w:val="005063F3"/>
    <w:rsid w:val="0051221A"/>
    <w:rsid w:val="00512724"/>
    <w:rsid w:val="00512A9F"/>
    <w:rsid w:val="00520F5E"/>
    <w:rsid w:val="005237C4"/>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9572F"/>
    <w:rsid w:val="005A61CC"/>
    <w:rsid w:val="005A74C3"/>
    <w:rsid w:val="005B212C"/>
    <w:rsid w:val="005B2CCD"/>
    <w:rsid w:val="005B558F"/>
    <w:rsid w:val="005B581D"/>
    <w:rsid w:val="005C08FA"/>
    <w:rsid w:val="005C40F9"/>
    <w:rsid w:val="005C5CFC"/>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50BC"/>
    <w:rsid w:val="006B1D63"/>
    <w:rsid w:val="006B60DD"/>
    <w:rsid w:val="006C5A7D"/>
    <w:rsid w:val="006C704A"/>
    <w:rsid w:val="006D3AD0"/>
    <w:rsid w:val="006D7744"/>
    <w:rsid w:val="006E3B26"/>
    <w:rsid w:val="006E5368"/>
    <w:rsid w:val="006E5C27"/>
    <w:rsid w:val="006F336C"/>
    <w:rsid w:val="006F4CE9"/>
    <w:rsid w:val="007017B0"/>
    <w:rsid w:val="0070218E"/>
    <w:rsid w:val="007065A1"/>
    <w:rsid w:val="007135EE"/>
    <w:rsid w:val="007150E1"/>
    <w:rsid w:val="00722B80"/>
    <w:rsid w:val="00722DD1"/>
    <w:rsid w:val="0074468A"/>
    <w:rsid w:val="00756A0C"/>
    <w:rsid w:val="00757661"/>
    <w:rsid w:val="00760E2D"/>
    <w:rsid w:val="00774A2B"/>
    <w:rsid w:val="007755F6"/>
    <w:rsid w:val="00780CCE"/>
    <w:rsid w:val="007862BD"/>
    <w:rsid w:val="007870BA"/>
    <w:rsid w:val="007902F3"/>
    <w:rsid w:val="00790ED1"/>
    <w:rsid w:val="00793514"/>
    <w:rsid w:val="00795394"/>
    <w:rsid w:val="00795F45"/>
    <w:rsid w:val="00797252"/>
    <w:rsid w:val="007977D0"/>
    <w:rsid w:val="007A0040"/>
    <w:rsid w:val="007A040E"/>
    <w:rsid w:val="007A2C34"/>
    <w:rsid w:val="007A7335"/>
    <w:rsid w:val="007B455D"/>
    <w:rsid w:val="007C3596"/>
    <w:rsid w:val="007C479E"/>
    <w:rsid w:val="007C534A"/>
    <w:rsid w:val="007C689D"/>
    <w:rsid w:val="007D14A8"/>
    <w:rsid w:val="007E128E"/>
    <w:rsid w:val="007E2299"/>
    <w:rsid w:val="007E4176"/>
    <w:rsid w:val="007F16BD"/>
    <w:rsid w:val="007F2F12"/>
    <w:rsid w:val="007F63B9"/>
    <w:rsid w:val="007F6E51"/>
    <w:rsid w:val="00801B02"/>
    <w:rsid w:val="00806AA8"/>
    <w:rsid w:val="00812FF0"/>
    <w:rsid w:val="00815043"/>
    <w:rsid w:val="008157CF"/>
    <w:rsid w:val="00820D75"/>
    <w:rsid w:val="00821688"/>
    <w:rsid w:val="008219AB"/>
    <w:rsid w:val="0082467E"/>
    <w:rsid w:val="008271F6"/>
    <w:rsid w:val="00832281"/>
    <w:rsid w:val="00832A42"/>
    <w:rsid w:val="0083319A"/>
    <w:rsid w:val="00833649"/>
    <w:rsid w:val="008476AE"/>
    <w:rsid w:val="0086294F"/>
    <w:rsid w:val="008642DB"/>
    <w:rsid w:val="00864F61"/>
    <w:rsid w:val="008667F9"/>
    <w:rsid w:val="008714D7"/>
    <w:rsid w:val="00875906"/>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42E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254"/>
    <w:rsid w:val="009C6CE8"/>
    <w:rsid w:val="009C6F42"/>
    <w:rsid w:val="009D4AA9"/>
    <w:rsid w:val="009D71A1"/>
    <w:rsid w:val="009E1F25"/>
    <w:rsid w:val="009E2A70"/>
    <w:rsid w:val="009E489B"/>
    <w:rsid w:val="009F3168"/>
    <w:rsid w:val="009F3454"/>
    <w:rsid w:val="009F4440"/>
    <w:rsid w:val="00A0246B"/>
    <w:rsid w:val="00A03908"/>
    <w:rsid w:val="00A05724"/>
    <w:rsid w:val="00A11C23"/>
    <w:rsid w:val="00A17D94"/>
    <w:rsid w:val="00A2092B"/>
    <w:rsid w:val="00A23BA0"/>
    <w:rsid w:val="00A24F93"/>
    <w:rsid w:val="00A314FA"/>
    <w:rsid w:val="00A3799B"/>
    <w:rsid w:val="00A413D5"/>
    <w:rsid w:val="00A47BAD"/>
    <w:rsid w:val="00A47D5F"/>
    <w:rsid w:val="00A52844"/>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25D8"/>
    <w:rsid w:val="00AC4FD0"/>
    <w:rsid w:val="00AC560D"/>
    <w:rsid w:val="00AD18A6"/>
    <w:rsid w:val="00AD19E4"/>
    <w:rsid w:val="00AD319B"/>
    <w:rsid w:val="00AD3673"/>
    <w:rsid w:val="00AD4A48"/>
    <w:rsid w:val="00AE0C03"/>
    <w:rsid w:val="00AE36D0"/>
    <w:rsid w:val="00AE40E2"/>
    <w:rsid w:val="00AE4928"/>
    <w:rsid w:val="00AE4CE1"/>
    <w:rsid w:val="00AF0CA4"/>
    <w:rsid w:val="00AF4CC5"/>
    <w:rsid w:val="00B02CB3"/>
    <w:rsid w:val="00B04E9C"/>
    <w:rsid w:val="00B102F7"/>
    <w:rsid w:val="00B11BE8"/>
    <w:rsid w:val="00B1354A"/>
    <w:rsid w:val="00B14506"/>
    <w:rsid w:val="00B22750"/>
    <w:rsid w:val="00B228D4"/>
    <w:rsid w:val="00B231A5"/>
    <w:rsid w:val="00B33726"/>
    <w:rsid w:val="00B34CB8"/>
    <w:rsid w:val="00B36BD2"/>
    <w:rsid w:val="00B40CCF"/>
    <w:rsid w:val="00B40FA6"/>
    <w:rsid w:val="00B43413"/>
    <w:rsid w:val="00B51F07"/>
    <w:rsid w:val="00B55AA9"/>
    <w:rsid w:val="00B576FB"/>
    <w:rsid w:val="00B605B3"/>
    <w:rsid w:val="00B6409D"/>
    <w:rsid w:val="00B65A78"/>
    <w:rsid w:val="00B70EED"/>
    <w:rsid w:val="00B7209C"/>
    <w:rsid w:val="00B754FE"/>
    <w:rsid w:val="00B75D21"/>
    <w:rsid w:val="00B82AFD"/>
    <w:rsid w:val="00B82F44"/>
    <w:rsid w:val="00B854DA"/>
    <w:rsid w:val="00B901A9"/>
    <w:rsid w:val="00B92C29"/>
    <w:rsid w:val="00B94BF6"/>
    <w:rsid w:val="00B94EB0"/>
    <w:rsid w:val="00BA5910"/>
    <w:rsid w:val="00BA7E0B"/>
    <w:rsid w:val="00BB3CE8"/>
    <w:rsid w:val="00BB43FD"/>
    <w:rsid w:val="00BC3E94"/>
    <w:rsid w:val="00BC3ED9"/>
    <w:rsid w:val="00BC4B4F"/>
    <w:rsid w:val="00BC5032"/>
    <w:rsid w:val="00BC59CC"/>
    <w:rsid w:val="00BD0579"/>
    <w:rsid w:val="00BD1D69"/>
    <w:rsid w:val="00BD42D8"/>
    <w:rsid w:val="00BD45AE"/>
    <w:rsid w:val="00BE7523"/>
    <w:rsid w:val="00BE7E71"/>
    <w:rsid w:val="00BF06EC"/>
    <w:rsid w:val="00BF09D3"/>
    <w:rsid w:val="00BF5744"/>
    <w:rsid w:val="00BF5A88"/>
    <w:rsid w:val="00C00519"/>
    <w:rsid w:val="00C014A9"/>
    <w:rsid w:val="00C02420"/>
    <w:rsid w:val="00C04971"/>
    <w:rsid w:val="00C0615F"/>
    <w:rsid w:val="00C10CCD"/>
    <w:rsid w:val="00C10E53"/>
    <w:rsid w:val="00C10FB4"/>
    <w:rsid w:val="00C15A97"/>
    <w:rsid w:val="00C16757"/>
    <w:rsid w:val="00C17A11"/>
    <w:rsid w:val="00C25BD9"/>
    <w:rsid w:val="00C41104"/>
    <w:rsid w:val="00C41134"/>
    <w:rsid w:val="00C42CAD"/>
    <w:rsid w:val="00C4400E"/>
    <w:rsid w:val="00C44575"/>
    <w:rsid w:val="00C46B9E"/>
    <w:rsid w:val="00C5163E"/>
    <w:rsid w:val="00C527C3"/>
    <w:rsid w:val="00C552DE"/>
    <w:rsid w:val="00C55BAE"/>
    <w:rsid w:val="00C609C2"/>
    <w:rsid w:val="00C613B0"/>
    <w:rsid w:val="00C666BD"/>
    <w:rsid w:val="00C71560"/>
    <w:rsid w:val="00C80F74"/>
    <w:rsid w:val="00C84E54"/>
    <w:rsid w:val="00C8621F"/>
    <w:rsid w:val="00C906E0"/>
    <w:rsid w:val="00C959A0"/>
    <w:rsid w:val="00CA1872"/>
    <w:rsid w:val="00CA1D5A"/>
    <w:rsid w:val="00CA5910"/>
    <w:rsid w:val="00CA5EE6"/>
    <w:rsid w:val="00CA6A88"/>
    <w:rsid w:val="00CB0D76"/>
    <w:rsid w:val="00CB18D5"/>
    <w:rsid w:val="00CB393B"/>
    <w:rsid w:val="00CD02EB"/>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2313"/>
    <w:rsid w:val="00D45220"/>
    <w:rsid w:val="00D51EF8"/>
    <w:rsid w:val="00D532DF"/>
    <w:rsid w:val="00D550EA"/>
    <w:rsid w:val="00D5683A"/>
    <w:rsid w:val="00D6075F"/>
    <w:rsid w:val="00D64A8A"/>
    <w:rsid w:val="00D64ACA"/>
    <w:rsid w:val="00D74A8F"/>
    <w:rsid w:val="00D76989"/>
    <w:rsid w:val="00D8155F"/>
    <w:rsid w:val="00D83830"/>
    <w:rsid w:val="00D8408A"/>
    <w:rsid w:val="00D85984"/>
    <w:rsid w:val="00D8641A"/>
    <w:rsid w:val="00D92897"/>
    <w:rsid w:val="00D9374F"/>
    <w:rsid w:val="00D96664"/>
    <w:rsid w:val="00D9771C"/>
    <w:rsid w:val="00D97BF8"/>
    <w:rsid w:val="00DA0331"/>
    <w:rsid w:val="00DA399C"/>
    <w:rsid w:val="00DA5E85"/>
    <w:rsid w:val="00DB01F6"/>
    <w:rsid w:val="00DB1B72"/>
    <w:rsid w:val="00DD18B8"/>
    <w:rsid w:val="00DD3ECB"/>
    <w:rsid w:val="00DD5BF9"/>
    <w:rsid w:val="00DD760C"/>
    <w:rsid w:val="00DE0FB7"/>
    <w:rsid w:val="00DE3DD6"/>
    <w:rsid w:val="00DE4100"/>
    <w:rsid w:val="00DE517B"/>
    <w:rsid w:val="00DE52F2"/>
    <w:rsid w:val="00DE5A5D"/>
    <w:rsid w:val="00DF072F"/>
    <w:rsid w:val="00DF0B84"/>
    <w:rsid w:val="00DF255F"/>
    <w:rsid w:val="00DF4C21"/>
    <w:rsid w:val="00E07E81"/>
    <w:rsid w:val="00E10E84"/>
    <w:rsid w:val="00E1125C"/>
    <w:rsid w:val="00E16D83"/>
    <w:rsid w:val="00E17AA2"/>
    <w:rsid w:val="00E267AB"/>
    <w:rsid w:val="00E27BF3"/>
    <w:rsid w:val="00E30C2C"/>
    <w:rsid w:val="00E311DC"/>
    <w:rsid w:val="00E31752"/>
    <w:rsid w:val="00E3534A"/>
    <w:rsid w:val="00E4082C"/>
    <w:rsid w:val="00E4444A"/>
    <w:rsid w:val="00E44DA1"/>
    <w:rsid w:val="00E46C87"/>
    <w:rsid w:val="00E576B4"/>
    <w:rsid w:val="00E62413"/>
    <w:rsid w:val="00E64091"/>
    <w:rsid w:val="00E66470"/>
    <w:rsid w:val="00E67C64"/>
    <w:rsid w:val="00E71BDF"/>
    <w:rsid w:val="00E8267C"/>
    <w:rsid w:val="00E901CE"/>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7015E"/>
    <w:rsid w:val="00F7297C"/>
    <w:rsid w:val="00F73B56"/>
    <w:rsid w:val="00F777FA"/>
    <w:rsid w:val="00F820A6"/>
    <w:rsid w:val="00F828AE"/>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2E71"/>
    <w:rsid w:val="00FC470A"/>
    <w:rsid w:val="00FC6F29"/>
    <w:rsid w:val="00FD1341"/>
    <w:rsid w:val="00FD2F47"/>
    <w:rsid w:val="00FE363C"/>
    <w:rsid w:val="00FE3AE2"/>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733E-45D5-442A-85CF-2DFB42DE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23802</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2014-05-11T15:48:00Z</dcterms:created>
  <dcterms:modified xsi:type="dcterms:W3CDTF">2014-05-12T14:37:00Z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