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200"/>
        <w:jc w:val="center"/>
        <w:rPr>
          <w:rFonts w:ascii="Californian FB" w:hAnsi="Californian FB" w:cs="Georgia,Bold"/>
          <w:b/>
          <w:bCs/>
          <w:color w:val="000000"/>
          <w:sz w:val="28"/>
          <w:szCs w:val="28"/>
          <w:u w:val="single"/>
        </w:rPr>
      </w:pPr>
      <w:r>
        <w:rPr>
          <w:rFonts w:ascii="Californian FB" w:hAnsi="Californian FB" w:cs="Georgia,Bold"/>
          <w:b/>
          <w:bCs/>
          <w:color w:val="000000"/>
          <w:sz w:val="28"/>
          <w:szCs w:val="28"/>
          <w:u w:val="single"/>
        </w:rPr>
        <w:t>NOTICE OF MEETING AND AGENDA</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To: All RPPTL Construction Law Committee Members</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From: Hardy Roberts, Chair</w:t>
      </w:r>
    </w:p>
    <w:p>
      <w:pPr>
        <w:autoSpaceDE w:val="0"/>
        <w:autoSpaceDN w:val="0"/>
        <w:adjustRightInd w:val="0"/>
        <w:rPr>
          <w:rFonts w:ascii="Californian FB" w:hAnsi="Californian FB" w:cs="Georgia"/>
          <w:color w:val="000000"/>
        </w:rPr>
      </w:pPr>
      <w:r>
        <w:rPr>
          <w:rFonts w:ascii="Californian FB" w:hAnsi="Californian FB" w:cs="Georgia,Bold"/>
          <w:b/>
          <w:bCs/>
          <w:color w:val="000000"/>
        </w:rPr>
        <w:t>Re:  MARCH 10, 2014 – Notice of Meeting and Agenda</w:t>
      </w:r>
      <w:r>
        <w:rPr>
          <w:rFonts w:ascii="Californian FB" w:hAnsi="Californian FB" w:cs="Georgia"/>
          <w:color w:val="000000"/>
        </w:rPr>
        <w:t xml:space="preserve"> </w:t>
      </w:r>
    </w:p>
    <w:p>
      <w:pPr>
        <w:autoSpaceDE w:val="0"/>
        <w:autoSpaceDN w:val="0"/>
        <w:adjustRightInd w:val="0"/>
        <w:rPr>
          <w:rFonts w:ascii="Californian FB" w:hAnsi="Californian FB" w:cs="Georgia,Bold"/>
          <w:b/>
          <w:bCs/>
          <w:color w:val="000000"/>
        </w:rPr>
      </w:pPr>
      <w:r>
        <w:rPr>
          <w:rFonts w:ascii="Californian FB" w:hAnsi="Californian FB" w:cs="Georgia"/>
          <w:b/>
          <w:color w:val="000000"/>
        </w:rPr>
        <w:t xml:space="preserve">(dial </w:t>
      </w:r>
      <w:r>
        <w:rPr>
          <w:rFonts w:ascii="Californian FB" w:hAnsi="Californian FB" w:cs="Georgia,Bold"/>
          <w:b/>
          <w:bCs/>
          <w:color w:val="000000"/>
        </w:rPr>
        <w:t xml:space="preserve">888-376-5050 – Pass Code: 1326538415#) </w:t>
      </w:r>
    </w:p>
    <w:p>
      <w:pPr>
        <w:autoSpaceDE w:val="0"/>
        <w:autoSpaceDN w:val="0"/>
        <w:adjustRightInd w:val="0"/>
        <w:spacing w:after="120"/>
        <w:rPr>
          <w:rFonts w:ascii="Californian FB" w:hAnsi="Californian FB" w:cs="Georgia"/>
          <w:color w:val="000000"/>
        </w:rPr>
      </w:pPr>
      <w:r>
        <w:rPr>
          <w:rFonts w:ascii="Californian FB" w:hAnsi="Californian FB" w:cs="Georgia"/>
          <w:color w:val="000000"/>
        </w:rPr>
        <w:t xml:space="preserve">A telephonic meeting is scheduled for Monday, March 10, 2014 - </w:t>
      </w:r>
      <w:r>
        <w:rPr>
          <w:rFonts w:ascii="Californian FB" w:hAnsi="Californian FB" w:cs="Georgia"/>
        </w:rPr>
        <w:t>11:30 am</w:t>
      </w:r>
      <w:r>
        <w:rPr>
          <w:rFonts w:ascii="Californian FB" w:hAnsi="Californian FB" w:cs="Georgia"/>
          <w:color w:val="FF0208"/>
        </w:rPr>
        <w:t xml:space="preserve"> </w:t>
      </w:r>
      <w:r>
        <w:rPr>
          <w:rFonts w:ascii="Californian FB" w:hAnsi="Californian FB" w:cs="Georgia"/>
          <w:color w:val="000000"/>
        </w:rPr>
        <w:t xml:space="preserve">until approx. 1:00 pm. </w:t>
      </w:r>
    </w:p>
    <w:p>
      <w:pPr>
        <w:autoSpaceDE w:val="0"/>
        <w:autoSpaceDN w:val="0"/>
        <w:adjustRightInd w:val="0"/>
        <w:jc w:val="center"/>
        <w:rPr>
          <w:rFonts w:ascii="Californian FB" w:hAnsi="Californian FB" w:cs="Georgia,Bold"/>
          <w:b/>
          <w:bCs/>
          <w:color w:val="000000"/>
        </w:rPr>
      </w:pPr>
      <w:r>
        <w:rPr>
          <w:rFonts w:ascii="Californian FB" w:hAnsi="Californian FB" w:cs="Georgia,Bold"/>
          <w:b/>
          <w:bCs/>
          <w:color w:val="000000"/>
        </w:rPr>
        <w:t>AGENDA</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1. </w:t>
      </w:r>
      <w:r>
        <w:rPr>
          <w:rFonts w:ascii="Californian FB" w:hAnsi="Californian FB" w:cs="Georgia"/>
          <w:color w:val="000000"/>
          <w:u w:val="single"/>
        </w:rPr>
        <w:t>Opening</w:t>
      </w:r>
      <w:r>
        <w:rPr>
          <w:rFonts w:ascii="Californian FB" w:hAnsi="Californian FB" w:cs="Georgia"/>
          <w:color w:val="000000"/>
        </w:rPr>
        <w:t xml:space="preserve"> – Hardy Roberts, Chair</w:t>
      </w:r>
    </w:p>
    <w:p>
      <w:pPr>
        <w:autoSpaceDE w:val="0"/>
        <w:autoSpaceDN w:val="0"/>
        <w:adjustRightInd w:val="0"/>
        <w:ind w:left="990" w:hanging="270"/>
        <w:rPr>
          <w:rFonts w:ascii="Californian FB" w:hAnsi="Californian FB" w:cs="Georgia"/>
          <w:color w:val="000000"/>
        </w:rPr>
      </w:pPr>
      <w:r>
        <w:rPr>
          <w:rFonts w:ascii="Californian FB" w:hAnsi="Californian FB" w:cs="Georgia"/>
          <w:color w:val="000000"/>
        </w:rPr>
        <w:t>A.</w:t>
      </w:r>
      <w:r>
        <w:rPr>
          <w:rFonts w:ascii="Californian FB" w:hAnsi="Californian FB" w:cs="Georgia"/>
          <w:color w:val="000000"/>
        </w:rPr>
        <w:tab/>
        <w:t>Approval of Minutes – FEBRUARY 2014Meeting</w:t>
      </w:r>
    </w:p>
    <w:p>
      <w:pPr>
        <w:tabs>
          <w:tab w:val="left" w:pos="990"/>
        </w:tabs>
        <w:autoSpaceDE w:val="0"/>
        <w:autoSpaceDN w:val="0"/>
        <w:adjustRightInd w:val="0"/>
        <w:ind w:left="990" w:hanging="270"/>
        <w:rPr>
          <w:rFonts w:ascii="Californian FB" w:hAnsi="Californian FB" w:cs="Georgia"/>
          <w:color w:val="000000"/>
        </w:rPr>
      </w:pPr>
      <w:r>
        <w:rPr>
          <w:rFonts w:ascii="Californian FB" w:hAnsi="Californian FB" w:cs="Georgia"/>
          <w:color w:val="000000"/>
        </w:rPr>
        <w:t xml:space="preserve">B. </w:t>
      </w:r>
      <w:r>
        <w:rPr>
          <w:rFonts w:ascii="Californian FB" w:hAnsi="Californian FB" w:cs="Georgia"/>
          <w:color w:val="000000"/>
        </w:rPr>
        <w:tab/>
        <w:t>Acknowledgement of Officers: Hardy Roberts, Chair, Lisa Colon-Heron, 1</w:t>
      </w:r>
      <w:r>
        <w:rPr>
          <w:rFonts w:ascii="Californian FB" w:hAnsi="Californian FB" w:cs="Georgia"/>
          <w:color w:val="000000"/>
          <w:vertAlign w:val="superscript"/>
        </w:rPr>
        <w:t>st</w:t>
      </w:r>
      <w:r>
        <w:rPr>
          <w:rFonts w:ascii="Californian FB" w:hAnsi="Californian FB" w:cs="Georgia"/>
          <w:color w:val="000000"/>
        </w:rPr>
        <w:t xml:space="preserve"> Vice Chair, Scott Pence, 2</w:t>
      </w:r>
      <w:r>
        <w:rPr>
          <w:rFonts w:ascii="Californian FB" w:hAnsi="Californian FB" w:cs="Georgia"/>
          <w:color w:val="000000"/>
          <w:vertAlign w:val="superscript"/>
        </w:rPr>
        <w:t>nd</w:t>
      </w:r>
      <w:r>
        <w:rPr>
          <w:rFonts w:ascii="Californian FB" w:hAnsi="Californian FB" w:cs="Georgia"/>
          <w:color w:val="000000"/>
        </w:rPr>
        <w:t xml:space="preserve"> Vice Chair, Lee Weintraub, 3</w:t>
      </w:r>
      <w:r>
        <w:rPr>
          <w:rFonts w:ascii="Californian FB" w:hAnsi="Californian FB" w:cs="Georgia"/>
          <w:color w:val="000000"/>
          <w:vertAlign w:val="superscript"/>
        </w:rPr>
        <w:t>rd</w:t>
      </w:r>
      <w:r>
        <w:rPr>
          <w:rFonts w:ascii="Californian FB" w:hAnsi="Californian FB" w:cs="Georgia"/>
          <w:color w:val="000000"/>
        </w:rPr>
        <w:t xml:space="preserve"> Vice Chair, and Robert Doan, Secretary</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2. </w:t>
      </w:r>
      <w:r>
        <w:rPr>
          <w:rFonts w:ascii="Californian FB" w:hAnsi="Californian FB" w:cs="Georgia"/>
          <w:color w:val="000000"/>
          <w:u w:val="single"/>
        </w:rPr>
        <w:t>Subcommittee Reports</w:t>
      </w:r>
      <w:r>
        <w:rPr>
          <w:rFonts w:ascii="Californian FB" w:hAnsi="Californian FB" w:cs="Georgia"/>
          <w:color w:val="000000"/>
        </w:rPr>
        <w:t>:</w:t>
      </w:r>
    </w:p>
    <w:p>
      <w:pPr>
        <w:pStyle w:val="Heading2"/>
        <w:spacing w:after="0"/>
        <w:rPr>
          <w:rFonts w:ascii="Californian FB" w:hAnsi="Californian FB"/>
          <w:b w:val="0"/>
        </w:rPr>
      </w:pPr>
      <w:r>
        <w:rPr>
          <w:rFonts w:ascii="Californian FB" w:hAnsi="Californian FB"/>
          <w:b w:val="0"/>
        </w:rPr>
        <w:t>ABA Forum Liaison – Cary Wright</w:t>
      </w:r>
    </w:p>
    <w:p>
      <w:pPr>
        <w:pStyle w:val="Heading2"/>
        <w:spacing w:after="0"/>
        <w:rPr>
          <w:b w:val="0"/>
        </w:rPr>
      </w:pPr>
      <w:r>
        <w:rPr>
          <w:rFonts w:ascii="Californian FB" w:hAnsi="Californian FB"/>
          <w:b w:val="0"/>
        </w:rPr>
        <w:t>Certification Exam – Steve Lesser</w:t>
      </w:r>
    </w:p>
    <w:p>
      <w:pPr>
        <w:pStyle w:val="Heading2"/>
        <w:spacing w:after="0"/>
        <w:rPr>
          <w:rFonts w:ascii="Californian FB" w:hAnsi="Californian FB"/>
          <w:b w:val="0"/>
        </w:rPr>
      </w:pPr>
      <w:r>
        <w:rPr>
          <w:rFonts w:ascii="Californian FB" w:hAnsi="Californian FB"/>
          <w:b w:val="0"/>
        </w:rPr>
        <w:t xml:space="preserve">Construction Law Institute – Reese Henderson </w:t>
      </w:r>
    </w:p>
    <w:p>
      <w:pPr>
        <w:pStyle w:val="Heading2"/>
        <w:numPr>
          <w:ilvl w:val="0"/>
          <w:numId w:val="0"/>
        </w:numPr>
        <w:spacing w:after="0"/>
        <w:ind w:left="720"/>
        <w:rPr>
          <w:rFonts w:ascii="Californian FB" w:hAnsi="Californian FB"/>
          <w:b w:val="0"/>
        </w:rPr>
      </w:pPr>
      <w:r>
        <w:rPr>
          <w:rFonts w:ascii="Californian FB" w:hAnsi="Californian FB"/>
          <w:b w:val="0"/>
          <w:i/>
        </w:rPr>
        <w:t>and/</w:t>
      </w:r>
      <w:r>
        <w:rPr>
          <w:rFonts w:ascii="Californian FB" w:hAnsi="Californian FB"/>
          <w:b w:val="0"/>
          <w:i/>
          <w:u w:val="single"/>
        </w:rPr>
        <w:t>or</w:t>
      </w:r>
      <w:r>
        <w:rPr>
          <w:rFonts w:ascii="Californian FB" w:hAnsi="Californian FB"/>
          <w:b w:val="0"/>
        </w:rPr>
        <w:t xml:space="preserve"> Certification Review Course – Lee Weintraub</w:t>
      </w:r>
    </w:p>
    <w:p>
      <w:pPr>
        <w:pStyle w:val="Heading2"/>
        <w:spacing w:after="0"/>
        <w:rPr>
          <w:rFonts w:ascii="Californian FB" w:hAnsi="Californian FB"/>
          <w:b w:val="0"/>
        </w:rPr>
      </w:pPr>
      <w:r>
        <w:rPr>
          <w:rFonts w:ascii="Californian FB" w:hAnsi="Californian FB"/>
          <w:b w:val="0"/>
        </w:rPr>
        <w:t>Construction Regulation – Fred Dudley, Chair / Shawn Heath, Vice Chair</w:t>
      </w:r>
    </w:p>
    <w:p>
      <w:pPr>
        <w:pStyle w:val="Heading2"/>
        <w:spacing w:after="0"/>
        <w:rPr>
          <w:b w:val="0"/>
        </w:rPr>
      </w:pPr>
      <w:r>
        <w:rPr>
          <w:rFonts w:ascii="Californian FB" w:hAnsi="Californian FB"/>
          <w:b w:val="0"/>
        </w:rPr>
        <w:t>E-Discovery Subcommittee – Perry Adair</w:t>
      </w:r>
    </w:p>
    <w:p>
      <w:pPr>
        <w:pStyle w:val="Heading2"/>
        <w:spacing w:after="0"/>
        <w:rPr>
          <w:rFonts w:ascii="Californian FB" w:hAnsi="Californian FB"/>
          <w:b w:val="0"/>
        </w:rPr>
      </w:pPr>
      <w:r>
        <w:rPr>
          <w:rFonts w:ascii="Californian FB" w:hAnsi="Californian FB"/>
          <w:b w:val="0"/>
        </w:rPr>
        <w:t>Legislative Subcommittee – Scott Pence</w:t>
      </w:r>
    </w:p>
    <w:p>
      <w:pPr>
        <w:pStyle w:val="Heading2"/>
        <w:spacing w:after="0"/>
        <w:rPr>
          <w:rFonts w:ascii="Californian FB" w:hAnsi="Californian FB"/>
          <w:b w:val="0"/>
        </w:rPr>
      </w:pPr>
      <w:r>
        <w:rPr>
          <w:rFonts w:ascii="Californian FB" w:hAnsi="Californian FB" w:cs="Georgia"/>
          <w:b w:val="0"/>
          <w:color w:val="000000"/>
        </w:rPr>
        <w:t>Membership Subcommittee – Arnie Tritt</w:t>
      </w:r>
    </w:p>
    <w:p>
      <w:pPr>
        <w:pStyle w:val="Heading2"/>
        <w:spacing w:after="0"/>
        <w:rPr>
          <w:rFonts w:ascii="Californian FB" w:hAnsi="Californian FB"/>
          <w:b w:val="0"/>
        </w:rPr>
      </w:pPr>
      <w:r>
        <w:rPr>
          <w:rFonts w:ascii="Californian FB" w:hAnsi="Californian FB"/>
          <w:b w:val="0"/>
        </w:rPr>
        <w:t>Publications Subcommittee – Sean Mickley</w:t>
      </w:r>
    </w:p>
    <w:p>
      <w:pPr>
        <w:pStyle w:val="Heading2"/>
        <w:spacing w:after="0"/>
        <w:rPr>
          <w:rFonts w:ascii="Californian FB" w:hAnsi="Californian FB"/>
          <w:b w:val="0"/>
        </w:rPr>
      </w:pPr>
      <w:r>
        <w:rPr>
          <w:rFonts w:ascii="Californian FB" w:hAnsi="Californian FB"/>
          <w:b w:val="0"/>
        </w:rPr>
        <w:t>Small Business Programs – Lisa Colon-Heron</w:t>
      </w:r>
    </w:p>
    <w:p>
      <w:pPr>
        <w:pStyle w:val="Heading2"/>
        <w:spacing w:after="0"/>
        <w:rPr>
          <w:rFonts w:ascii="Californian FB" w:hAnsi="Californian FB"/>
          <w:b w:val="0"/>
        </w:rPr>
      </w:pPr>
      <w:r>
        <w:rPr>
          <w:rFonts w:ascii="Californian FB" w:hAnsi="Californian FB"/>
          <w:b w:val="0"/>
        </w:rPr>
        <w:t xml:space="preserve">Surety and Insurance – Ty Thompson, </w:t>
      </w:r>
    </w:p>
    <w:p>
      <w:pPr>
        <w:pStyle w:val="Heading2"/>
        <w:spacing w:after="0"/>
        <w:rPr>
          <w:rFonts w:ascii="Californian FB" w:hAnsi="Californian FB"/>
          <w:b w:val="0"/>
        </w:rPr>
      </w:pPr>
      <w:r>
        <w:rPr>
          <w:rFonts w:ascii="Californian FB" w:hAnsi="Californian FB"/>
          <w:b w:val="0"/>
        </w:rPr>
        <w:t>Tech Subcommittee – Brent Zimmerman</w:t>
      </w:r>
    </w:p>
    <w:p>
      <w:pPr>
        <w:pStyle w:val="Heading2"/>
        <w:spacing w:after="0"/>
        <w:rPr>
          <w:rFonts w:ascii="Californian FB" w:hAnsi="Californian FB"/>
          <w:b w:val="0"/>
        </w:rPr>
      </w:pPr>
      <w:r>
        <w:rPr>
          <w:rFonts w:ascii="Californian FB" w:hAnsi="Californian FB"/>
          <w:b w:val="0"/>
        </w:rPr>
        <w:t>Website Subcommittee – Chris Cobb</w:t>
      </w:r>
    </w:p>
    <w:p>
      <w:pPr>
        <w:pStyle w:val="Heading2"/>
        <w:spacing w:after="0"/>
        <w:rPr>
          <w:rFonts w:ascii="Californian FB" w:hAnsi="Californian FB"/>
          <w:b w:val="0"/>
        </w:rPr>
      </w:pPr>
      <w:r>
        <w:rPr>
          <w:rFonts w:ascii="Californian FB" w:hAnsi="Californian FB"/>
          <w:b w:val="0"/>
        </w:rPr>
        <w:t>CLE Subcommittee – Lisa Colon-Heron will be taking on other roles and Angela Covington will be taking over.</w:t>
      </w:r>
    </w:p>
    <w:p>
      <w:pPr>
        <w:rPr>
          <w:rFonts w:ascii="Californian FB" w:hAnsi="Californian FB" w:cs="Georgia"/>
          <w:color w:val="000000"/>
          <w:sz w:val="18"/>
        </w:rPr>
      </w:pPr>
    </w:p>
    <w:p>
      <w:pPr>
        <w:rPr>
          <w:rFonts w:ascii="Californian FB" w:hAnsi="Californian FB"/>
        </w:rPr>
      </w:pPr>
      <w:r>
        <w:rPr>
          <w:rFonts w:ascii="Californian FB" w:hAnsi="Californian FB" w:cs="Georgia"/>
          <w:color w:val="000000"/>
        </w:rPr>
        <w:t xml:space="preserve">3. </w:t>
      </w:r>
      <w:r>
        <w:rPr>
          <w:rFonts w:ascii="Californian FB" w:hAnsi="Californian FB" w:cs="Georgia"/>
          <w:color w:val="000000"/>
          <w:u w:val="single"/>
        </w:rPr>
        <w:t>CLE Presentation</w:t>
      </w:r>
      <w:r>
        <w:rPr>
          <w:rFonts w:ascii="Californian FB" w:hAnsi="Californian FB" w:cs="Georgia"/>
        </w:rPr>
        <w:t xml:space="preserve">: </w:t>
      </w:r>
      <w:r>
        <w:rPr>
          <w:rFonts w:ascii="Californian FB" w:hAnsi="Californian FB" w:cs="Georgia"/>
        </w:rPr>
        <w:tab/>
        <w:t>Michael Sasso and David Tegeler will share a presentation titled, “</w:t>
      </w:r>
      <w:r>
        <w:rPr>
          <w:rFonts w:ascii="Californian FB" w:hAnsi="Californian FB"/>
        </w:rPr>
        <w:t xml:space="preserve">Your Clients Can Be Awarded Attorney’s Fees for Litigating the Amount of Fees Against a Surety.” </w:t>
      </w:r>
    </w:p>
    <w:p>
      <w:pPr>
        <w:rPr>
          <w:rFonts w:ascii="Californian FB" w:hAnsi="Californian FB" w:cs="Georgia"/>
          <w:color w:val="000000"/>
        </w:rPr>
      </w:pPr>
    </w:p>
    <w:p>
      <w:pPr>
        <w:rPr>
          <w:rFonts w:ascii="Californian FB" w:hAnsi="Californian FB" w:cs="Georgia"/>
          <w:color w:val="000000"/>
        </w:rPr>
      </w:pPr>
      <w:r>
        <w:rPr>
          <w:rFonts w:ascii="Californian FB" w:hAnsi="Californian FB" w:cs="Georgia"/>
          <w:color w:val="000000"/>
        </w:rPr>
        <w:t xml:space="preserve">4. </w:t>
      </w:r>
      <w:r>
        <w:rPr>
          <w:rFonts w:ascii="Californian FB" w:hAnsi="Californian FB" w:cs="Georgia"/>
          <w:color w:val="000000"/>
          <w:u w:val="single"/>
        </w:rPr>
        <w:t>Closing Comments</w:t>
      </w:r>
    </w:p>
    <w:p>
      <w:pPr>
        <w:autoSpaceDE w:val="0"/>
        <w:autoSpaceDN w:val="0"/>
        <w:adjustRightInd w:val="0"/>
        <w:rPr>
          <w:rFonts w:ascii="Californian FB" w:hAnsi="Californian FB" w:cs="Georgia"/>
          <w:color w:val="000000"/>
          <w:sz w:val="18"/>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NOTICE OF FUTURE MEETING DATES</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 xml:space="preserve">Meetings are typically scheduled for the second Monday each month.  Our next meeting is Monday, April 14, 2014, at 11:30AM.  To join dial 888-376-5050 – Pass Code:  1326538415# </w:t>
      </w:r>
    </w:p>
    <w:p>
      <w:pPr>
        <w:autoSpaceDE w:val="0"/>
        <w:autoSpaceDN w:val="0"/>
        <w:adjustRightInd w:val="0"/>
        <w:jc w:val="center"/>
        <w:rPr>
          <w:rFonts w:ascii="Californian FB" w:hAnsi="Californian FB" w:cs="Georgia"/>
          <w:b/>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CLE CREDIT</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CLE Credit is submitted in groups because the presentations are usually less than one hour. Typically a few hours worth of credit is accumulated before getting authorized edition numbers from the Florida Bar. Emails with instructions on how to claim CLE Credit are sent out through the ListServ once numbers are authorized by the Bar.</w:t>
      </w:r>
    </w:p>
    <w:p>
      <w:pPr>
        <w:autoSpaceDE w:val="0"/>
        <w:autoSpaceDN w:val="0"/>
        <w:adjustRightInd w:val="0"/>
        <w:rPr>
          <w:rFonts w:ascii="Californian FB" w:hAnsi="Californian FB" w:cs="Georgia"/>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LISTSERV QUESTIONS</w:t>
      </w:r>
    </w:p>
    <w:p>
      <w:pPr>
        <w:autoSpaceDE w:val="0"/>
        <w:autoSpaceDN w:val="0"/>
        <w:adjustRightInd w:val="0"/>
        <w:jc w:val="both"/>
        <w:rPr>
          <w:rFonts w:ascii="Californian FB" w:hAnsi="Californian FB" w:cs="Georgia"/>
          <w:color w:val="000000"/>
          <w:sz w:val="20"/>
          <w:szCs w:val="20"/>
        </w:rPr>
      </w:pPr>
      <w:r>
        <w:rPr>
          <w:rFonts w:ascii="Californian FB" w:hAnsi="Californian FB" w:cs="Georgia"/>
          <w:color w:val="000000"/>
          <w:sz w:val="20"/>
          <w:szCs w:val="20"/>
        </w:rPr>
        <w:t xml:space="preserve">The Committee has two listservs: (i) </w:t>
      </w:r>
      <w:hyperlink r:id="rId8" w:history="1">
        <w:r>
          <w:rPr>
            <w:rStyle w:val="Hyperlink"/>
            <w:rFonts w:ascii="Californian FB" w:hAnsi="Californian FB" w:cs="Georgia"/>
            <w:sz w:val="20"/>
            <w:szCs w:val="20"/>
          </w:rPr>
          <w:t>constructionlaw@lists.flabarrpptl.org</w:t>
        </w:r>
      </w:hyperlink>
      <w:r>
        <w:rPr>
          <w:rFonts w:ascii="Californian FB" w:hAnsi="Californian FB" w:cs="Georgia"/>
          <w:color w:val="000000"/>
          <w:sz w:val="20"/>
          <w:szCs w:val="20"/>
        </w:rPr>
        <w:t xml:space="preserve"> (aka “Anouncements”) for announcements to all members sent or forwarded only by committee officers (use </w:t>
      </w:r>
      <w:hyperlink r:id="rId9" w:history="1">
        <w:r>
          <w:rPr>
            <w:rStyle w:val="Hyperlink"/>
            <w:rFonts w:ascii="Californian FB" w:hAnsi="Californian FB" w:cs="Georgia"/>
            <w:sz w:val="20"/>
            <w:szCs w:val="20"/>
          </w:rPr>
          <w:t>http://mailman.fsr.com/mailman/listinfo/constructionlaw</w:t>
        </w:r>
      </w:hyperlink>
      <w:r>
        <w:rPr>
          <w:rFonts w:ascii="Californian FB" w:hAnsi="Californian FB" w:cs="Georgia"/>
          <w:color w:val="000000"/>
          <w:sz w:val="20"/>
          <w:szCs w:val="20"/>
        </w:rPr>
        <w:t xml:space="preserve"> to manage your subscription); and (ii) </w:t>
      </w:r>
      <w:hyperlink r:id="rId10" w:history="1">
        <w:r>
          <w:rPr>
            <w:rStyle w:val="Hyperlink"/>
            <w:rFonts w:ascii="Californian FB" w:hAnsi="Californian FB" w:cs="Georgia"/>
            <w:sz w:val="20"/>
            <w:szCs w:val="20"/>
          </w:rPr>
          <w:t>clc-discussion@lists.flabarrpptl.org</w:t>
        </w:r>
      </w:hyperlink>
      <w:r>
        <w:rPr>
          <w:rFonts w:ascii="Californian FB" w:hAnsi="Californian FB" w:cs="Georgia"/>
          <w:color w:val="000000"/>
          <w:sz w:val="20"/>
          <w:szCs w:val="20"/>
        </w:rPr>
        <w:t xml:space="preserve"> (aka “Discussion”) open to all members for construction law or committee related discussion/announcements (</w:t>
      </w:r>
      <w:hyperlink r:id="rId11" w:history="1">
        <w:r>
          <w:rPr>
            <w:rStyle w:val="Hyperlink"/>
            <w:rFonts w:ascii="Californian FB" w:hAnsi="Californian FB" w:cs="Georgia"/>
            <w:sz w:val="20"/>
            <w:szCs w:val="20"/>
          </w:rPr>
          <w:t>http://mailman.fsr.com/mailman/listinfo/clc-discussion</w:t>
        </w:r>
      </w:hyperlink>
      <w:r>
        <w:rPr>
          <w:rFonts w:ascii="Californian FB" w:hAnsi="Californian FB" w:cs="Georgia"/>
          <w:color w:val="000000"/>
          <w:sz w:val="20"/>
          <w:szCs w:val="20"/>
        </w:rPr>
        <w:t xml:space="preserve"> to manage your subscription).  To be on these listservs you must be a member of the CLC.  If further assistance is required beyond that available at the above links, email our vendor at </w:t>
      </w:r>
      <w:hyperlink r:id="rId12" w:history="1">
        <w:r>
          <w:rPr>
            <w:rStyle w:val="Hyperlink"/>
            <w:rFonts w:ascii="Californian FB" w:hAnsi="Californian FB" w:cs="Georgia"/>
            <w:sz w:val="20"/>
            <w:szCs w:val="20"/>
          </w:rPr>
          <w:t>webdev@fsr.com</w:t>
        </w:r>
      </w:hyperlink>
      <w:r>
        <w:rPr>
          <w:rFonts w:ascii="Californian FB" w:hAnsi="Californian FB" w:cs="Georgia"/>
          <w:color w:val="000000"/>
          <w:sz w:val="20"/>
          <w:szCs w:val="20"/>
        </w:rPr>
        <w:t xml:space="preserve"> and copy </w:t>
      </w:r>
      <w:hyperlink r:id="rId13" w:history="1">
        <w:r>
          <w:rPr>
            <w:rStyle w:val="Hyperlink"/>
            <w:rFonts w:ascii="Californian FB" w:hAnsi="Californian FB" w:cs="Georgia"/>
            <w:sz w:val="20"/>
            <w:szCs w:val="20"/>
          </w:rPr>
          <w:t>hroberts@carltonfields.com</w:t>
        </w:r>
      </w:hyperlink>
      <w:r>
        <w:rPr>
          <w:rFonts w:ascii="Californian FB" w:hAnsi="Californian FB" w:cs="Georgia"/>
          <w:color w:val="000000"/>
          <w:sz w:val="20"/>
          <w:szCs w:val="20"/>
        </w:rPr>
        <w:t xml:space="preserve">.  If you know of members with listserv issues, please forward this information to them. </w:t>
      </w:r>
    </w:p>
    <w:sectPr>
      <w:footerReference w:type="default" r:id="rId14"/>
      <w:footerReference w:type="first" r:id="rId15"/>
      <w:pgSz w:w="12240" w:h="15840"/>
      <w:pgMar w:top="540" w:right="1008" w:bottom="63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Georgia,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fldSimple w:instr=" PAGE   \* MERGEFORMAT ">
      <w:r>
        <w:rPr>
          <w:noProof/>
        </w:rPr>
        <w:t>2</w:t>
      </w:r>
    </w:fldSimple>
  </w:p>
  <w:p>
    <w:pPr>
      <w:pStyle w:val="Footer"/>
      <w:rPr>
        <w:rStyle w:val="DocID"/>
      </w:rPr>
    </w:pPr>
    <w:fldSimple w:instr=" DOCPROPERTY &quot;DOCID&quot; \* MERGEFORMAT ">
      <w:r>
        <w:rPr>
          <w:rStyle w:val="DocID"/>
        </w:rPr>
        <w:t xml:space="preserve">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Pr>
        <w:noProof/>
        <w:sz w:val="20"/>
      </w:rPr>
      <w:instrText>1</w:instrText>
    </w:r>
    <w:r>
      <w:rPr>
        <w:sz w:val="20"/>
      </w:rPr>
      <w:fldChar w:fldCharType="end"/>
    </w:r>
    <w:r>
      <w:rPr>
        <w:sz w:val="20"/>
      </w:rPr>
      <w:instrText xml:space="preserve"> = 1 </w:instrText>
    </w:r>
    <w:fldSimple w:instr=" DOCPROPERTY &quot;DOCID&quot; \* MERGEFORMAT ">
      <w:r>
        <w:rPr>
          <w:rStyle w:val="DocID"/>
        </w:rPr>
        <w:instrText xml:space="preserve"> </w:instrText>
      </w:r>
    </w:fldSimple>
    <w:r>
      <w:instrText xml:space="preserve"> ""</w:instrText>
    </w:r>
    <w:r>
      <w:rPr>
        <w:sz w:val="20"/>
      </w:rPr>
      <w:instrText xml:space="preserve"> </w:instrText>
    </w:r>
    <w:r>
      <w:rPr>
        <w:sz w:val="20"/>
      </w:rPr>
      <w:fldChar w:fldCharType="separate"/>
    </w:r>
    <w:r>
      <w:rPr>
        <w:rStyle w:val="DocID"/>
        <w:noProof/>
      </w:rPr>
      <w:t xml:space="preserve"> </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A17B5"/>
    <w:multiLevelType w:val="hybridMultilevel"/>
    <w:tmpl w:val="87509152"/>
    <w:lvl w:ilvl="0" w:tplc="9B3CB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40239"/>
    <w:multiLevelType w:val="hybridMultilevel"/>
    <w:tmpl w:val="E87A4894"/>
    <w:lvl w:ilvl="0" w:tplc="04090013">
      <w:start w:val="1"/>
      <w:numFmt w:val="upperRoman"/>
      <w:lvlText w:val="%1."/>
      <w:lvlJc w:val="righ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1">
    <w:nsid w:val="6505499D"/>
    <w:multiLevelType w:val="hybridMultilevel"/>
    <w:tmpl w:val="A1B4FD18"/>
    <w:lvl w:ilvl="0" w:tplc="56EE8414">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0"/>
  </w:num>
  <w:num w:numId="4">
    <w:abstractNumId w:val="8"/>
  </w:num>
  <w:num w:numId="5">
    <w:abstractNumId w:val="23"/>
  </w:num>
  <w:num w:numId="6">
    <w:abstractNumId w:val="16"/>
  </w:num>
  <w:num w:numId="7">
    <w:abstractNumId w:val="14"/>
  </w:num>
  <w:num w:numId="8">
    <w:abstractNumId w:val="28"/>
  </w:num>
  <w:num w:numId="9">
    <w:abstractNumId w:val="15"/>
  </w:num>
  <w:num w:numId="10">
    <w:abstractNumId w:val="5"/>
  </w:num>
  <w:num w:numId="11">
    <w:abstractNumId w:val="4"/>
  </w:num>
  <w:num w:numId="12">
    <w:abstractNumId w:val="6"/>
  </w:num>
  <w:num w:numId="13">
    <w:abstractNumId w:val="13"/>
  </w:num>
  <w:num w:numId="14">
    <w:abstractNumId w:val="22"/>
  </w:num>
  <w:num w:numId="15">
    <w:abstractNumId w:val="25"/>
  </w:num>
  <w:num w:numId="16">
    <w:abstractNumId w:val="26"/>
  </w:num>
  <w:num w:numId="17">
    <w:abstractNumId w:val="18"/>
  </w:num>
  <w:num w:numId="18">
    <w:abstractNumId w:val="7"/>
  </w:num>
  <w:num w:numId="19">
    <w:abstractNumId w:val="24"/>
  </w:num>
  <w:num w:numId="20">
    <w:abstractNumId w:val="27"/>
  </w:num>
  <w:num w:numId="21">
    <w:abstractNumId w:val="17"/>
  </w:num>
  <w:num w:numId="22">
    <w:abstractNumId w:val="29"/>
  </w:num>
  <w:num w:numId="23">
    <w:abstractNumId w:val="10"/>
  </w:num>
  <w:num w:numId="24">
    <w:abstractNumId w:val="9"/>
  </w:num>
  <w:num w:numId="25">
    <w:abstractNumId w:val="12"/>
  </w:num>
  <w:num w:numId="26">
    <w:abstractNumId w:val="3"/>
  </w:num>
  <w:num w:numId="27">
    <w:abstractNumId w:val="1"/>
  </w:num>
  <w:num w:numId="28">
    <w:abstractNumId w:val="20"/>
  </w:num>
  <w:num w:numId="29">
    <w:abstractNumId w:val="2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102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dgnword-docGUID" w:val="{C170C392-05D8-410F-992A-81711BB0F4E9}"/>
    <w:docVar w:name="dgnword-eventsink" w:val="94158656"/>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outlineLvl w:val="0"/>
    </w:pPr>
    <w:rPr>
      <w:b/>
      <w:bCs/>
      <w:szCs w:val="28"/>
    </w:rPr>
  </w:style>
  <w:style w:type="paragraph" w:styleId="Heading2">
    <w:name w:val="heading 2"/>
    <w:basedOn w:val="Normal"/>
    <w:next w:val="BodyText"/>
    <w:link w:val="Heading2Char"/>
    <w:uiPriority w:val="9"/>
    <w:unhideWhenUsed/>
    <w:qFormat/>
    <w:pPr>
      <w:keepNext/>
      <w:numPr>
        <w:numId w:val="29"/>
      </w:numPr>
      <w:spacing w:after="240"/>
      <w:outlineLvl w:val="1"/>
    </w:pPr>
    <w:rPr>
      <w:b/>
      <w:bCs/>
      <w:szCs w:val="26"/>
    </w:rPr>
  </w:style>
  <w:style w:type="paragraph" w:styleId="Heading3">
    <w:name w:val="heading 3"/>
    <w:basedOn w:val="Normal"/>
    <w:next w:val="BodyText"/>
    <w:link w:val="Heading3Char"/>
    <w:uiPriority w:val="9"/>
    <w:semiHidden/>
    <w:unhideWhenUsed/>
    <w:qFormat/>
    <w:pPr>
      <w:keepNext/>
      <w:keepLines/>
      <w:spacing w:after="240"/>
      <w:outlineLvl w:val="2"/>
    </w:pPr>
    <w:rPr>
      <w:b/>
      <w:bCs/>
    </w:rPr>
  </w:style>
  <w:style w:type="paragraph" w:styleId="Heading4">
    <w:name w:val="heading 4"/>
    <w:basedOn w:val="Normal"/>
    <w:next w:val="BodyText"/>
    <w:link w:val="Heading4Char"/>
    <w:uiPriority w:val="9"/>
    <w:semiHidden/>
    <w:unhideWhenUsed/>
    <w:qFormat/>
    <w:pPr>
      <w:keepNext/>
      <w:keepLines/>
      <w:spacing w:after="240"/>
      <w:outlineLvl w:val="3"/>
    </w:pPr>
    <w:rPr>
      <w:bCs/>
      <w:iCs/>
    </w:rPr>
  </w:style>
  <w:style w:type="paragraph" w:styleId="Heading5">
    <w:name w:val="heading 5"/>
    <w:basedOn w:val="Normal"/>
    <w:next w:val="BodyText"/>
    <w:link w:val="Heading5Char"/>
    <w:uiPriority w:val="9"/>
    <w:semiHidden/>
    <w:unhideWhenUsed/>
    <w:qFormat/>
    <w:pPr>
      <w:keepNext/>
      <w:keepLines/>
      <w:spacing w:after="240"/>
      <w:outlineLvl w:val="4"/>
    </w:pPr>
  </w:style>
  <w:style w:type="paragraph" w:styleId="Heading6">
    <w:name w:val="heading 6"/>
    <w:basedOn w:val="Normal"/>
    <w:next w:val="BodyText"/>
    <w:link w:val="Heading6Char"/>
    <w:uiPriority w:val="9"/>
    <w:semiHidden/>
    <w:unhideWhenUsed/>
    <w:qFormat/>
    <w:pPr>
      <w:keepNext/>
      <w:keepLines/>
      <w:spacing w:after="240"/>
      <w:outlineLvl w:val="5"/>
    </w:pPr>
    <w:rPr>
      <w:iCs/>
    </w:rPr>
  </w:style>
  <w:style w:type="paragraph" w:styleId="Heading7">
    <w:name w:val="heading 7"/>
    <w:basedOn w:val="Normal"/>
    <w:next w:val="BodyText"/>
    <w:link w:val="Heading7Char"/>
    <w:uiPriority w:val="9"/>
    <w:semiHidden/>
    <w:unhideWhenUsed/>
    <w:qFormat/>
    <w:pPr>
      <w:keepNext/>
      <w:keepLines/>
      <w:spacing w:after="240"/>
      <w:outlineLvl w:val="6"/>
    </w:pPr>
    <w:rPr>
      <w:iCs/>
    </w:rPr>
  </w:style>
  <w:style w:type="paragraph" w:styleId="Heading8">
    <w:name w:val="heading 8"/>
    <w:basedOn w:val="Normal"/>
    <w:next w:val="BodyText"/>
    <w:link w:val="Heading8Char"/>
    <w:uiPriority w:val="9"/>
    <w:semiHidden/>
    <w:unhideWhenUsed/>
    <w:qFormat/>
    <w:pPr>
      <w:keepNext/>
      <w:keepLines/>
      <w:spacing w:after="240"/>
      <w:outlineLvl w:val="7"/>
    </w:pPr>
    <w:rPr>
      <w:szCs w:val="20"/>
    </w:rPr>
  </w:style>
  <w:style w:type="paragraph" w:styleId="Heading9">
    <w:name w:val="heading 9"/>
    <w:basedOn w:val="Normal"/>
    <w:next w:val="BodyText"/>
    <w:link w:val="Heading9Char"/>
    <w:uiPriority w:val="9"/>
    <w:semiHidden/>
    <w:unhideWhenUsed/>
    <w:qFormat/>
    <w:pPr>
      <w:keepNext/>
      <w:keepLines/>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eastAsia="Times New Roman" w:cs="Times New Roman"/>
      <w:iCs/>
      <w:szCs w:val="20"/>
    </w:rPr>
  </w:style>
  <w:style w:type="character" w:customStyle="1" w:styleId="Heading8Char">
    <w:name w:val="Heading 8 Char"/>
    <w:basedOn w:val="DefaultParagraphFont"/>
    <w:link w:val="Heading8"/>
    <w:uiPriority w:val="9"/>
    <w:semiHidden/>
    <w:rPr>
      <w:rFonts w:eastAsia="Times New Roman" w:cs="Times New Roman"/>
      <w:szCs w:val="20"/>
    </w:rPr>
  </w:style>
  <w:style w:type="character" w:customStyle="1" w:styleId="Heading7Char">
    <w:name w:val="Heading 7 Char"/>
    <w:basedOn w:val="DefaultParagraphFont"/>
    <w:link w:val="Heading7"/>
    <w:uiPriority w:val="9"/>
    <w:semiHidden/>
    <w:rPr>
      <w:rFonts w:eastAsia="Times New Roman" w:cs="Times New Roman"/>
      <w:iCs/>
    </w:rPr>
  </w:style>
  <w:style w:type="paragraph" w:styleId="BlockText">
    <w:name w:val="Block Text"/>
    <w:basedOn w:val="Normal"/>
    <w:qFormat/>
    <w:pPr>
      <w:spacing w:after="240"/>
    </w:pPr>
    <w:rPr>
      <w:iCs/>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kern w:val="28"/>
      <w:szCs w:val="52"/>
      <w:u w:val="single"/>
    </w:rPr>
  </w:style>
  <w:style w:type="character" w:customStyle="1" w:styleId="TitleChar">
    <w:name w:val="Title Char"/>
    <w:basedOn w:val="DefaultParagraphFont"/>
    <w:link w:val="Title"/>
    <w:uiPriority w:val="10"/>
    <w:rPr>
      <w:rFonts w:eastAsia="Times New Roman" w:cs="Times New Roman"/>
      <w:kern w:val="28"/>
      <w:szCs w:val="52"/>
      <w:u w:val="single"/>
    </w:rPr>
  </w:style>
  <w:style w:type="paragraph" w:styleId="Subtitle">
    <w:name w:val="Subtitle"/>
    <w:basedOn w:val="Normal"/>
    <w:next w:val="BodyText"/>
    <w:link w:val="SubtitleChar"/>
    <w:uiPriority w:val="11"/>
    <w:qFormat/>
    <w:pPr>
      <w:keepNext/>
      <w:numPr>
        <w:ilvl w:val="1"/>
      </w:numPr>
      <w:spacing w:after="240"/>
    </w:pPr>
    <w:rPr>
      <w:iCs/>
      <w:u w:val="single"/>
    </w:rPr>
  </w:style>
  <w:style w:type="character" w:customStyle="1" w:styleId="SubtitleChar">
    <w:name w:val="Subtitle Char"/>
    <w:basedOn w:val="DefaultParagraphFont"/>
    <w:link w:val="Subtitle"/>
    <w:uiPriority w:val="11"/>
    <w:rPr>
      <w:rFonts w:eastAsia="Times New Roman" w:cs="Times New Roman"/>
      <w:iCs/>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ing6Char">
    <w:name w:val="Heading 6 Char"/>
    <w:basedOn w:val="DefaultParagraphFont"/>
    <w:link w:val="Heading6"/>
    <w:uiPriority w:val="9"/>
    <w:semiHidden/>
    <w:rPr>
      <w:rFonts w:eastAsia="Times New Roman" w:cs="Times New Roman"/>
      <w:iCs/>
    </w:rPr>
  </w:style>
  <w:style w:type="character" w:customStyle="1" w:styleId="Heading5Char">
    <w:name w:val="Heading 5 Char"/>
    <w:basedOn w:val="DefaultParagraphFont"/>
    <w:link w:val="Heading5"/>
    <w:uiPriority w:val="9"/>
    <w:semiHidden/>
    <w:rPr>
      <w:rFonts w:eastAsia="Times New Roman" w:cs="Times New Roman"/>
    </w:rPr>
  </w:style>
  <w:style w:type="character" w:customStyle="1" w:styleId="Heading4Char">
    <w:name w:val="Heading 4 Char"/>
    <w:basedOn w:val="DefaultParagraphFont"/>
    <w:link w:val="Heading4"/>
    <w:uiPriority w:val="9"/>
    <w:semiHidden/>
    <w:rPr>
      <w:rFonts w:eastAsia="Times New Roman" w:cs="Times New Roman"/>
      <w:bCs/>
      <w:iCs/>
    </w:rPr>
  </w:style>
  <w:style w:type="character" w:customStyle="1" w:styleId="Heading3Char">
    <w:name w:val="Heading 3 Char"/>
    <w:basedOn w:val="DefaultParagraphFont"/>
    <w:link w:val="Heading3"/>
    <w:uiPriority w:val="9"/>
    <w:semiHidden/>
    <w:rPr>
      <w:rFonts w:eastAsia="Times New Roman" w:cs="Times New Roman"/>
      <w:b/>
      <w:bCs/>
    </w:rPr>
  </w:style>
  <w:style w:type="character" w:customStyle="1" w:styleId="Heading2Char">
    <w:name w:val="Heading 2 Char"/>
    <w:basedOn w:val="DefaultParagraphFont"/>
    <w:link w:val="Heading2"/>
    <w:uiPriority w:val="9"/>
    <w:rPr>
      <w:b/>
      <w:bCs/>
      <w:sz w:val="24"/>
      <w:szCs w:val="26"/>
    </w:rPr>
  </w:style>
  <w:style w:type="character" w:customStyle="1" w:styleId="Heading1Char">
    <w:name w:val="Heading 1 Char"/>
    <w:basedOn w:val="DefaultParagraphFont"/>
    <w:link w:val="Heading1"/>
    <w:uiPriority w:val="9"/>
    <w:rPr>
      <w:rFonts w:eastAsia="Times New Roman" w:cs="Times New Roman"/>
      <w:b/>
      <w:bCs/>
      <w:szCs w:val="28"/>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hAnsi="Arial"/>
      <w:bCs/>
      <w:sz w:val="20"/>
    </w:rPr>
  </w:style>
  <w:style w:type="paragraph" w:customStyle="1" w:styleId="ProhibitForward">
    <w:name w:val="ProhibitForward"/>
    <w:basedOn w:val="Normal"/>
    <w:semiHidden/>
    <w:unhideWhenUsed/>
    <w:qFormat/>
    <w:pPr>
      <w:jc w:val="center"/>
    </w:pPr>
    <w:rPr>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noProof/>
    </w:rPr>
  </w:style>
  <w:style w:type="paragraph" w:styleId="TOC4">
    <w:name w:val="toc 4"/>
    <w:basedOn w:val="Normal"/>
    <w:next w:val="Normal"/>
    <w:autoRedefine/>
    <w:uiPriority w:val="39"/>
    <w:semiHidden/>
    <w:unhideWhenUsed/>
    <w:pPr>
      <w:tabs>
        <w:tab w:val="right" w:leader="dot" w:pos="9360"/>
      </w:tabs>
      <w:ind w:left="1440" w:right="432" w:hanging="720"/>
    </w:pPr>
    <w:rPr>
      <w:noProof/>
    </w:rPr>
  </w:style>
  <w:style w:type="paragraph" w:styleId="TOC5">
    <w:name w:val="toc 5"/>
    <w:basedOn w:val="Normal"/>
    <w:next w:val="Normal"/>
    <w:autoRedefine/>
    <w:uiPriority w:val="39"/>
    <w:semiHidden/>
    <w:unhideWhenUsed/>
    <w:pPr>
      <w:tabs>
        <w:tab w:val="right" w:leader="dot" w:pos="9360"/>
      </w:tabs>
      <w:ind w:left="1685" w:right="432" w:hanging="720"/>
    </w:pPr>
    <w:rPr>
      <w:noProof/>
    </w:rPr>
  </w:style>
  <w:style w:type="paragraph" w:styleId="TOC6">
    <w:name w:val="toc 6"/>
    <w:basedOn w:val="Normal"/>
    <w:next w:val="Normal"/>
    <w:autoRedefine/>
    <w:semiHidden/>
    <w:unhideWhenUsed/>
    <w:pPr>
      <w:tabs>
        <w:tab w:val="right" w:leader="dot" w:pos="9360"/>
      </w:tabs>
      <w:ind w:left="1915" w:right="432" w:hanging="720"/>
    </w:pPr>
    <w:rPr>
      <w:noProof/>
    </w:rPr>
  </w:style>
  <w:style w:type="paragraph" w:styleId="TOC7">
    <w:name w:val="toc 7"/>
    <w:basedOn w:val="Normal"/>
    <w:next w:val="Normal"/>
    <w:autoRedefine/>
    <w:semiHidden/>
    <w:unhideWhenUsed/>
    <w:pPr>
      <w:tabs>
        <w:tab w:val="left" w:pos="5040"/>
        <w:tab w:val="right" w:leader="dot" w:pos="9360"/>
      </w:tabs>
      <w:ind w:left="2160" w:right="432" w:hanging="720"/>
    </w:pPr>
    <w:rPr>
      <w:noProof/>
    </w:rPr>
  </w:style>
  <w:style w:type="paragraph" w:styleId="TOC8">
    <w:name w:val="toc 8"/>
    <w:basedOn w:val="Normal"/>
    <w:next w:val="Normal"/>
    <w:autoRedefine/>
    <w:semiHidden/>
    <w:unhideWhenUsed/>
    <w:pPr>
      <w:tabs>
        <w:tab w:val="right" w:leader="dot" w:pos="9360"/>
      </w:tabs>
      <w:ind w:left="2405" w:right="432" w:hanging="720"/>
    </w:pPr>
    <w:rPr>
      <w:noProof/>
    </w:rPr>
  </w:style>
  <w:style w:type="paragraph" w:styleId="TOC9">
    <w:name w:val="toc 9"/>
    <w:basedOn w:val="Normal"/>
    <w:next w:val="Normal"/>
    <w:autoRedefine/>
    <w:semiHidden/>
    <w:unhideWhenUsed/>
    <w:pPr>
      <w:ind w:left="2635" w:right="432" w:hanging="720"/>
    </w:pPr>
    <w:rPr>
      <w:noProof/>
      <w:szCs w:val="20"/>
    </w:rPr>
  </w:style>
  <w:style w:type="paragraph" w:styleId="TOCHeading">
    <w:name w:val="TOC Heading"/>
    <w:basedOn w:val="Normal"/>
    <w:semiHidden/>
    <w:unhideWhenUsed/>
    <w:qFormat/>
    <w:pPr>
      <w:spacing w:after="240"/>
      <w:jc w:val="center"/>
    </w:pPr>
    <w:rPr>
      <w:b/>
      <w:szCs w:val="20"/>
    </w:rPr>
  </w:style>
  <w:style w:type="paragraph" w:customStyle="1" w:styleId="TOCPage">
    <w:name w:val="TOC Page"/>
    <w:basedOn w:val="Normal"/>
    <w:semiHidden/>
    <w:unhideWhenUsed/>
    <w:pPr>
      <w:spacing w:after="240"/>
      <w:jc w:val="right"/>
    </w:pPr>
    <w:rPr>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25"/>
      </w:numPr>
      <w:spacing w:after="240"/>
    </w:pPr>
  </w:style>
  <w:style w:type="paragraph" w:customStyle="1" w:styleId="ListalphaB0">
    <w:name w:val="List alpha B"/>
    <w:basedOn w:val="Normal"/>
    <w:pPr>
      <w:numPr>
        <w:numId w:val="19"/>
      </w:numPr>
      <w:spacing w:after="240"/>
    </w:pPr>
  </w:style>
  <w:style w:type="paragraph" w:customStyle="1" w:styleId="Listalpha">
    <w:name w:val="List alpha"/>
    <w:basedOn w:val="Normal"/>
    <w:pPr>
      <w:numPr>
        <w:numId w:val="20"/>
      </w:numPr>
      <w:spacing w:after="240"/>
    </w:pPr>
  </w:style>
  <w:style w:type="paragraph" w:customStyle="1" w:styleId="ListALPHAB">
    <w:name w:val="List ALPHA B"/>
    <w:basedOn w:val="Normal"/>
    <w:pPr>
      <w:numPr>
        <w:numId w:val="21"/>
      </w:numPr>
      <w:spacing w:after="240"/>
      <w:jc w:val="both"/>
      <w:outlineLvl w:val="0"/>
    </w:pPr>
  </w:style>
  <w:style w:type="paragraph" w:customStyle="1" w:styleId="ListALPHA0">
    <w:name w:val="List ALPHA"/>
    <w:basedOn w:val="Normal"/>
    <w:pPr>
      <w:numPr>
        <w:numId w:val="22"/>
      </w:numPr>
      <w:spacing w:after="240"/>
      <w:jc w:val="both"/>
      <w:outlineLvl w:val="0"/>
    </w:p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3"/>
      </w:numPr>
      <w:spacing w:line="480" w:lineRule="auto"/>
      <w:contextualSpacing/>
    </w:pPr>
  </w:style>
  <w:style w:type="paragraph" w:customStyle="1" w:styleId="ListNumberB">
    <w:name w:val="List Number B"/>
    <w:basedOn w:val="Normal"/>
    <w:qFormat/>
    <w:pPr>
      <w:numPr>
        <w:numId w:val="23"/>
      </w:numPr>
      <w:spacing w:after="240"/>
    </w:pPr>
  </w:style>
  <w:style w:type="paragraph" w:styleId="ListBullet">
    <w:name w:val="List Bullet"/>
    <w:basedOn w:val="Normal"/>
    <w:pPr>
      <w:numPr>
        <w:numId w:val="26"/>
      </w:numPr>
      <w:contextualSpacing/>
    </w:pPr>
  </w:style>
  <w:style w:type="paragraph" w:styleId="ListBullet2">
    <w:name w:val="List Bullet 2"/>
    <w:basedOn w:val="Normal"/>
    <w:pPr>
      <w:numPr>
        <w:numId w:val="27"/>
      </w:numPr>
      <w:contextualSpacing/>
    </w:p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rPr>
  </w:style>
  <w:style w:type="paragraph" w:styleId="ListParagraph">
    <w:name w:val="List Paragraph"/>
    <w:basedOn w:val="Normal"/>
    <w:uiPriority w:val="34"/>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5828484">
      <w:bodyDiv w:val="1"/>
      <w:marLeft w:val="0"/>
      <w:marRight w:val="0"/>
      <w:marTop w:val="0"/>
      <w:marBottom w:val="0"/>
      <w:divBdr>
        <w:top w:val="none" w:sz="0" w:space="0" w:color="auto"/>
        <w:left w:val="none" w:sz="0" w:space="0" w:color="auto"/>
        <w:bottom w:val="none" w:sz="0" w:space="0" w:color="auto"/>
        <w:right w:val="none" w:sz="0" w:space="0" w:color="auto"/>
      </w:divBdr>
    </w:div>
    <w:div w:id="1046180016">
      <w:bodyDiv w:val="1"/>
      <w:marLeft w:val="0"/>
      <w:marRight w:val="0"/>
      <w:marTop w:val="0"/>
      <w:marBottom w:val="0"/>
      <w:divBdr>
        <w:top w:val="none" w:sz="0" w:space="0" w:color="auto"/>
        <w:left w:val="none" w:sz="0" w:space="0" w:color="auto"/>
        <w:bottom w:val="none" w:sz="0" w:space="0" w:color="auto"/>
        <w:right w:val="none" w:sz="0" w:space="0" w:color="auto"/>
      </w:divBdr>
    </w:div>
    <w:div w:id="1734617871">
      <w:bodyDiv w:val="1"/>
      <w:marLeft w:val="0"/>
      <w:marRight w:val="0"/>
      <w:marTop w:val="0"/>
      <w:marBottom w:val="0"/>
      <w:divBdr>
        <w:top w:val="none" w:sz="0" w:space="0" w:color="auto"/>
        <w:left w:val="none" w:sz="0" w:space="0" w:color="auto"/>
        <w:bottom w:val="none" w:sz="0" w:space="0" w:color="auto"/>
        <w:right w:val="none" w:sz="0" w:space="0" w:color="auto"/>
      </w:divBdr>
    </w:div>
    <w:div w:id="1810049892">
      <w:bodyDiv w:val="1"/>
      <w:marLeft w:val="0"/>
      <w:marRight w:val="0"/>
      <w:marTop w:val="0"/>
      <w:marBottom w:val="0"/>
      <w:divBdr>
        <w:top w:val="none" w:sz="0" w:space="0" w:color="auto"/>
        <w:left w:val="none" w:sz="0" w:space="0" w:color="auto"/>
        <w:bottom w:val="none" w:sz="0" w:space="0" w:color="auto"/>
        <w:right w:val="none" w:sz="0" w:space="0" w:color="auto"/>
      </w:divBdr>
    </w:div>
    <w:div w:id="1915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law@lists.flabarrpptl.org" TargetMode="External"/><Relationship Id="rId13" Type="http://schemas.openxmlformats.org/officeDocument/2006/relationships/hyperlink" Target="mailto:hroberts@carltonfiel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bdev@fs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man.fsr.com/mailman/listinfo/clc-discuss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lc-discussion@lists.flabarrpptl.org" TargetMode="External"/><Relationship Id="rId4" Type="http://schemas.openxmlformats.org/officeDocument/2006/relationships/settings" Target="settings.xml"/><Relationship Id="rId9" Type="http://schemas.openxmlformats.org/officeDocument/2006/relationships/hyperlink" Target="http://mailman.fsr.com/mailman/listinfo/constructionlaw"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3D889-29E5-4574-960A-B234E01E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2</TotalTime>
  <Pages>1</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frdudley</dc:creator>
  <cp:lastModifiedBy>Hardy Roberts</cp:lastModifiedBy>
  <cp:revision>4</cp:revision>
  <cp:lastPrinted>2013-07-07T14:17:00Z</cp:lastPrinted>
  <dcterms:created xsi:type="dcterms:W3CDTF">2014-03-10T13:02:00Z</dcterms:created>
  <dcterms:modified xsi:type="dcterms:W3CDTF">2014-03-10T13:12:00Z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nentType">
    <vt:lpwstr>pcgBlank</vt:lpwstr>
  </property>
  <property fmtid="{D5CDD505-2E9C-101B-9397-08002B2CF9AE}" pid="4" name="SaveLocal">
    <vt:bool>true</vt:bool>
  </property>
</Properties>
</file>