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84" w:rsidRPr="00183159" w:rsidRDefault="008C1608" w:rsidP="000F5E02">
      <w:pPr>
        <w:ind w:firstLine="720"/>
        <w:jc w:val="both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ab/>
      </w:r>
      <w:r>
        <w:rPr>
          <w:b/>
          <w:smallCaps/>
          <w:sz w:val="40"/>
          <w:szCs w:val="40"/>
        </w:rPr>
        <w:tab/>
      </w:r>
      <w:r>
        <w:rPr>
          <w:b/>
          <w:smallCaps/>
          <w:sz w:val="40"/>
          <w:szCs w:val="40"/>
        </w:rPr>
        <w:tab/>
      </w:r>
      <w:r>
        <w:rPr>
          <w:b/>
          <w:smallCaps/>
          <w:sz w:val="40"/>
          <w:szCs w:val="40"/>
        </w:rPr>
        <w:tab/>
      </w:r>
      <w:r>
        <w:rPr>
          <w:b/>
          <w:smallCaps/>
          <w:sz w:val="40"/>
          <w:szCs w:val="40"/>
        </w:rPr>
        <w:tab/>
      </w:r>
      <w:r w:rsidR="00827E9A">
        <w:rPr>
          <w:b/>
          <w:small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SmithCurrieHancock 2c logo-tagline" style="width:110.5pt;height:43.9pt;visibility:visible">
            <v:imagedata r:id="rId8" o:title="SmithCurrieHancock 2c logo-tagline"/>
          </v:shape>
        </w:pict>
      </w:r>
    </w:p>
    <w:p w:rsidR="00411639" w:rsidRPr="00183159" w:rsidRDefault="00411639">
      <w:pPr>
        <w:rPr>
          <w:b/>
        </w:rPr>
      </w:pPr>
    </w:p>
    <w:p w:rsidR="00CF6351" w:rsidRDefault="00CF6351" w:rsidP="00CF6351">
      <w:pPr>
        <w:autoSpaceDE w:val="0"/>
        <w:autoSpaceDN w:val="0"/>
        <w:adjustRightInd w:val="0"/>
      </w:pPr>
    </w:p>
    <w:p w:rsidR="0061181C" w:rsidRPr="00A83D62" w:rsidRDefault="0061181C" w:rsidP="00A83D62">
      <w:pPr>
        <w:autoSpaceDE w:val="0"/>
        <w:autoSpaceDN w:val="0"/>
        <w:adjustRightInd w:val="0"/>
        <w:jc w:val="center"/>
        <w:rPr>
          <w:b/>
        </w:rPr>
      </w:pPr>
      <w:r w:rsidRPr="00A83D62">
        <w:rPr>
          <w:b/>
        </w:rPr>
        <w:t>RPPTL- Construction Law Committee</w:t>
      </w:r>
    </w:p>
    <w:p w:rsidR="0061181C" w:rsidRDefault="0061181C" w:rsidP="00A83D62">
      <w:pPr>
        <w:autoSpaceDE w:val="0"/>
        <w:autoSpaceDN w:val="0"/>
        <w:adjustRightInd w:val="0"/>
        <w:jc w:val="center"/>
        <w:rPr>
          <w:b/>
        </w:rPr>
      </w:pPr>
      <w:r w:rsidRPr="00A83D62">
        <w:rPr>
          <w:b/>
        </w:rPr>
        <w:t>Small Business Subcommittee</w:t>
      </w:r>
    </w:p>
    <w:p w:rsidR="008A40DA" w:rsidRPr="00A83D62" w:rsidRDefault="008A40DA" w:rsidP="00A83D6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Lisa Colon Heron, Esq.</w:t>
      </w:r>
    </w:p>
    <w:p w:rsidR="0061181C" w:rsidRPr="00A83D62" w:rsidRDefault="0061181C" w:rsidP="00A83D62">
      <w:pPr>
        <w:autoSpaceDE w:val="0"/>
        <w:autoSpaceDN w:val="0"/>
        <w:adjustRightInd w:val="0"/>
        <w:jc w:val="center"/>
        <w:rPr>
          <w:b/>
        </w:rPr>
      </w:pPr>
    </w:p>
    <w:p w:rsidR="00DC5608" w:rsidRPr="00A83D62" w:rsidRDefault="0061181C" w:rsidP="00A83D62">
      <w:pPr>
        <w:autoSpaceDE w:val="0"/>
        <w:autoSpaceDN w:val="0"/>
        <w:adjustRightInd w:val="0"/>
        <w:jc w:val="center"/>
        <w:rPr>
          <w:b/>
        </w:rPr>
      </w:pPr>
      <w:r w:rsidRPr="00A83D62">
        <w:rPr>
          <w:b/>
        </w:rPr>
        <w:t>October 2013 Report.</w:t>
      </w:r>
    </w:p>
    <w:p w:rsidR="00AF68BA" w:rsidRDefault="00AF68BA" w:rsidP="00E710AA">
      <w:pPr>
        <w:autoSpaceDE w:val="0"/>
        <w:autoSpaceDN w:val="0"/>
        <w:adjustRightInd w:val="0"/>
      </w:pPr>
    </w:p>
    <w:p w:rsidR="00E710AA" w:rsidRDefault="00AF68BA" w:rsidP="00AF68BA">
      <w:pPr>
        <w:autoSpaceDE w:val="0"/>
        <w:autoSpaceDN w:val="0"/>
        <w:adjustRightInd w:val="0"/>
        <w:ind w:left="720" w:hanging="720"/>
      </w:pPr>
      <w:r w:rsidRPr="00AF68BA">
        <w:rPr>
          <w:b/>
          <w:smallCaps/>
        </w:rPr>
        <w:t>I.</w:t>
      </w:r>
      <w:r w:rsidRPr="00AF68BA">
        <w:rPr>
          <w:b/>
          <w:smallCaps/>
        </w:rPr>
        <w:tab/>
      </w:r>
      <w:r w:rsidR="00E710AA" w:rsidRPr="00AF68BA">
        <w:rPr>
          <w:b/>
          <w:smallCaps/>
        </w:rPr>
        <w:t>Department of Transportation seeks additional comments on the Disadvantaged Business Enterprise</w:t>
      </w:r>
      <w:r w:rsidR="00555EEB" w:rsidRPr="00AF68BA">
        <w:rPr>
          <w:b/>
          <w:smallCaps/>
        </w:rPr>
        <w:t>: Program Implementation Modifications</w:t>
      </w:r>
      <w:r w:rsidR="00555EEB">
        <w:t>.</w:t>
      </w:r>
    </w:p>
    <w:p w:rsidR="00555EEB" w:rsidRDefault="00555EEB" w:rsidP="00E710AA">
      <w:pPr>
        <w:autoSpaceDE w:val="0"/>
        <w:autoSpaceDN w:val="0"/>
        <w:adjustRightInd w:val="0"/>
      </w:pPr>
    </w:p>
    <w:p w:rsidR="00555EEB" w:rsidRDefault="00555EEB" w:rsidP="008A40DA">
      <w:pPr>
        <w:autoSpaceDE w:val="0"/>
        <w:autoSpaceDN w:val="0"/>
        <w:adjustRightInd w:val="0"/>
        <w:ind w:firstLine="720"/>
      </w:pPr>
      <w:r>
        <w:t xml:space="preserve">On September 6, 2012, the Department of Transportation (DOT) issued a notice of proposed rulemaking (NPRM) regarding various </w:t>
      </w:r>
      <w:r w:rsidR="00CD4913">
        <w:t>modifications</w:t>
      </w:r>
      <w:r>
        <w:t xml:space="preserve"> to the DBE pro</w:t>
      </w:r>
      <w:r w:rsidR="00CD4913">
        <w:t xml:space="preserve">gram. The comment period ended on December 24, 2012.  </w:t>
      </w:r>
      <w:r w:rsidR="00AF68BA">
        <w:t>Commenters</w:t>
      </w:r>
      <w:r w:rsidR="00CD4913">
        <w:t xml:space="preserve"> requested a public meeting prior to DOT issuing a final rule.  A listening session was scheduled for October 9, </w:t>
      </w:r>
      <w:r w:rsidR="00E52ADC">
        <w:t>2013;</w:t>
      </w:r>
      <w:r w:rsidR="00CD4913">
        <w:t xml:space="preserve"> however </w:t>
      </w:r>
      <w:r w:rsidR="00E52ADC">
        <w:t xml:space="preserve">it </w:t>
      </w:r>
      <w:r w:rsidR="00CD4913">
        <w:t xml:space="preserve">was </w:t>
      </w:r>
      <w:r w:rsidR="00A83D62">
        <w:t>postponed</w:t>
      </w:r>
      <w:r w:rsidR="00CD4913">
        <w:t xml:space="preserve"> due to the government shut down.</w:t>
      </w:r>
      <w:r w:rsidR="007C5E7D">
        <w:t xml:space="preserve">  The DOT also reopened the comment period from September 18, 2013 through October 30, 2013.</w:t>
      </w:r>
    </w:p>
    <w:p w:rsidR="007C5E7D" w:rsidRDefault="007C5E7D" w:rsidP="00E710AA">
      <w:pPr>
        <w:autoSpaceDE w:val="0"/>
        <w:autoSpaceDN w:val="0"/>
        <w:adjustRightInd w:val="0"/>
      </w:pPr>
    </w:p>
    <w:p w:rsidR="007C5E7D" w:rsidRDefault="007C5E7D" w:rsidP="00E710AA">
      <w:pPr>
        <w:autoSpaceDE w:val="0"/>
        <w:autoSpaceDN w:val="0"/>
        <w:adjustRightInd w:val="0"/>
      </w:pPr>
      <w:r>
        <w:t>The proposed changes in the NPRM include</w:t>
      </w:r>
      <w:r w:rsidR="008A40DA">
        <w:t>:</w:t>
      </w:r>
    </w:p>
    <w:p w:rsidR="007C5E7D" w:rsidRDefault="007C5E7D" w:rsidP="00E710AA">
      <w:pPr>
        <w:autoSpaceDE w:val="0"/>
        <w:autoSpaceDN w:val="0"/>
        <w:adjustRightInd w:val="0"/>
      </w:pPr>
    </w:p>
    <w:p w:rsidR="007C5E7D" w:rsidRDefault="007C5E7D" w:rsidP="00E710AA">
      <w:pPr>
        <w:autoSpaceDE w:val="0"/>
        <w:autoSpaceDN w:val="0"/>
        <w:adjustRightInd w:val="0"/>
      </w:pPr>
      <w:r>
        <w:t xml:space="preserve">(a) </w:t>
      </w:r>
      <w:r w:rsidR="002E3B5F">
        <w:t>Revisions</w:t>
      </w:r>
      <w:r>
        <w:t xml:space="preserve"> to personal net worth, application and reporting forms</w:t>
      </w:r>
      <w:r w:rsidR="008A40DA">
        <w:t>.</w:t>
      </w:r>
    </w:p>
    <w:p w:rsidR="008A40DA" w:rsidRDefault="008A40DA" w:rsidP="00E710AA">
      <w:pPr>
        <w:autoSpaceDE w:val="0"/>
        <w:autoSpaceDN w:val="0"/>
        <w:adjustRightInd w:val="0"/>
      </w:pPr>
    </w:p>
    <w:p w:rsidR="007C5E7D" w:rsidRDefault="00366ED8" w:rsidP="00E710AA">
      <w:pPr>
        <w:autoSpaceDE w:val="0"/>
        <w:autoSpaceDN w:val="0"/>
        <w:adjustRightInd w:val="0"/>
      </w:pPr>
      <w:r>
        <w:t xml:space="preserve">(b) </w:t>
      </w:r>
      <w:r w:rsidR="002E3B5F">
        <w:t>Changes</w:t>
      </w:r>
      <w:r>
        <w:t xml:space="preserve"> to </w:t>
      </w:r>
      <w:r w:rsidR="00110D2A">
        <w:t>G</w:t>
      </w:r>
      <w:r>
        <w:t>oals, “Good Faith Effort</w:t>
      </w:r>
      <w:r w:rsidR="003E0941">
        <w:t>s</w:t>
      </w:r>
      <w:r w:rsidR="00110D2A">
        <w:t>”</w:t>
      </w:r>
      <w:r>
        <w:t xml:space="preserve"> and Bid submission Requirements.  The DOT proposes that all relevant DBE information be provided as a matter of responsiveness at the time of bid submission.</w:t>
      </w:r>
      <w:r w:rsidR="00435B92">
        <w:t xml:space="preserve"> The DOT proposes to change the rules governing how a </w:t>
      </w:r>
      <w:r w:rsidR="003E0941">
        <w:t>S</w:t>
      </w:r>
      <w:r w:rsidR="00435B92">
        <w:t xml:space="preserve">tate sets its annual goals for DBE participation. The DOT proposes to revise the types of actions that qualify as “Good Faith Efforts” by a prime contractor in order to be awarded the contract if it has failed to meet the contract goal requirement. </w:t>
      </w:r>
    </w:p>
    <w:p w:rsidR="008A40DA" w:rsidRDefault="008A40DA" w:rsidP="00E710AA">
      <w:pPr>
        <w:autoSpaceDE w:val="0"/>
        <w:autoSpaceDN w:val="0"/>
        <w:adjustRightInd w:val="0"/>
      </w:pPr>
    </w:p>
    <w:p w:rsidR="008A40DA" w:rsidRDefault="00435B92" w:rsidP="00E710AA">
      <w:pPr>
        <w:autoSpaceDE w:val="0"/>
        <w:autoSpaceDN w:val="0"/>
        <w:adjustRightInd w:val="0"/>
      </w:pPr>
      <w:r>
        <w:t xml:space="preserve">(c) Changes to Counting Trucking Operations.  DOT proposes changes to the </w:t>
      </w:r>
      <w:r w:rsidR="00EF3B6D">
        <w:t xml:space="preserve">requirements for how much of a DBE trucking company’s involvement can be counted towards goal achievement. </w:t>
      </w:r>
    </w:p>
    <w:p w:rsidR="008A40DA" w:rsidRDefault="008A40DA" w:rsidP="00E710AA">
      <w:pPr>
        <w:autoSpaceDE w:val="0"/>
        <w:autoSpaceDN w:val="0"/>
        <w:adjustRightInd w:val="0"/>
      </w:pPr>
    </w:p>
    <w:p w:rsidR="00435B92" w:rsidRDefault="00EF3B6D" w:rsidP="00E710AA">
      <w:pPr>
        <w:autoSpaceDE w:val="0"/>
        <w:autoSpaceDN w:val="0"/>
        <w:adjustRightInd w:val="0"/>
      </w:pPr>
      <w:r>
        <w:t>(d) Changes to Rules Governing Determination of</w:t>
      </w:r>
      <w:r w:rsidR="000911BE">
        <w:t xml:space="preserve"> Ownership. The DOT </w:t>
      </w:r>
      <w:r w:rsidR="00A83D62">
        <w:t>changes clarify</w:t>
      </w:r>
      <w:r w:rsidR="000911BE">
        <w:t xml:space="preserve"> that contribution of capital and expertise for </w:t>
      </w:r>
      <w:r w:rsidR="00A83D62">
        <w:t>startup</w:t>
      </w:r>
      <w:r w:rsidR="000911BE">
        <w:t xml:space="preserve"> must be provided by the DBE owner of at least 51%.</w:t>
      </w:r>
    </w:p>
    <w:p w:rsidR="008A40DA" w:rsidRDefault="008A40DA" w:rsidP="00E710AA">
      <w:pPr>
        <w:autoSpaceDE w:val="0"/>
        <w:autoSpaceDN w:val="0"/>
        <w:adjustRightInd w:val="0"/>
      </w:pPr>
    </w:p>
    <w:p w:rsidR="000911BE" w:rsidRDefault="000911BE" w:rsidP="00E710AA">
      <w:pPr>
        <w:autoSpaceDE w:val="0"/>
        <w:autoSpaceDN w:val="0"/>
        <w:adjustRightInd w:val="0"/>
      </w:pPr>
      <w:r>
        <w:t>(e) Clarification of Rules Governing Determination of Control</w:t>
      </w:r>
      <w:r w:rsidR="00196FFA">
        <w:t>.  The proposed change clarifies that that a non disadvantaged person may not possess or exercise power to control the firm.</w:t>
      </w:r>
    </w:p>
    <w:p w:rsidR="008A40DA" w:rsidRDefault="008A40DA" w:rsidP="00E710AA">
      <w:pPr>
        <w:autoSpaceDE w:val="0"/>
        <w:autoSpaceDN w:val="0"/>
        <w:adjustRightInd w:val="0"/>
      </w:pPr>
    </w:p>
    <w:p w:rsidR="00065CC7" w:rsidRDefault="00065CC7" w:rsidP="00E710AA">
      <w:pPr>
        <w:autoSpaceDE w:val="0"/>
        <w:autoSpaceDN w:val="0"/>
        <w:adjustRightInd w:val="0"/>
      </w:pPr>
      <w:r>
        <w:t xml:space="preserve">(f) Expands type of information collected on DBE. </w:t>
      </w:r>
    </w:p>
    <w:p w:rsidR="001A4FA2" w:rsidRDefault="001A4FA2" w:rsidP="00792FE8"/>
    <w:p w:rsidR="00AF68BA" w:rsidRDefault="00AF68BA" w:rsidP="00792FE8"/>
    <w:p w:rsidR="008A40DA" w:rsidRDefault="008A40DA" w:rsidP="00792FE8"/>
    <w:p w:rsidR="00AF68BA" w:rsidRPr="00A83D62" w:rsidRDefault="00AF68BA" w:rsidP="00792FE8">
      <w:pPr>
        <w:rPr>
          <w:b/>
          <w:smallCaps/>
        </w:rPr>
      </w:pPr>
      <w:r w:rsidRPr="00A83D62">
        <w:rPr>
          <w:b/>
          <w:smallCaps/>
        </w:rPr>
        <w:t>II.</w:t>
      </w:r>
      <w:r w:rsidRPr="00A83D62">
        <w:rPr>
          <w:b/>
          <w:smallCaps/>
        </w:rPr>
        <w:tab/>
      </w:r>
      <w:r w:rsidR="00016177" w:rsidRPr="00A83D62">
        <w:rPr>
          <w:b/>
          <w:smallCaps/>
        </w:rPr>
        <w:t>United States v. Blanchet – 518 Fed. Appx. 932 (Fla. C.A. 11 , May 21, 2013)</w:t>
      </w:r>
    </w:p>
    <w:p w:rsidR="00016177" w:rsidRDefault="00016177" w:rsidP="00792FE8"/>
    <w:p w:rsidR="00016177" w:rsidRDefault="00D412BC" w:rsidP="00792FE8">
      <w:r>
        <w:tab/>
        <w:t xml:space="preserve">Case involves the Defendants’ </w:t>
      </w:r>
      <w:r w:rsidR="00A83D62">
        <w:t>convictions that arise</w:t>
      </w:r>
      <w:r>
        <w:t xml:space="preserve"> out of their company’s procurement of the $100 million, small business set-aside contract with the federal government in 2007.</w:t>
      </w:r>
      <w:r w:rsidR="00375528">
        <w:t xml:space="preserve"> The contract was for the provision of foreign language instruction services to the United States Special Operations Command (SOCOM).  </w:t>
      </w:r>
      <w:r w:rsidR="00F46633">
        <w:t>The convictions stem from the Defendants misrepresenting and concealing facts about their company’s affiliation with another, larger company</w:t>
      </w:r>
      <w:r w:rsidR="0049484C">
        <w:t xml:space="preserve">, both in the initial bid and during the government’s later investigation.  </w:t>
      </w:r>
      <w:r w:rsidR="00C4292A">
        <w:t>The facts of this case is a good reminder of what your clients cannot do when attempting to set up a small business to pursue 8a</w:t>
      </w:r>
      <w:r w:rsidR="00623A0C">
        <w:t xml:space="preserve"> set aside work. </w:t>
      </w:r>
      <w:bookmarkStart w:id="0" w:name="_GoBack"/>
      <w:bookmarkEnd w:id="0"/>
    </w:p>
    <w:sectPr w:rsidR="00016177" w:rsidSect="000F5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72" w:rsidRDefault="00961872">
      <w:r>
        <w:separator/>
      </w:r>
    </w:p>
  </w:endnote>
  <w:endnote w:type="continuationSeparator" w:id="0">
    <w:p w:rsidR="00961872" w:rsidRDefault="0096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DA" w:rsidRDefault="008A40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29F" w:rsidRDefault="00C1129F" w:rsidP="00CF6351">
    <w:pPr>
      <w:pStyle w:val="Footer"/>
      <w:jc w:val="center"/>
      <w:rPr>
        <w:b/>
        <w:i/>
        <w:color w:val="FF0000"/>
        <w:sz w:val="28"/>
        <w:szCs w:val="28"/>
      </w:rPr>
    </w:pPr>
  </w:p>
  <w:p w:rsidR="00C1129F" w:rsidRDefault="00C1129F" w:rsidP="00CF6351">
    <w:pPr>
      <w:pStyle w:val="Footer"/>
      <w:jc w:val="center"/>
      <w:rPr>
        <w:b/>
        <w:i/>
        <w:color w:val="FF0000"/>
        <w:sz w:val="28"/>
        <w:szCs w:val="28"/>
      </w:rPr>
    </w:pPr>
    <w:r>
      <w:rPr>
        <w:b/>
        <w:i/>
        <w:color w:val="FF0000"/>
        <w:sz w:val="28"/>
        <w:szCs w:val="28"/>
      </w:rPr>
      <w:t>Privileged – Attorney Client Communication</w:t>
    </w:r>
  </w:p>
  <w:p w:rsidR="00C1129F" w:rsidRDefault="00C1129F" w:rsidP="00CF6351">
    <w:pPr>
      <w:pStyle w:val="Footer"/>
      <w:jc w:val="center"/>
      <w:rPr>
        <w:b/>
        <w:i/>
        <w:color w:val="FF0000"/>
        <w:sz w:val="28"/>
        <w:szCs w:val="28"/>
      </w:rPr>
    </w:pPr>
  </w:p>
  <w:p w:rsidR="00C1129F" w:rsidRPr="00535826" w:rsidRDefault="00C1129F" w:rsidP="00E06C4C">
    <w:pPr>
      <w:pStyle w:val="Footer"/>
      <w:jc w:val="center"/>
    </w:pPr>
    <w:r w:rsidRPr="00535826">
      <w:t xml:space="preserve">- </w:t>
    </w:r>
    <w:r w:rsidRPr="00535826">
      <w:rPr>
        <w:rStyle w:val="PageNumber"/>
      </w:rPr>
      <w:fldChar w:fldCharType="begin"/>
    </w:r>
    <w:r w:rsidRPr="00535826">
      <w:rPr>
        <w:rStyle w:val="PageNumber"/>
      </w:rPr>
      <w:instrText xml:space="preserve"> PAGE </w:instrText>
    </w:r>
    <w:r w:rsidRPr="00535826">
      <w:rPr>
        <w:rStyle w:val="PageNumber"/>
      </w:rPr>
      <w:fldChar w:fldCharType="separate"/>
    </w:r>
    <w:r w:rsidR="00827E9A">
      <w:rPr>
        <w:rStyle w:val="PageNumber"/>
        <w:noProof/>
      </w:rPr>
      <w:t>2</w:t>
    </w:r>
    <w:r w:rsidRPr="00535826">
      <w:rPr>
        <w:rStyle w:val="PageNumber"/>
      </w:rPr>
      <w:fldChar w:fldCharType="end"/>
    </w:r>
    <w:r w:rsidRPr="00535826"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29F" w:rsidRDefault="00C1129F" w:rsidP="000D0C8D">
    <w:pPr>
      <w:pStyle w:val="Footer"/>
      <w:jc w:val="center"/>
      <w:rPr>
        <w:b/>
        <w:i/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72" w:rsidRDefault="00961872">
      <w:r>
        <w:separator/>
      </w:r>
    </w:p>
  </w:footnote>
  <w:footnote w:type="continuationSeparator" w:id="0">
    <w:p w:rsidR="00961872" w:rsidRDefault="0096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DA" w:rsidRDefault="008A40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DA" w:rsidRDefault="008A40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DA" w:rsidRDefault="008A40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164"/>
    <w:multiLevelType w:val="hybridMultilevel"/>
    <w:tmpl w:val="E9D88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650D3"/>
    <w:multiLevelType w:val="hybridMultilevel"/>
    <w:tmpl w:val="6B9A90A4"/>
    <w:lvl w:ilvl="0" w:tplc="14D22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6D01"/>
    <w:multiLevelType w:val="hybridMultilevel"/>
    <w:tmpl w:val="258E01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264D78"/>
    <w:multiLevelType w:val="hybridMultilevel"/>
    <w:tmpl w:val="7F323A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7153CE"/>
    <w:multiLevelType w:val="hybridMultilevel"/>
    <w:tmpl w:val="832EDD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63A20"/>
    <w:multiLevelType w:val="hybridMultilevel"/>
    <w:tmpl w:val="3E48B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E38C3"/>
    <w:multiLevelType w:val="hybridMultilevel"/>
    <w:tmpl w:val="9B34872C"/>
    <w:lvl w:ilvl="0" w:tplc="6ED2C82A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511D0C2A"/>
    <w:multiLevelType w:val="hybridMultilevel"/>
    <w:tmpl w:val="A24813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2044B"/>
    <w:multiLevelType w:val="hybridMultilevel"/>
    <w:tmpl w:val="67DE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A52AD"/>
    <w:multiLevelType w:val="hybridMultilevel"/>
    <w:tmpl w:val="D7F20E54"/>
    <w:lvl w:ilvl="0" w:tplc="04090011">
      <w:start w:val="1"/>
      <w:numFmt w:val="decimal"/>
      <w:lvlText w:val="%1)"/>
      <w:lvlJc w:val="left"/>
      <w:pPr>
        <w:ind w:left="1503" w:hanging="360"/>
      </w:pPr>
    </w:lvl>
    <w:lvl w:ilvl="1" w:tplc="04090019">
      <w:start w:val="1"/>
      <w:numFmt w:val="lowerLetter"/>
      <w:lvlText w:val="%2."/>
      <w:lvlJc w:val="left"/>
      <w:pPr>
        <w:ind w:left="2223" w:hanging="360"/>
      </w:pPr>
    </w:lvl>
    <w:lvl w:ilvl="2" w:tplc="0409001B">
      <w:start w:val="1"/>
      <w:numFmt w:val="lowerRoman"/>
      <w:lvlText w:val="%3."/>
      <w:lvlJc w:val="right"/>
      <w:pPr>
        <w:ind w:left="2943" w:hanging="180"/>
      </w:pPr>
    </w:lvl>
    <w:lvl w:ilvl="3" w:tplc="0409000F">
      <w:start w:val="1"/>
      <w:numFmt w:val="decimal"/>
      <w:lvlText w:val="%4."/>
      <w:lvlJc w:val="left"/>
      <w:pPr>
        <w:ind w:left="3663" w:hanging="360"/>
      </w:pPr>
    </w:lvl>
    <w:lvl w:ilvl="4" w:tplc="04090019">
      <w:start w:val="1"/>
      <w:numFmt w:val="lowerLetter"/>
      <w:lvlText w:val="%5."/>
      <w:lvlJc w:val="left"/>
      <w:pPr>
        <w:ind w:left="4383" w:hanging="360"/>
      </w:pPr>
    </w:lvl>
    <w:lvl w:ilvl="5" w:tplc="0409001B">
      <w:start w:val="1"/>
      <w:numFmt w:val="lowerRoman"/>
      <w:lvlText w:val="%6."/>
      <w:lvlJc w:val="right"/>
      <w:pPr>
        <w:ind w:left="5103" w:hanging="180"/>
      </w:pPr>
    </w:lvl>
    <w:lvl w:ilvl="6" w:tplc="0409000F">
      <w:start w:val="1"/>
      <w:numFmt w:val="decimal"/>
      <w:lvlText w:val="%7."/>
      <w:lvlJc w:val="left"/>
      <w:pPr>
        <w:ind w:left="5823" w:hanging="360"/>
      </w:pPr>
    </w:lvl>
    <w:lvl w:ilvl="7" w:tplc="04090019">
      <w:start w:val="1"/>
      <w:numFmt w:val="lowerLetter"/>
      <w:lvlText w:val="%8."/>
      <w:lvlJc w:val="left"/>
      <w:pPr>
        <w:ind w:left="6543" w:hanging="360"/>
      </w:pPr>
    </w:lvl>
    <w:lvl w:ilvl="8" w:tplc="0409001B">
      <w:start w:val="1"/>
      <w:numFmt w:val="lowerRoman"/>
      <w:lvlText w:val="%9."/>
      <w:lvlJc w:val="right"/>
      <w:pPr>
        <w:ind w:left="7263" w:hanging="180"/>
      </w:pPr>
    </w:lvl>
  </w:abstractNum>
  <w:abstractNum w:abstractNumId="10">
    <w:nsid w:val="5A9D75C9"/>
    <w:multiLevelType w:val="multilevel"/>
    <w:tmpl w:val="F488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A9146E"/>
    <w:multiLevelType w:val="hybridMultilevel"/>
    <w:tmpl w:val="7326E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4281D"/>
    <w:multiLevelType w:val="hybridMultilevel"/>
    <w:tmpl w:val="235028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7F4F72"/>
    <w:multiLevelType w:val="hybridMultilevel"/>
    <w:tmpl w:val="3A486DD8"/>
    <w:lvl w:ilvl="0" w:tplc="C9B26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9324E"/>
    <w:multiLevelType w:val="hybridMultilevel"/>
    <w:tmpl w:val="18246EE4"/>
    <w:lvl w:ilvl="0" w:tplc="14D22C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7C3504"/>
    <w:multiLevelType w:val="hybridMultilevel"/>
    <w:tmpl w:val="525602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FA72D7"/>
    <w:multiLevelType w:val="hybridMultilevel"/>
    <w:tmpl w:val="EFE27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7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9B8"/>
    <w:rsid w:val="00016177"/>
    <w:rsid w:val="0003210A"/>
    <w:rsid w:val="00042B13"/>
    <w:rsid w:val="000457CD"/>
    <w:rsid w:val="00065CC7"/>
    <w:rsid w:val="00065ECF"/>
    <w:rsid w:val="000746D0"/>
    <w:rsid w:val="00085FEC"/>
    <w:rsid w:val="000911BE"/>
    <w:rsid w:val="000924C7"/>
    <w:rsid w:val="000A2AF3"/>
    <w:rsid w:val="000A5219"/>
    <w:rsid w:val="000D0C8D"/>
    <w:rsid w:val="000D0D8C"/>
    <w:rsid w:val="000D1031"/>
    <w:rsid w:val="000F161D"/>
    <w:rsid w:val="000F5400"/>
    <w:rsid w:val="000F5E02"/>
    <w:rsid w:val="00110D2A"/>
    <w:rsid w:val="001203F1"/>
    <w:rsid w:val="001367A9"/>
    <w:rsid w:val="00156928"/>
    <w:rsid w:val="001644E2"/>
    <w:rsid w:val="001668EC"/>
    <w:rsid w:val="00183159"/>
    <w:rsid w:val="00191377"/>
    <w:rsid w:val="0019409D"/>
    <w:rsid w:val="00196FFA"/>
    <w:rsid w:val="001A4FA2"/>
    <w:rsid w:val="001C79B0"/>
    <w:rsid w:val="001C7FDE"/>
    <w:rsid w:val="001E10C4"/>
    <w:rsid w:val="001E54F6"/>
    <w:rsid w:val="001E714D"/>
    <w:rsid w:val="001F47D8"/>
    <w:rsid w:val="00211077"/>
    <w:rsid w:val="002145E2"/>
    <w:rsid w:val="0021538C"/>
    <w:rsid w:val="00236DBF"/>
    <w:rsid w:val="002415AF"/>
    <w:rsid w:val="002478ED"/>
    <w:rsid w:val="00274C97"/>
    <w:rsid w:val="00275DD6"/>
    <w:rsid w:val="002860BE"/>
    <w:rsid w:val="00295EE6"/>
    <w:rsid w:val="00296B75"/>
    <w:rsid w:val="002974BD"/>
    <w:rsid w:val="002A492C"/>
    <w:rsid w:val="002B0E31"/>
    <w:rsid w:val="002C6687"/>
    <w:rsid w:val="002C68EC"/>
    <w:rsid w:val="002D272D"/>
    <w:rsid w:val="002E0A52"/>
    <w:rsid w:val="002E3B5F"/>
    <w:rsid w:val="002F19DA"/>
    <w:rsid w:val="002F71DC"/>
    <w:rsid w:val="00330416"/>
    <w:rsid w:val="00334F89"/>
    <w:rsid w:val="00337AD4"/>
    <w:rsid w:val="0034121C"/>
    <w:rsid w:val="00352D15"/>
    <w:rsid w:val="003562C2"/>
    <w:rsid w:val="00361CBE"/>
    <w:rsid w:val="00366ED8"/>
    <w:rsid w:val="00375528"/>
    <w:rsid w:val="00381810"/>
    <w:rsid w:val="00392FDD"/>
    <w:rsid w:val="003A5177"/>
    <w:rsid w:val="003D77C0"/>
    <w:rsid w:val="003E038D"/>
    <w:rsid w:val="003E04FF"/>
    <w:rsid w:val="003E0941"/>
    <w:rsid w:val="003E3196"/>
    <w:rsid w:val="003E7E92"/>
    <w:rsid w:val="003E7F5B"/>
    <w:rsid w:val="003F7963"/>
    <w:rsid w:val="00411639"/>
    <w:rsid w:val="00425996"/>
    <w:rsid w:val="00432AC2"/>
    <w:rsid w:val="004359B8"/>
    <w:rsid w:val="00435B92"/>
    <w:rsid w:val="00451025"/>
    <w:rsid w:val="0045408B"/>
    <w:rsid w:val="004543E3"/>
    <w:rsid w:val="0046005C"/>
    <w:rsid w:val="00481DF7"/>
    <w:rsid w:val="0048714D"/>
    <w:rsid w:val="0049135C"/>
    <w:rsid w:val="0049484C"/>
    <w:rsid w:val="004A6A4E"/>
    <w:rsid w:val="004E78F7"/>
    <w:rsid w:val="004F2CFA"/>
    <w:rsid w:val="00505827"/>
    <w:rsid w:val="00517F00"/>
    <w:rsid w:val="00522C49"/>
    <w:rsid w:val="00535826"/>
    <w:rsid w:val="005362A9"/>
    <w:rsid w:val="0054488B"/>
    <w:rsid w:val="00550345"/>
    <w:rsid w:val="00555EEB"/>
    <w:rsid w:val="00561FEC"/>
    <w:rsid w:val="00573B55"/>
    <w:rsid w:val="0059043C"/>
    <w:rsid w:val="00597D1A"/>
    <w:rsid w:val="005A3B7E"/>
    <w:rsid w:val="005A3CE2"/>
    <w:rsid w:val="005A4BA3"/>
    <w:rsid w:val="005A7A92"/>
    <w:rsid w:val="005B43A7"/>
    <w:rsid w:val="005D2D18"/>
    <w:rsid w:val="005E5540"/>
    <w:rsid w:val="005F0E70"/>
    <w:rsid w:val="005F16EA"/>
    <w:rsid w:val="00600800"/>
    <w:rsid w:val="00600F49"/>
    <w:rsid w:val="00606E6E"/>
    <w:rsid w:val="0061181C"/>
    <w:rsid w:val="0062280F"/>
    <w:rsid w:val="00623481"/>
    <w:rsid w:val="00623A0C"/>
    <w:rsid w:val="00634398"/>
    <w:rsid w:val="00652285"/>
    <w:rsid w:val="006670AB"/>
    <w:rsid w:val="00685AB1"/>
    <w:rsid w:val="0068699D"/>
    <w:rsid w:val="006912C0"/>
    <w:rsid w:val="00693F9D"/>
    <w:rsid w:val="006A157F"/>
    <w:rsid w:val="006A24C9"/>
    <w:rsid w:val="006B30CB"/>
    <w:rsid w:val="006C55C2"/>
    <w:rsid w:val="006D6ADE"/>
    <w:rsid w:val="006E0F22"/>
    <w:rsid w:val="006F0D38"/>
    <w:rsid w:val="006F235E"/>
    <w:rsid w:val="0070280A"/>
    <w:rsid w:val="00702FB5"/>
    <w:rsid w:val="007072DD"/>
    <w:rsid w:val="00720579"/>
    <w:rsid w:val="00737402"/>
    <w:rsid w:val="00737797"/>
    <w:rsid w:val="00753CE0"/>
    <w:rsid w:val="00772730"/>
    <w:rsid w:val="0077447B"/>
    <w:rsid w:val="00777320"/>
    <w:rsid w:val="007825B9"/>
    <w:rsid w:val="00786BB3"/>
    <w:rsid w:val="00792FE8"/>
    <w:rsid w:val="007B45D0"/>
    <w:rsid w:val="007B5303"/>
    <w:rsid w:val="007C1FBC"/>
    <w:rsid w:val="007C5E7D"/>
    <w:rsid w:val="007D3113"/>
    <w:rsid w:val="007D7176"/>
    <w:rsid w:val="007D7883"/>
    <w:rsid w:val="007E29F4"/>
    <w:rsid w:val="007F5519"/>
    <w:rsid w:val="0080597E"/>
    <w:rsid w:val="0081709E"/>
    <w:rsid w:val="00827E9A"/>
    <w:rsid w:val="00831ABB"/>
    <w:rsid w:val="00833B03"/>
    <w:rsid w:val="008459C6"/>
    <w:rsid w:val="00857AC4"/>
    <w:rsid w:val="0086662F"/>
    <w:rsid w:val="00894805"/>
    <w:rsid w:val="00895571"/>
    <w:rsid w:val="008A40DA"/>
    <w:rsid w:val="008A58AE"/>
    <w:rsid w:val="008A5E5B"/>
    <w:rsid w:val="008B699A"/>
    <w:rsid w:val="008C1608"/>
    <w:rsid w:val="008C2AC9"/>
    <w:rsid w:val="008C3741"/>
    <w:rsid w:val="008C69F0"/>
    <w:rsid w:val="008D25CB"/>
    <w:rsid w:val="008E12A0"/>
    <w:rsid w:val="008E2F84"/>
    <w:rsid w:val="008E6454"/>
    <w:rsid w:val="00905267"/>
    <w:rsid w:val="00905BC1"/>
    <w:rsid w:val="009113EE"/>
    <w:rsid w:val="00941C01"/>
    <w:rsid w:val="009467C2"/>
    <w:rsid w:val="00953623"/>
    <w:rsid w:val="00961872"/>
    <w:rsid w:val="00961CFD"/>
    <w:rsid w:val="009646AE"/>
    <w:rsid w:val="00982238"/>
    <w:rsid w:val="009C0F57"/>
    <w:rsid w:val="009D0A37"/>
    <w:rsid w:val="009D2F2B"/>
    <w:rsid w:val="009D53DA"/>
    <w:rsid w:val="009D5463"/>
    <w:rsid w:val="009D7F50"/>
    <w:rsid w:val="009E1CB8"/>
    <w:rsid w:val="009E513D"/>
    <w:rsid w:val="009F2818"/>
    <w:rsid w:val="00A0399A"/>
    <w:rsid w:val="00A04A22"/>
    <w:rsid w:val="00A12E9B"/>
    <w:rsid w:val="00A16157"/>
    <w:rsid w:val="00A16F70"/>
    <w:rsid w:val="00A31000"/>
    <w:rsid w:val="00A31B2B"/>
    <w:rsid w:val="00A35B2D"/>
    <w:rsid w:val="00A442FC"/>
    <w:rsid w:val="00A55267"/>
    <w:rsid w:val="00A6043F"/>
    <w:rsid w:val="00A83D62"/>
    <w:rsid w:val="00A9347A"/>
    <w:rsid w:val="00A95214"/>
    <w:rsid w:val="00AB1605"/>
    <w:rsid w:val="00AC217F"/>
    <w:rsid w:val="00AC775B"/>
    <w:rsid w:val="00AD159A"/>
    <w:rsid w:val="00AE1E1E"/>
    <w:rsid w:val="00AF68BA"/>
    <w:rsid w:val="00AF7CAB"/>
    <w:rsid w:val="00B0275B"/>
    <w:rsid w:val="00B15EBC"/>
    <w:rsid w:val="00B3301C"/>
    <w:rsid w:val="00B354CC"/>
    <w:rsid w:val="00B411E3"/>
    <w:rsid w:val="00B619F2"/>
    <w:rsid w:val="00B66952"/>
    <w:rsid w:val="00BA16E4"/>
    <w:rsid w:val="00BB571F"/>
    <w:rsid w:val="00BE3A7F"/>
    <w:rsid w:val="00BE71F8"/>
    <w:rsid w:val="00BF24F8"/>
    <w:rsid w:val="00BF6449"/>
    <w:rsid w:val="00C03DAF"/>
    <w:rsid w:val="00C1129F"/>
    <w:rsid w:val="00C16DF4"/>
    <w:rsid w:val="00C22040"/>
    <w:rsid w:val="00C23F89"/>
    <w:rsid w:val="00C24688"/>
    <w:rsid w:val="00C25508"/>
    <w:rsid w:val="00C27BD6"/>
    <w:rsid w:val="00C312C8"/>
    <w:rsid w:val="00C354C8"/>
    <w:rsid w:val="00C41721"/>
    <w:rsid w:val="00C4292A"/>
    <w:rsid w:val="00C56B35"/>
    <w:rsid w:val="00C65E6F"/>
    <w:rsid w:val="00C70CB0"/>
    <w:rsid w:val="00C77536"/>
    <w:rsid w:val="00C92F10"/>
    <w:rsid w:val="00C94D5D"/>
    <w:rsid w:val="00C96B37"/>
    <w:rsid w:val="00CB26F0"/>
    <w:rsid w:val="00CB580F"/>
    <w:rsid w:val="00CB6497"/>
    <w:rsid w:val="00CC1229"/>
    <w:rsid w:val="00CD4913"/>
    <w:rsid w:val="00CD66C9"/>
    <w:rsid w:val="00CE2349"/>
    <w:rsid w:val="00CE73DA"/>
    <w:rsid w:val="00CF3421"/>
    <w:rsid w:val="00CF5F2F"/>
    <w:rsid w:val="00CF6351"/>
    <w:rsid w:val="00D145CE"/>
    <w:rsid w:val="00D25361"/>
    <w:rsid w:val="00D412BC"/>
    <w:rsid w:val="00D41EB7"/>
    <w:rsid w:val="00D4283B"/>
    <w:rsid w:val="00D82559"/>
    <w:rsid w:val="00D83F8A"/>
    <w:rsid w:val="00D86285"/>
    <w:rsid w:val="00D91AB6"/>
    <w:rsid w:val="00D9393E"/>
    <w:rsid w:val="00DA1B7F"/>
    <w:rsid w:val="00DB0D0A"/>
    <w:rsid w:val="00DB20E5"/>
    <w:rsid w:val="00DB21A9"/>
    <w:rsid w:val="00DC0556"/>
    <w:rsid w:val="00DC5176"/>
    <w:rsid w:val="00DC5608"/>
    <w:rsid w:val="00DC63E6"/>
    <w:rsid w:val="00DD56D2"/>
    <w:rsid w:val="00DE1FB8"/>
    <w:rsid w:val="00DE3CEE"/>
    <w:rsid w:val="00DF0971"/>
    <w:rsid w:val="00DF1884"/>
    <w:rsid w:val="00DF6DDC"/>
    <w:rsid w:val="00E058C8"/>
    <w:rsid w:val="00E06C4C"/>
    <w:rsid w:val="00E303C5"/>
    <w:rsid w:val="00E3124F"/>
    <w:rsid w:val="00E341CB"/>
    <w:rsid w:val="00E520BC"/>
    <w:rsid w:val="00E52ADC"/>
    <w:rsid w:val="00E6157F"/>
    <w:rsid w:val="00E710AA"/>
    <w:rsid w:val="00E840E8"/>
    <w:rsid w:val="00E86F2D"/>
    <w:rsid w:val="00E921A5"/>
    <w:rsid w:val="00EA5BBD"/>
    <w:rsid w:val="00EB39DB"/>
    <w:rsid w:val="00EC27BB"/>
    <w:rsid w:val="00EE14CA"/>
    <w:rsid w:val="00EE387B"/>
    <w:rsid w:val="00EF3B6D"/>
    <w:rsid w:val="00EF4266"/>
    <w:rsid w:val="00EF4858"/>
    <w:rsid w:val="00F00107"/>
    <w:rsid w:val="00F050FF"/>
    <w:rsid w:val="00F1456A"/>
    <w:rsid w:val="00F1758B"/>
    <w:rsid w:val="00F2304A"/>
    <w:rsid w:val="00F2460C"/>
    <w:rsid w:val="00F33513"/>
    <w:rsid w:val="00F347B8"/>
    <w:rsid w:val="00F46284"/>
    <w:rsid w:val="00F46633"/>
    <w:rsid w:val="00F57C21"/>
    <w:rsid w:val="00F60996"/>
    <w:rsid w:val="00F62A7B"/>
    <w:rsid w:val="00F70908"/>
    <w:rsid w:val="00F778A6"/>
    <w:rsid w:val="00F905C8"/>
    <w:rsid w:val="00F925B7"/>
    <w:rsid w:val="00FA2F77"/>
    <w:rsid w:val="00FB08A0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1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06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6C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6C4C"/>
  </w:style>
  <w:style w:type="paragraph" w:styleId="FootnoteText">
    <w:name w:val="footnote text"/>
    <w:basedOn w:val="Normal"/>
    <w:semiHidden/>
    <w:rsid w:val="008C69F0"/>
    <w:rPr>
      <w:sz w:val="20"/>
      <w:szCs w:val="20"/>
    </w:rPr>
  </w:style>
  <w:style w:type="character" w:styleId="FootnoteReference">
    <w:name w:val="footnote reference"/>
    <w:semiHidden/>
    <w:rsid w:val="008C69F0"/>
    <w:rPr>
      <w:vertAlign w:val="superscript"/>
    </w:rPr>
  </w:style>
  <w:style w:type="paragraph" w:styleId="BalloonText">
    <w:name w:val="Balloon Text"/>
    <w:basedOn w:val="Normal"/>
    <w:semiHidden/>
    <w:rsid w:val="00CF63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F42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2FE8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Default">
    <w:name w:val="Default"/>
    <w:basedOn w:val="Normal"/>
    <w:rsid w:val="00792FE8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text">
    <w:name w:val="text"/>
    <w:rsid w:val="00F2460C"/>
  </w:style>
  <w:style w:type="character" w:customStyle="1" w:styleId="number">
    <w:name w:val="number"/>
    <w:rsid w:val="00EA5BBD"/>
  </w:style>
  <w:style w:type="character" w:styleId="Hyperlink">
    <w:name w:val="Hyperlink"/>
    <w:uiPriority w:val="99"/>
    <w:unhideWhenUsed/>
    <w:rsid w:val="00C94D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1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06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6C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6C4C"/>
  </w:style>
  <w:style w:type="paragraph" w:styleId="FootnoteText">
    <w:name w:val="footnote text"/>
    <w:basedOn w:val="Normal"/>
    <w:semiHidden/>
    <w:rsid w:val="008C69F0"/>
    <w:rPr>
      <w:sz w:val="20"/>
      <w:szCs w:val="20"/>
    </w:rPr>
  </w:style>
  <w:style w:type="character" w:styleId="FootnoteReference">
    <w:name w:val="footnote reference"/>
    <w:semiHidden/>
    <w:rsid w:val="008C69F0"/>
    <w:rPr>
      <w:vertAlign w:val="superscript"/>
    </w:rPr>
  </w:style>
  <w:style w:type="paragraph" w:styleId="BalloonText">
    <w:name w:val="Balloon Text"/>
    <w:basedOn w:val="Normal"/>
    <w:semiHidden/>
    <w:rsid w:val="00CF63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F42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2FE8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Default">
    <w:name w:val="Default"/>
    <w:basedOn w:val="Normal"/>
    <w:rsid w:val="00792FE8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text">
    <w:name w:val="text"/>
    <w:rsid w:val="00F2460C"/>
  </w:style>
  <w:style w:type="character" w:customStyle="1" w:styleId="number">
    <w:name w:val="number"/>
    <w:rsid w:val="00EA5BBD"/>
  </w:style>
  <w:style w:type="character" w:styleId="Hyperlink">
    <w:name w:val="Hyperlink"/>
    <w:uiPriority w:val="99"/>
    <w:unhideWhenUsed/>
    <w:rsid w:val="00C94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08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21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m\Local%20Settings\Temporary%20Internet%20Files\OLK70D\Memo%20-%20Atty%20Work%20Produc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- Atty Work Product (2).dot</Template>
  <TotalTime>94</TotalTime>
  <Pages>2</Pages>
  <Words>422</Words>
  <Characters>2277</Characters>
  <Application>Microsoft Office Word</Application>
  <DocSecurity>0</DocSecurity>
  <PresentationFormat/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2013-10- CLC Small Business subcommittee report (FL046645).DOCX</vt:lpstr>
    </vt:vector>
  </TitlesOfParts>
  <Company>Smith, Currie &amp; Hancock LLP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2013-10- CLC Small Business subcommittee report (FL046645).DOCX</dc:title>
  <dc:subject>.</dc:subject>
  <dc:creator>Karen L. McCutchen</dc:creator>
  <cp:lastModifiedBy>Heron, Lisa Colon</cp:lastModifiedBy>
  <cp:revision>5</cp:revision>
  <cp:lastPrinted>2013-10-14T14:29:00Z</cp:lastPrinted>
  <dcterms:created xsi:type="dcterms:W3CDTF">2013-10-14T13:39:00Z</dcterms:created>
  <dcterms:modified xsi:type="dcterms:W3CDTF">2013-10-14T15:22:00Z</dcterms:modified>
</cp:coreProperties>
</file>