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9A10B6" w:rsidRPr="00832A42" w:rsidRDefault="00F9535D" w:rsidP="00832A42">
      <w:pPr>
        <w:pStyle w:val="BlockText"/>
        <w:jc w:val="center"/>
        <w:rPr>
          <w:b/>
          <w:sz w:val="28"/>
          <w:szCs w:val="28"/>
        </w:rPr>
      </w:pPr>
      <w:r w:rsidRPr="00B82F44">
        <w:rPr>
          <w:b/>
          <w:sz w:val="28"/>
          <w:szCs w:val="28"/>
        </w:rPr>
        <w:t>Construction Law Committee</w:t>
      </w:r>
    </w:p>
    <w:p w:rsidR="009E1F25" w:rsidRPr="001476D7" w:rsidRDefault="009E1F25" w:rsidP="00D8155F">
      <w:pPr>
        <w:pStyle w:val="BlockText"/>
        <w:jc w:val="center"/>
        <w:rPr>
          <w:b/>
        </w:rPr>
      </w:pPr>
    </w:p>
    <w:p w:rsidR="00F9535D" w:rsidRPr="00DF255F" w:rsidRDefault="00DE5A5D" w:rsidP="00D8155F">
      <w:pPr>
        <w:pStyle w:val="BlockText"/>
        <w:jc w:val="center"/>
        <w:rPr>
          <w:b/>
          <w:i/>
          <w:sz w:val="28"/>
          <w:szCs w:val="28"/>
          <w:u w:val="single"/>
        </w:rPr>
      </w:pPr>
      <w:r w:rsidRPr="00DF255F">
        <w:rPr>
          <w:b/>
          <w:i/>
          <w:sz w:val="28"/>
          <w:szCs w:val="28"/>
          <w:u w:val="single"/>
        </w:rPr>
        <w:t>Construction Regulation</w:t>
      </w:r>
      <w:r w:rsidR="00F9535D" w:rsidRPr="00DF255F">
        <w:rPr>
          <w:b/>
          <w:i/>
          <w:sz w:val="28"/>
          <w:szCs w:val="28"/>
          <w:u w:val="single"/>
        </w:rPr>
        <w:t xml:space="preserve"> Subcommittee</w:t>
      </w:r>
      <w:r w:rsidR="00251EB1" w:rsidRPr="00DF255F">
        <w:rPr>
          <w:b/>
          <w:i/>
          <w:sz w:val="28"/>
          <w:szCs w:val="28"/>
          <w:u w:val="single"/>
        </w:rPr>
        <w:t xml:space="preserve"> Monthly Report</w:t>
      </w:r>
    </w:p>
    <w:p w:rsidR="00F9535D" w:rsidRDefault="001476D7" w:rsidP="00D8155F">
      <w:pPr>
        <w:pStyle w:val="BlockText"/>
        <w:jc w:val="center"/>
      </w:pPr>
      <w:r>
        <w:t>Month of</w:t>
      </w:r>
      <w:r w:rsidR="00FA0D68">
        <w:t>: January 2013</w:t>
      </w:r>
    </w:p>
    <w:p w:rsidR="00D9771C" w:rsidRDefault="00D9771C" w:rsidP="00F9535D">
      <w:pPr>
        <w:pStyle w:val="BlockText"/>
      </w:pPr>
    </w:p>
    <w:p w:rsidR="00013164" w:rsidRDefault="00D9771C" w:rsidP="00D9771C">
      <w:pPr>
        <w:pStyle w:val="BlockText"/>
        <w:rPr>
          <w:b/>
          <w:u w:val="single"/>
        </w:rPr>
      </w:pPr>
      <w:r w:rsidRPr="00D9771C">
        <w:rPr>
          <w:b/>
          <w:u w:val="single"/>
        </w:rPr>
        <w:t>Appellate Decisions:</w:t>
      </w:r>
    </w:p>
    <w:p w:rsidR="00797252" w:rsidRDefault="00797252" w:rsidP="00797252">
      <w:pPr>
        <w:pStyle w:val="BlockText"/>
        <w:rPr>
          <w:b/>
          <w:u w:val="single"/>
        </w:rPr>
      </w:pPr>
    </w:p>
    <w:p w:rsidR="00797252" w:rsidRPr="00797252" w:rsidRDefault="00797252" w:rsidP="00797252">
      <w:pPr>
        <w:pStyle w:val="BlockText"/>
        <w:ind w:firstLine="720"/>
      </w:pPr>
      <w:r w:rsidRPr="00797252">
        <w:rPr>
          <w:i/>
          <w:u w:val="single"/>
        </w:rPr>
        <w:t xml:space="preserve">Diamond Aircraft Industries, Inc., v. Alan </w:t>
      </w:r>
      <w:proofErr w:type="spellStart"/>
      <w:r w:rsidRPr="00797252">
        <w:rPr>
          <w:i/>
          <w:u w:val="single"/>
        </w:rPr>
        <w:t>Horowitch</w:t>
      </w:r>
      <w:proofErr w:type="spellEnd"/>
      <w:r w:rsidRPr="00797252">
        <w:rPr>
          <w:i/>
          <w:u w:val="single"/>
        </w:rPr>
        <w:t>,</w:t>
      </w:r>
      <w:r>
        <w:t xml:space="preserve"> 38 Fla. L. Weekly S17a, Case No. SC11-1371, filed January 10, 2012. </w:t>
      </w:r>
      <w:r w:rsidRPr="00797252">
        <w:t>Florida Supreme Court certified questions of Florida Law to the U.S. Court of Appeals (11</w:t>
      </w:r>
      <w:r w:rsidRPr="00797252">
        <w:rPr>
          <w:vertAlign w:val="superscript"/>
        </w:rPr>
        <w:t>th</w:t>
      </w:r>
      <w:r w:rsidRPr="00797252">
        <w:t xml:space="preserve"> Circuit) as follows:</w:t>
      </w:r>
    </w:p>
    <w:p w:rsidR="00797252" w:rsidRPr="00797252" w:rsidRDefault="00797252" w:rsidP="00797252">
      <w:pPr>
        <w:pStyle w:val="BlockText"/>
        <w:ind w:left="720"/>
      </w:pPr>
      <w:r>
        <w:t xml:space="preserve">1. </w:t>
      </w:r>
      <w:r w:rsidRPr="00797252">
        <w:t>A prevailing defendant is entitled to an award of attorney fees for the time spent defending a FDUTPA Claim pursuant to Section 501.2105.</w:t>
      </w:r>
    </w:p>
    <w:p w:rsidR="00797252" w:rsidRPr="00797252" w:rsidRDefault="00797252" w:rsidP="00797252">
      <w:pPr>
        <w:pStyle w:val="BlockText"/>
        <w:ind w:left="720"/>
      </w:pPr>
      <w:r>
        <w:t xml:space="preserve">2. </w:t>
      </w:r>
      <w:r w:rsidRPr="00797252">
        <w:t>An award of attorney fees pursuant to 768.79 is not permitted when the offer of judgment includes the settlement of equitable claims, even if such claims lack merit.</w:t>
      </w:r>
    </w:p>
    <w:p w:rsidR="00797252" w:rsidRDefault="00797252" w:rsidP="00797252">
      <w:pPr>
        <w:pStyle w:val="BlockText"/>
        <w:ind w:left="720"/>
      </w:pPr>
      <w:r>
        <w:t xml:space="preserve">3. </w:t>
      </w:r>
      <w:r w:rsidRPr="00797252">
        <w:t xml:space="preserve">An award of attorney fees pursuant to 768.79 and Rule 1.442 where the Plaintiff has demanded attorney fees but the offer of judgment fails to specify when attorney's fees are included. </w:t>
      </w:r>
    </w:p>
    <w:p w:rsidR="00797252" w:rsidRDefault="00797252" w:rsidP="00797252">
      <w:pPr>
        <w:pStyle w:val="BlockText"/>
      </w:pPr>
    </w:p>
    <w:p w:rsidR="00797252" w:rsidRPr="00797252" w:rsidRDefault="00797252" w:rsidP="00797252">
      <w:pPr>
        <w:pStyle w:val="BlockText"/>
        <w:ind w:firstLine="720"/>
      </w:pPr>
      <w:r w:rsidRPr="00797252">
        <w:rPr>
          <w:i/>
          <w:u w:val="single"/>
        </w:rPr>
        <w:t>George Jackson v. The Shakespeare Foundation, Inc.</w:t>
      </w:r>
      <w:r>
        <w:rPr>
          <w:i/>
        </w:rPr>
        <w:t xml:space="preserve"> </w:t>
      </w:r>
      <w:r>
        <w:t xml:space="preserve">38 Fla. L. Weekly S67a, Case No. SC11-1196, filed January 31, 2013. </w:t>
      </w:r>
      <w:r w:rsidRPr="00797252">
        <w:t xml:space="preserve">A broad arbitration clause, such as "arising out of or relating to" is enforceable when there is a "significant relationship" of the claim to the contract.  In this case, an arbitration provision was upheld where the purchaser to a real estate contract alleged misrepresentation under a general duty to disclose notwithstanding that the misrepresentation was not included in the contract itself. </w:t>
      </w:r>
    </w:p>
    <w:p w:rsidR="00797252" w:rsidRPr="00797252" w:rsidRDefault="00797252" w:rsidP="00797252">
      <w:pPr>
        <w:pStyle w:val="BlockText"/>
      </w:pPr>
    </w:p>
    <w:p w:rsidR="00797252" w:rsidRPr="00797252" w:rsidRDefault="00797252" w:rsidP="00797252">
      <w:pPr>
        <w:jc w:val="both"/>
      </w:pPr>
      <w:r w:rsidRPr="00797252">
        <w:rPr>
          <w:i/>
        </w:rPr>
        <w:t>Home Construction Managemen</w:t>
      </w:r>
      <w:r>
        <w:rPr>
          <w:i/>
        </w:rPr>
        <w:t>t, LLC v. Comet, Inc.,</w:t>
      </w:r>
      <w:r>
        <w:t xml:space="preserve"> Case Nos., 4D11-4022 &amp; 4D12-21, filed February 6, 2013.</w:t>
      </w:r>
      <w:r w:rsidRPr="00797252">
        <w:t xml:space="preserve">  Owner was awarded treble damages pursuant to 768.0425(2) against unlicensed contractor. </w:t>
      </w:r>
    </w:p>
    <w:p w:rsidR="00797252" w:rsidRPr="00797252" w:rsidRDefault="00797252" w:rsidP="00797252">
      <w:pPr>
        <w:jc w:val="both"/>
      </w:pPr>
      <w:r w:rsidRPr="00797252">
        <w:rPr>
          <w:u w:val="single"/>
        </w:rPr>
        <w:t>Editors Note</w:t>
      </w:r>
      <w:r>
        <w:t xml:space="preserve">: </w:t>
      </w:r>
      <w:r w:rsidRPr="00797252">
        <w:t>Owner sued for disgor</w:t>
      </w:r>
      <w:r>
        <w:t>g</w:t>
      </w:r>
      <w:r w:rsidRPr="00797252">
        <w:t>ement of overcharges as well, but that issue was not addressed on appeal.</w:t>
      </w:r>
    </w:p>
    <w:p w:rsidR="00797252" w:rsidRPr="00797252" w:rsidRDefault="00797252" w:rsidP="00797252">
      <w:pPr>
        <w:jc w:val="both"/>
      </w:pPr>
    </w:p>
    <w:p w:rsidR="00797252" w:rsidRPr="00797252" w:rsidRDefault="00797252" w:rsidP="00797252">
      <w:pPr>
        <w:pStyle w:val="BlockText"/>
        <w:ind w:firstLine="720"/>
      </w:pPr>
      <w:proofErr w:type="gramStart"/>
      <w:r w:rsidRPr="006E3B26">
        <w:rPr>
          <w:i/>
          <w:u w:val="single"/>
        </w:rPr>
        <w:t>Earth Trades.</w:t>
      </w:r>
      <w:proofErr w:type="gramEnd"/>
      <w:r w:rsidRPr="006E3B26">
        <w:rPr>
          <w:i/>
          <w:u w:val="single"/>
        </w:rPr>
        <w:t xml:space="preserve"> Inc. v. T &amp; G Corporation</w:t>
      </w:r>
      <w:r w:rsidR="006E3B26">
        <w:rPr>
          <w:i/>
        </w:rPr>
        <w:t xml:space="preserve">, </w:t>
      </w:r>
      <w:r w:rsidR="006E3B26">
        <w:t>Case No. SC10-1892, filed January 24, 2013</w:t>
      </w:r>
      <w:proofErr w:type="gramStart"/>
      <w:r w:rsidR="006E3B26">
        <w:t>..</w:t>
      </w:r>
      <w:proofErr w:type="gramEnd"/>
      <w:r w:rsidRPr="00797252">
        <w:t xml:space="preserve"> The Supreme Court held that a general contractor's knowledge that a subcontractor was not licensed does not create a defense of </w:t>
      </w:r>
      <w:r w:rsidRPr="00797252">
        <w:rPr>
          <w:i/>
        </w:rPr>
        <w:t xml:space="preserve">in </w:t>
      </w:r>
      <w:proofErr w:type="spellStart"/>
      <w:r w:rsidRPr="00797252">
        <w:rPr>
          <w:i/>
        </w:rPr>
        <w:t>pari</w:t>
      </w:r>
      <w:proofErr w:type="spellEnd"/>
      <w:r w:rsidRPr="00797252">
        <w:rPr>
          <w:i/>
        </w:rPr>
        <w:t xml:space="preserve"> </w:t>
      </w:r>
      <w:proofErr w:type="spellStart"/>
      <w:r w:rsidRPr="00797252">
        <w:rPr>
          <w:i/>
        </w:rPr>
        <w:t>delicto</w:t>
      </w:r>
      <w:proofErr w:type="spellEnd"/>
      <w:r w:rsidRPr="00797252">
        <w:t>.  As a result, Section 489.128 prohibited an unlicensed utility and excavation contractor from recovering for site work.</w:t>
      </w:r>
    </w:p>
    <w:p w:rsidR="00FA0D68" w:rsidRPr="00797252" w:rsidRDefault="00FA0D68" w:rsidP="00D9771C">
      <w:pPr>
        <w:pStyle w:val="BlockText"/>
        <w:rPr>
          <w:b/>
          <w:u w:val="single"/>
        </w:rPr>
      </w:pPr>
    </w:p>
    <w:p w:rsidR="00013164" w:rsidRPr="00797252" w:rsidRDefault="00013164" w:rsidP="00D9771C">
      <w:pPr>
        <w:pStyle w:val="BlockText"/>
        <w:rPr>
          <w:b/>
          <w:u w:val="single"/>
        </w:rPr>
      </w:pPr>
    </w:p>
    <w:p w:rsidR="00D9771C" w:rsidRPr="00797252" w:rsidRDefault="00EB61E2" w:rsidP="00D9771C">
      <w:pPr>
        <w:pStyle w:val="BlockText"/>
      </w:pPr>
      <w:r w:rsidRPr="00797252">
        <w:rPr>
          <w:b/>
          <w:u w:val="single"/>
        </w:rPr>
        <w:t>DOAH</w:t>
      </w:r>
      <w:r w:rsidR="00D9771C" w:rsidRPr="00797252">
        <w:rPr>
          <w:b/>
          <w:u w:val="single"/>
        </w:rPr>
        <w:t>:</w:t>
      </w:r>
      <w:r w:rsidR="0083319A" w:rsidRPr="00797252">
        <w:t xml:space="preserve"> </w:t>
      </w:r>
    </w:p>
    <w:p w:rsidR="00940447" w:rsidRPr="00797252" w:rsidRDefault="00940447" w:rsidP="00D9771C">
      <w:pPr>
        <w:pStyle w:val="BlockText"/>
      </w:pPr>
    </w:p>
    <w:p w:rsidR="00290B6F" w:rsidRPr="006E3B26" w:rsidRDefault="00797252" w:rsidP="006E3B26">
      <w:pPr>
        <w:pStyle w:val="BlockText"/>
        <w:ind w:firstLine="720"/>
      </w:pPr>
      <w:proofErr w:type="gramStart"/>
      <w:r w:rsidRPr="006E3B26">
        <w:rPr>
          <w:i/>
          <w:u w:val="single"/>
        </w:rPr>
        <w:t xml:space="preserve">Robert </w:t>
      </w:r>
      <w:proofErr w:type="spellStart"/>
      <w:r w:rsidRPr="006E3B26">
        <w:rPr>
          <w:i/>
          <w:u w:val="single"/>
        </w:rPr>
        <w:t>Petito</w:t>
      </w:r>
      <w:proofErr w:type="spellEnd"/>
      <w:r w:rsidRPr="006E3B26">
        <w:rPr>
          <w:u w:val="single"/>
        </w:rPr>
        <w:t xml:space="preserve"> </w:t>
      </w:r>
      <w:proofErr w:type="spellStart"/>
      <w:r w:rsidR="006E3B26" w:rsidRPr="006E3B26">
        <w:rPr>
          <w:i/>
          <w:u w:val="single"/>
        </w:rPr>
        <w:t>v.Department</w:t>
      </w:r>
      <w:proofErr w:type="spellEnd"/>
      <w:r w:rsidR="006E3B26" w:rsidRPr="006E3B26">
        <w:rPr>
          <w:i/>
          <w:u w:val="single"/>
        </w:rPr>
        <w:t xml:space="preserve"> of Business and Professional Regulation, Construction Industry </w:t>
      </w:r>
      <w:proofErr w:type="spellStart"/>
      <w:r w:rsidR="006E3B26" w:rsidRPr="006E3B26">
        <w:rPr>
          <w:i/>
          <w:u w:val="single"/>
        </w:rPr>
        <w:t>Licening</w:t>
      </w:r>
      <w:proofErr w:type="spellEnd"/>
      <w:r w:rsidR="006E3B26" w:rsidRPr="006E3B26">
        <w:rPr>
          <w:i/>
          <w:u w:val="single"/>
        </w:rPr>
        <w:t xml:space="preserve"> Board.</w:t>
      </w:r>
      <w:proofErr w:type="gramEnd"/>
      <w:r w:rsidR="006E3B26">
        <w:rPr>
          <w:i/>
        </w:rPr>
        <w:t xml:space="preserve"> </w:t>
      </w:r>
      <w:proofErr w:type="gramStart"/>
      <w:r w:rsidRPr="00797252">
        <w:t>DOAH Case 12-3154(F).</w:t>
      </w:r>
      <w:proofErr w:type="gramEnd"/>
      <w:r w:rsidRPr="00797252">
        <w:t xml:space="preserve">  The final order entered on January 17, 2013, found that </w:t>
      </w:r>
      <w:r w:rsidR="006E3B26">
        <w:t xml:space="preserve">contractor's </w:t>
      </w:r>
      <w:r w:rsidRPr="00797252">
        <w:t xml:space="preserve">successfully overturning </w:t>
      </w:r>
      <w:r w:rsidR="006E3B26">
        <w:t xml:space="preserve">a denial of an </w:t>
      </w:r>
      <w:r w:rsidRPr="00797252">
        <w:t xml:space="preserve">application to transfer </w:t>
      </w:r>
      <w:r w:rsidR="006E3B26">
        <w:t xml:space="preserve">of </w:t>
      </w:r>
      <w:r w:rsidRPr="00797252">
        <w:t xml:space="preserve">license from one business entity to another, did not give rise to an award of attorneys fees pursuant to 57.105 nor 57.111.  Even though contractor established that he was a "prevailing small business party," the Construction Industry Licensing Board's actions imposing conditions on the application approval were "substantially justified". </w:t>
      </w:r>
    </w:p>
    <w:p w:rsidR="0098369B" w:rsidRPr="005B2CCD" w:rsidRDefault="00D9771C" w:rsidP="00F9535D">
      <w:pPr>
        <w:pStyle w:val="BlockText"/>
        <w:rPr>
          <w:b/>
        </w:rPr>
      </w:pPr>
      <w:r w:rsidRPr="00D9771C">
        <w:rPr>
          <w:b/>
          <w:u w:val="single"/>
        </w:rPr>
        <w:t>Agency Actions:</w:t>
      </w:r>
      <w:r w:rsidR="00AE4928">
        <w:rPr>
          <w:b/>
        </w:rPr>
        <w:t xml:space="preserve"> </w:t>
      </w:r>
      <w:r w:rsidR="005B2CCD">
        <w:rPr>
          <w:b/>
        </w:rPr>
        <w:t>It is important to note that t</w:t>
      </w:r>
      <w:r w:rsidR="00952158">
        <w:t>he legislature passed Chapter 2012-116</w:t>
      </w:r>
      <w:r w:rsidR="00555FBF" w:rsidRPr="003B5B30">
        <w:t>, e</w:t>
      </w:r>
      <w:r w:rsidR="00D85984" w:rsidRPr="003B5B30">
        <w:t>ffective July 1, 2012, overturning</w:t>
      </w:r>
      <w:r w:rsidR="00262A25" w:rsidRPr="003B5B30">
        <w:t xml:space="preserve"> the Florida Supreme Court decision in</w:t>
      </w:r>
      <w:r w:rsidR="00D85984" w:rsidRPr="003B5B30">
        <w:t xml:space="preserve"> </w:t>
      </w:r>
      <w:r w:rsidR="00722B80" w:rsidRPr="003B5B30">
        <w:rPr>
          <w:i/>
          <w:u w:val="single"/>
        </w:rPr>
        <w:t>Whiley v. Scott</w:t>
      </w:r>
      <w:r w:rsidR="00D85984" w:rsidRPr="003B5B30">
        <w:t xml:space="preserve"> </w:t>
      </w:r>
      <w:r w:rsidR="00D85984">
        <w:t xml:space="preserve">by </w:t>
      </w:r>
      <w:r w:rsidR="00D85984" w:rsidRPr="00D85984">
        <w:t>confirming the Governor’s authority to require</w:t>
      </w:r>
      <w:r w:rsidR="009A1012" w:rsidRPr="00D85984">
        <w:t xml:space="preserve"> agencies and boards </w:t>
      </w:r>
      <w:r w:rsidR="00D85984" w:rsidRPr="00D85984">
        <w:t>to “freeze” rule making</w:t>
      </w:r>
      <w:r w:rsidR="00D85984">
        <w:t xml:space="preserve">, </w:t>
      </w:r>
      <w:r w:rsidR="00D85984" w:rsidRPr="00D85984">
        <w:rPr>
          <w:rFonts w:asciiTheme="majorHAnsi" w:hAnsiTheme="majorHAnsi" w:cstheme="majorHAnsi"/>
        </w:rPr>
        <w:t>a</w:t>
      </w:r>
      <w:r w:rsidR="00D85984">
        <w:rPr>
          <w:rFonts w:asciiTheme="majorHAnsi" w:eastAsia="Times New Roman" w:hAnsiTheme="majorHAnsi" w:cstheme="majorHAnsi"/>
        </w:rPr>
        <w:t>ffirming</w:t>
      </w:r>
      <w:r w:rsidR="00D85984" w:rsidRPr="00D85984">
        <w:rPr>
          <w:rFonts w:asciiTheme="majorHAnsi" w:eastAsia="Times New Roman" w:hAnsiTheme="majorHAnsi" w:cstheme="majorHAnsi"/>
        </w:rPr>
        <w:t xml:space="preserve"> that Executive Orders 11-72 &amp; 11-211</w:t>
      </w:r>
      <w:r w:rsidR="009B2454">
        <w:rPr>
          <w:rFonts w:asciiTheme="majorHAnsi" w:eastAsia="Times New Roman" w:hAnsiTheme="majorHAnsi" w:cstheme="majorHAnsi"/>
        </w:rPr>
        <w:t>, creating the Governor's Office of Fiscal Accountability and Regulatory Reform ("OFFAR"),</w:t>
      </w:r>
      <w:r w:rsidR="00D85984" w:rsidRPr="00D85984">
        <w:rPr>
          <w:rFonts w:asciiTheme="majorHAnsi" w:eastAsia="Times New Roman" w:hAnsiTheme="majorHAnsi" w:cstheme="majorHAnsi"/>
        </w:rPr>
        <w:t xml:space="preserve">are consistent with law &amp; public policy of this state, and </w:t>
      </w:r>
      <w:r w:rsidR="00D85984">
        <w:rPr>
          <w:rFonts w:asciiTheme="majorHAnsi" w:eastAsia="Times New Roman" w:hAnsiTheme="majorHAnsi" w:cstheme="majorHAnsi"/>
        </w:rPr>
        <w:t>providing</w:t>
      </w:r>
      <w:r w:rsidR="00D85984" w:rsidRPr="00D85984">
        <w:rPr>
          <w:rFonts w:asciiTheme="majorHAnsi" w:eastAsia="Times New Roman" w:hAnsiTheme="majorHAnsi" w:cstheme="majorHAnsi"/>
        </w:rPr>
        <w:t xml:space="preserve"> for removal of duplicative, redundant, or unused rulemaking authority</w:t>
      </w:r>
      <w:r w:rsidR="00D85984">
        <w:rPr>
          <w:rFonts w:asciiTheme="majorHAnsi" w:eastAsia="Times New Roman" w:hAnsiTheme="majorHAnsi" w:cstheme="majorHAnsi"/>
        </w:rPr>
        <w:t>.</w:t>
      </w:r>
      <w:r w:rsidR="00AE0C03">
        <w:rPr>
          <w:rFonts w:asciiTheme="majorHAnsi" w:eastAsia="Times New Roman" w:hAnsiTheme="majorHAnsi" w:cstheme="majorHAnsi"/>
        </w:rPr>
        <w:t xml:space="preserve"> As a direct result, all </w:t>
      </w:r>
      <w:r w:rsidR="00952158">
        <w:rPr>
          <w:rFonts w:asciiTheme="majorHAnsi" w:eastAsia="Times New Roman" w:hAnsiTheme="majorHAnsi" w:cstheme="majorHAnsi"/>
        </w:rPr>
        <w:t xml:space="preserve">new </w:t>
      </w:r>
      <w:r w:rsidR="00AE0C03">
        <w:rPr>
          <w:rFonts w:asciiTheme="majorHAnsi" w:eastAsia="Times New Roman" w:hAnsiTheme="majorHAnsi" w:cstheme="majorHAnsi"/>
        </w:rPr>
        <w:t xml:space="preserve">proposed rules </w:t>
      </w:r>
      <w:r w:rsidR="00952158">
        <w:rPr>
          <w:rFonts w:asciiTheme="majorHAnsi" w:eastAsia="Times New Roman" w:hAnsiTheme="majorHAnsi" w:cstheme="majorHAnsi"/>
        </w:rPr>
        <w:t xml:space="preserve">and amendments to rules </w:t>
      </w:r>
      <w:r w:rsidR="00AE0C03">
        <w:rPr>
          <w:rFonts w:asciiTheme="majorHAnsi" w:eastAsia="Times New Roman" w:hAnsiTheme="majorHAnsi" w:cstheme="majorHAnsi"/>
        </w:rPr>
        <w:t xml:space="preserve">must now be submitted </w:t>
      </w:r>
      <w:r w:rsidR="009B2454">
        <w:rPr>
          <w:rFonts w:asciiTheme="majorHAnsi" w:eastAsia="Times New Roman" w:hAnsiTheme="majorHAnsi" w:cstheme="majorHAnsi"/>
        </w:rPr>
        <w:t xml:space="preserve">to OFFAR </w:t>
      </w:r>
      <w:r w:rsidR="00AE0C03">
        <w:rPr>
          <w:rFonts w:asciiTheme="majorHAnsi" w:eastAsia="Times New Roman" w:hAnsiTheme="majorHAnsi" w:cstheme="majorHAnsi"/>
        </w:rPr>
        <w:t xml:space="preserve">prior to becoming effective. </w:t>
      </w:r>
    </w:p>
    <w:p w:rsidR="00D85984" w:rsidRDefault="00D85984" w:rsidP="00F9535D">
      <w:pPr>
        <w:pStyle w:val="BlockText"/>
      </w:pPr>
    </w:p>
    <w:p w:rsidR="003C50CC" w:rsidRDefault="006E3B26" w:rsidP="006E3B26">
      <w:pPr>
        <w:pStyle w:val="BlockText"/>
      </w:pPr>
      <w:r>
        <w:t>EDITOR'S NOTE: A REPORT ON AGENCY ACTIONS WILL BE REPORTED NEXT MONTH.</w:t>
      </w:r>
    </w:p>
    <w:p w:rsidR="002B78B0" w:rsidRDefault="002B78B0" w:rsidP="002B78B0">
      <w:pPr>
        <w:pStyle w:val="BlockText"/>
        <w:rPr>
          <w:b/>
          <w:u w:val="single"/>
        </w:rPr>
      </w:pPr>
    </w:p>
    <w:p w:rsidR="006E3B26" w:rsidRDefault="00CF37B7" w:rsidP="006E3B26">
      <w:pPr>
        <w:pStyle w:val="BlockText"/>
      </w:pPr>
      <w:r w:rsidRPr="00CD02EB">
        <w:rPr>
          <w:b/>
          <w:u w:val="single"/>
        </w:rPr>
        <w:t>Legislative Action:</w:t>
      </w:r>
      <w:r w:rsidR="00156092">
        <w:t xml:space="preserve"> </w:t>
      </w:r>
      <w:r w:rsidR="006E3B26">
        <w:t>The regularly schedule legislative session will not begin until March 3, 2013, for a period of 60 calendar days, and all bills to be considered during that session are required to be filed by noon on the opening day.</w:t>
      </w:r>
    </w:p>
    <w:p w:rsidR="006E3B26" w:rsidRDefault="006E3B26" w:rsidP="006E3B26">
      <w:pPr>
        <w:pStyle w:val="BlockText"/>
      </w:pPr>
    </w:p>
    <w:p w:rsidR="006E3B26" w:rsidRDefault="006E3B26" w:rsidP="002B78B0">
      <w:pPr>
        <w:pStyle w:val="BlockText"/>
      </w:pPr>
      <w:r>
        <w:t xml:space="preserve">The following </w:t>
      </w:r>
      <w:r w:rsidR="008B64BE">
        <w:t xml:space="preserve">40 </w:t>
      </w:r>
      <w:r>
        <w:t>construc</w:t>
      </w:r>
      <w:r w:rsidR="008B64BE">
        <w:t xml:space="preserve">tion-related bills </w:t>
      </w:r>
      <w:r>
        <w:t>as of Friday, February 8, 2013</w:t>
      </w:r>
      <w:r w:rsidR="008B64BE">
        <w:t xml:space="preserve"> are as follows</w:t>
      </w:r>
      <w:r>
        <w:t>:</w:t>
      </w:r>
    </w:p>
    <w:p w:rsidR="008B64BE" w:rsidRDefault="008B64BE" w:rsidP="002B78B0">
      <w:pPr>
        <w:pStyle w:val="BlockText"/>
      </w:pPr>
    </w:p>
    <w:tbl>
      <w:tblPr>
        <w:tblW w:w="4900" w:type="pct"/>
        <w:jc w:val="center"/>
        <w:tblCellSpacing w:w="0" w:type="dxa"/>
        <w:tblCellMar>
          <w:top w:w="10" w:type="dxa"/>
          <w:left w:w="10" w:type="dxa"/>
          <w:bottom w:w="10" w:type="dxa"/>
          <w:right w:w="10" w:type="dxa"/>
        </w:tblCellMar>
        <w:tblLook w:val="04A0"/>
      </w:tblPr>
      <w:tblGrid>
        <w:gridCol w:w="998"/>
        <w:gridCol w:w="4989"/>
        <w:gridCol w:w="1996"/>
        <w:gridCol w:w="997"/>
        <w:gridCol w:w="100"/>
        <w:gridCol w:w="229"/>
        <w:gridCol w:w="83"/>
        <w:gridCol w:w="83"/>
      </w:tblGrid>
      <w:tr w:rsidR="008B64BE" w:rsidRPr="008B64BE" w:rsidTr="008B64BE">
        <w:trPr>
          <w:tblCellSpacing w:w="0" w:type="dxa"/>
          <w:jc w:val="center"/>
        </w:trPr>
        <w:tc>
          <w:tcPr>
            <w:tcW w:w="0" w:type="auto"/>
            <w:gridSpan w:val="8"/>
            <w:vAlign w:val="center"/>
            <w:hideMark/>
          </w:tcPr>
          <w:tbl>
            <w:tblPr>
              <w:tblW w:w="5000" w:type="pct"/>
              <w:tblCellSpacing w:w="0" w:type="dxa"/>
              <w:tblCellMar>
                <w:top w:w="10" w:type="dxa"/>
                <w:left w:w="10" w:type="dxa"/>
                <w:bottom w:w="10" w:type="dxa"/>
                <w:right w:w="10" w:type="dxa"/>
              </w:tblCellMar>
              <w:tblLook w:val="04A0"/>
            </w:tblPr>
            <w:tblGrid>
              <w:gridCol w:w="8811"/>
              <w:gridCol w:w="644"/>
            </w:tblGrid>
            <w:tr w:rsidR="008B64BE" w:rsidRPr="008B64BE">
              <w:trPr>
                <w:tblCellSpacing w:w="0" w:type="dxa"/>
              </w:trPr>
              <w:tc>
                <w:tcPr>
                  <w:tcW w:w="0" w:type="auto"/>
                  <w:shd w:val="clear" w:color="auto" w:fill="003366"/>
                  <w:tcMar>
                    <w:top w:w="30" w:type="dxa"/>
                    <w:left w:w="50" w:type="dxa"/>
                    <w:bottom w:w="30" w:type="dxa"/>
                    <w:right w:w="50" w:type="dxa"/>
                  </w:tcMar>
                  <w:vAlign w:val="center"/>
                  <w:hideMark/>
                </w:tcPr>
                <w:p w:rsidR="008B64BE" w:rsidRPr="008B64BE" w:rsidRDefault="008B64BE">
                  <w:pPr>
                    <w:rPr>
                      <w:rFonts w:ascii="Arial" w:hAnsi="Arial" w:cs="Arial"/>
                      <w:b/>
                      <w:bCs/>
                      <w:color w:val="FFFFFF"/>
                      <w:sz w:val="18"/>
                      <w:szCs w:val="18"/>
                    </w:rPr>
                  </w:pPr>
                  <w:r w:rsidRPr="008B64BE">
                    <w:rPr>
                      <w:rFonts w:ascii="Arial" w:hAnsi="Arial" w:cs="Arial"/>
                      <w:b/>
                      <w:bCs/>
                      <w:color w:val="FFFFFF"/>
                      <w:sz w:val="18"/>
                      <w:szCs w:val="18"/>
                    </w:rPr>
                    <w:t xml:space="preserve">  2013  Bills (40) </w:t>
                  </w:r>
                </w:p>
              </w:tc>
              <w:tc>
                <w:tcPr>
                  <w:tcW w:w="0" w:type="auto"/>
                  <w:shd w:val="clear" w:color="auto" w:fill="003366"/>
                  <w:tcMar>
                    <w:top w:w="30" w:type="dxa"/>
                    <w:left w:w="50" w:type="dxa"/>
                    <w:bottom w:w="30" w:type="dxa"/>
                    <w:right w:w="50" w:type="dxa"/>
                  </w:tcMar>
                  <w:vAlign w:val="center"/>
                  <w:hideMark/>
                </w:tcPr>
                <w:p w:rsidR="008B64BE" w:rsidRPr="008B64BE" w:rsidRDefault="008B64BE">
                  <w:pPr>
                    <w:jc w:val="right"/>
                    <w:rPr>
                      <w:rFonts w:ascii="Arial" w:hAnsi="Arial" w:cs="Arial"/>
                      <w:b/>
                      <w:bCs/>
                      <w:color w:val="FFFFFF"/>
                      <w:sz w:val="18"/>
                      <w:szCs w:val="18"/>
                    </w:rPr>
                  </w:pP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500" w:type="pct"/>
            <w:shd w:val="clear" w:color="auto" w:fill="EEEEEE"/>
            <w:vAlign w:val="center"/>
            <w:hideMark/>
          </w:tcPr>
          <w:p w:rsidR="008B64BE" w:rsidRPr="008B64BE" w:rsidRDefault="008B64BE">
            <w:pPr>
              <w:rPr>
                <w:rFonts w:ascii="Arial" w:hAnsi="Arial" w:cs="Arial"/>
                <w:b/>
                <w:bCs/>
                <w:color w:val="000000"/>
                <w:sz w:val="18"/>
                <w:szCs w:val="18"/>
              </w:rPr>
            </w:pPr>
            <w:r w:rsidRPr="008B64BE">
              <w:rPr>
                <w:rFonts w:ascii="Arial" w:hAnsi="Arial" w:cs="Arial"/>
                <w:b/>
                <w:bCs/>
                <w:color w:val="000000"/>
                <w:sz w:val="18"/>
                <w:szCs w:val="18"/>
              </w:rPr>
              <w:t>Num</w:t>
            </w:r>
          </w:p>
        </w:tc>
        <w:tc>
          <w:tcPr>
            <w:tcW w:w="2500" w:type="pct"/>
            <w:shd w:val="clear" w:color="auto" w:fill="EEEEEE"/>
            <w:vAlign w:val="center"/>
            <w:hideMark/>
          </w:tcPr>
          <w:p w:rsidR="008B64BE" w:rsidRPr="008B64BE" w:rsidRDefault="008B64BE">
            <w:pPr>
              <w:rPr>
                <w:rFonts w:ascii="Arial" w:hAnsi="Arial" w:cs="Arial"/>
                <w:b/>
                <w:bCs/>
                <w:color w:val="000000"/>
                <w:sz w:val="18"/>
                <w:szCs w:val="18"/>
              </w:rPr>
            </w:pPr>
            <w:r w:rsidRPr="008B64BE">
              <w:rPr>
                <w:rFonts w:ascii="Arial" w:hAnsi="Arial" w:cs="Arial"/>
                <w:b/>
                <w:bCs/>
                <w:color w:val="000000"/>
                <w:sz w:val="18"/>
                <w:szCs w:val="18"/>
              </w:rPr>
              <w:t>Title</w:t>
            </w:r>
          </w:p>
        </w:tc>
        <w:tc>
          <w:tcPr>
            <w:tcW w:w="1000" w:type="pct"/>
            <w:shd w:val="clear" w:color="auto" w:fill="EEEEEE"/>
            <w:vAlign w:val="center"/>
            <w:hideMark/>
          </w:tcPr>
          <w:p w:rsidR="008B64BE" w:rsidRPr="008B64BE" w:rsidRDefault="008B64BE">
            <w:pPr>
              <w:rPr>
                <w:rFonts w:ascii="Arial" w:hAnsi="Arial" w:cs="Arial"/>
                <w:b/>
                <w:bCs/>
                <w:color w:val="000000"/>
                <w:sz w:val="18"/>
                <w:szCs w:val="18"/>
              </w:rPr>
            </w:pPr>
            <w:r w:rsidRPr="008B64BE">
              <w:rPr>
                <w:rFonts w:ascii="Arial" w:hAnsi="Arial" w:cs="Arial"/>
                <w:b/>
                <w:bCs/>
                <w:color w:val="000000"/>
                <w:sz w:val="18"/>
                <w:szCs w:val="18"/>
              </w:rPr>
              <w:t>Sponsor</w:t>
            </w:r>
          </w:p>
        </w:tc>
        <w:tc>
          <w:tcPr>
            <w:tcW w:w="500" w:type="pct"/>
            <w:shd w:val="clear" w:color="auto" w:fill="EEEEEE"/>
            <w:vAlign w:val="center"/>
            <w:hideMark/>
          </w:tcPr>
          <w:p w:rsidR="008B64BE" w:rsidRPr="008B64BE" w:rsidRDefault="008B64BE">
            <w:pPr>
              <w:rPr>
                <w:rFonts w:ascii="Arial" w:hAnsi="Arial" w:cs="Arial"/>
                <w:b/>
                <w:bCs/>
                <w:color w:val="000000"/>
                <w:sz w:val="18"/>
                <w:szCs w:val="18"/>
              </w:rPr>
            </w:pPr>
            <w:r w:rsidRPr="008B64BE">
              <w:rPr>
                <w:rFonts w:ascii="Arial" w:hAnsi="Arial" w:cs="Arial"/>
                <w:b/>
                <w:bCs/>
                <w:color w:val="000000"/>
                <w:sz w:val="18"/>
                <w:szCs w:val="18"/>
              </w:rPr>
              <w:t> </w:t>
            </w:r>
          </w:p>
        </w:tc>
        <w:tc>
          <w:tcPr>
            <w:tcW w:w="50" w:type="pct"/>
            <w:shd w:val="clear" w:color="auto" w:fill="EEEEEE"/>
            <w:vAlign w:val="center"/>
            <w:hideMark/>
          </w:tcPr>
          <w:p w:rsidR="008B64BE" w:rsidRPr="008B64BE" w:rsidRDefault="008B64BE">
            <w:pPr>
              <w:rPr>
                <w:rFonts w:ascii="Arial" w:hAnsi="Arial" w:cs="Arial"/>
                <w:b/>
                <w:bCs/>
                <w:color w:val="000000"/>
                <w:sz w:val="18"/>
                <w:szCs w:val="18"/>
              </w:rPr>
            </w:pPr>
          </w:p>
        </w:tc>
        <w:tc>
          <w:tcPr>
            <w:tcW w:w="200" w:type="pct"/>
            <w:gridSpan w:val="3"/>
            <w:shd w:val="clear" w:color="auto" w:fill="EEEEEE"/>
            <w:vAlign w:val="center"/>
            <w:hideMark/>
          </w:tcPr>
          <w:p w:rsidR="008B64BE" w:rsidRPr="008B64BE" w:rsidRDefault="008B64BE">
            <w:pPr>
              <w:rPr>
                <w:rFonts w:ascii="Arial" w:hAnsi="Arial" w:cs="Arial"/>
                <w:b/>
                <w:bCs/>
                <w:color w:val="000000"/>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8" w:history="1">
              <w:r w:rsidRPr="008B64BE">
                <w:rPr>
                  <w:rStyle w:val="Hyperlink"/>
                  <w:rFonts w:ascii="Arial" w:hAnsi="Arial" w:cs="Arial"/>
                  <w:sz w:val="18"/>
                  <w:szCs w:val="18"/>
                </w:rPr>
                <w:t>HB 0047</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 xml:space="preserve">Relating to </w:t>
            </w:r>
            <w:proofErr w:type="spellStart"/>
            <w:r w:rsidRPr="008B64BE">
              <w:rPr>
                <w:rFonts w:ascii="Arial" w:hAnsi="Arial" w:cs="Arial"/>
                <w:b/>
                <w:bCs/>
                <w:sz w:val="18"/>
                <w:szCs w:val="18"/>
              </w:rPr>
              <w:t>Firesafety</w:t>
            </w:r>
            <w:proofErr w:type="spellEnd"/>
            <w:r w:rsidRPr="008B64BE">
              <w:rPr>
                <w:rFonts w:ascii="Arial" w:hAnsi="Arial" w:cs="Arial"/>
                <w:b/>
                <w:bCs/>
                <w:sz w:val="18"/>
                <w:szCs w:val="18"/>
              </w:rPr>
              <w:t xml:space="preserve"> Devices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9" w:history="1">
              <w:r w:rsidRPr="008B64BE">
                <w:rPr>
                  <w:rStyle w:val="Hyperlink"/>
                  <w:rFonts w:ascii="Arial" w:hAnsi="Arial" w:cs="Arial"/>
                  <w:sz w:val="18"/>
                  <w:szCs w:val="18"/>
                </w:rPr>
                <w:t>Hooper</w:t>
              </w:r>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02/06/13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w:t>
            </w:r>
            <w:r w:rsidRPr="008B64BE">
              <w:rPr>
                <w:rFonts w:ascii="Arial" w:hAnsi="Arial" w:cs="Arial"/>
                <w:b/>
                <w:bCs/>
                <w:sz w:val="18"/>
                <w:szCs w:val="18"/>
              </w:rPr>
              <w:t>I:</w:t>
            </w:r>
            <w:r w:rsidRPr="008B64BE">
              <w:rPr>
                <w:rFonts w:ascii="Arial" w:hAnsi="Arial" w:cs="Arial"/>
                <w:sz w:val="18"/>
                <w:szCs w:val="18"/>
              </w:rPr>
              <w:t xml:space="preserve"> </w:t>
            </w:r>
            <w:hyperlink r:id="rId10" w:history="1">
              <w:r w:rsidRPr="008B64BE">
                <w:rPr>
                  <w:rStyle w:val="Hyperlink"/>
                  <w:rFonts w:ascii="Arial" w:hAnsi="Arial" w:cs="Arial"/>
                  <w:sz w:val="18"/>
                  <w:szCs w:val="18"/>
                </w:rPr>
                <w:t>0264</w:t>
              </w:r>
            </w:hyperlink>
            <w:r w:rsidRPr="008B64BE">
              <w:rPr>
                <w:rFonts w:ascii="Arial" w:hAnsi="Arial" w:cs="Arial"/>
                <w:sz w:val="18"/>
                <w:szCs w:val="18"/>
              </w:rPr>
              <w:t xml:space="preserve"> )</w:t>
            </w:r>
          </w:p>
        </w:tc>
        <w:tc>
          <w:tcPr>
            <w:tcW w:w="0" w:type="auto"/>
            <w:gridSpan w:val="6"/>
            <w:vAlign w:val="center"/>
            <w:hideMark/>
          </w:tcPr>
          <w:p w:rsidR="008B64BE" w:rsidRPr="008B64BE" w:rsidRDefault="008B64BE">
            <w:pPr>
              <w:rPr>
                <w:rFonts w:ascii="Arial" w:hAnsi="Arial" w:cs="Arial"/>
                <w:sz w:val="18"/>
                <w:szCs w:val="18"/>
              </w:rPr>
            </w:pPr>
            <w:proofErr w:type="spellStart"/>
            <w:r w:rsidRPr="008B64BE">
              <w:rPr>
                <w:rFonts w:ascii="Arial" w:hAnsi="Arial" w:cs="Arial"/>
                <w:sz w:val="18"/>
                <w:szCs w:val="18"/>
              </w:rPr>
              <w:t>Firesafety</w:t>
            </w:r>
            <w:proofErr w:type="spellEnd"/>
            <w:r w:rsidRPr="008B64BE">
              <w:rPr>
                <w:rFonts w:ascii="Arial" w:hAnsi="Arial" w:cs="Arial"/>
                <w:sz w:val="18"/>
                <w:szCs w:val="18"/>
              </w:rPr>
              <w:t xml:space="preserve"> Devices: Requires certain battery-operated smoke alarms to meet specified standards. Effective Date: July 1, 2013</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08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12/18/12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706"/>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01/11/13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 xml:space="preserve">HOUSE Referred to Insurance &amp; Banking Subcommittee; Business &amp; Professional Regulation Subcommittee; Regulatory Affairs Committee </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4152"/>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01/11/13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 xml:space="preserve">HOUSE Now in Insurance &amp; Banking Subcommittee </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655"/>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02/06/13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On Committee agenda - Insurance &amp; Banking Subcommittee, 02/13/13, 9:00 am, 404 H</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11" w:history="1">
              <w:r w:rsidRPr="008B64BE">
                <w:rPr>
                  <w:rStyle w:val="Hyperlink"/>
                  <w:rFonts w:ascii="Arial" w:hAnsi="Arial" w:cs="Arial"/>
                  <w:sz w:val="18"/>
                  <w:szCs w:val="18"/>
                </w:rPr>
                <w:t>HB 0057</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Relating to Department of Business and Professional Regulation</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12" w:history="1">
              <w:r w:rsidRPr="008B64BE">
                <w:rPr>
                  <w:rStyle w:val="Hyperlink"/>
                  <w:rFonts w:ascii="Arial" w:hAnsi="Arial" w:cs="Arial"/>
                  <w:sz w:val="18"/>
                  <w:szCs w:val="18"/>
                </w:rPr>
                <w:t>Porter</w:t>
              </w:r>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02/07/13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6"/>
            <w:vAlign w:val="center"/>
            <w:hideMark/>
          </w:tcPr>
          <w:p w:rsidR="008B64BE" w:rsidRPr="008B64BE" w:rsidRDefault="008B64BE">
            <w:pPr>
              <w:rPr>
                <w:rFonts w:ascii="Arial" w:hAnsi="Arial" w:cs="Arial"/>
                <w:sz w:val="18"/>
                <w:szCs w:val="18"/>
              </w:rPr>
            </w:pPr>
            <w:r w:rsidRPr="008B64BE">
              <w:rPr>
                <w:rFonts w:ascii="Arial" w:hAnsi="Arial" w:cs="Arial"/>
                <w:sz w:val="18"/>
                <w:szCs w:val="18"/>
              </w:rPr>
              <w:t xml:space="preserve">Department of Business &amp; Professional Regulation: Clarifies funding requirements for Florida Homeowners' Construction Recovery Fund; authorizes DBPR to transfer certain funds from Florida Building Code Administrators &amp; Inspectors Board to Florida Homeowners' Construction Recovery Fund. Effective Date: October 1, 2013 </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08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12/20/12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706"/>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01/11/13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 xml:space="preserve">HOUSE Referred to Business &amp; Professional Regulation Subcommittee; Government Operations Appropriations Subcommittee; Regulatory Affairs Committee </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5343"/>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01/11/13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Now in Business &amp; Professional Regulation Subcommittee</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706"/>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01/30/13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On Committee agenda - Business &amp; Professional Regulation Subcommittee, 02/06/13, 2:00 pm, 12 H</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706"/>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02/06/13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Favorable with CS by Business &amp; Professional Regulation Subcommittee; 12 Yeas, 0 Nays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3652"/>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02/07/13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Committee Substitute Text (C1)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13" w:history="1">
              <w:r w:rsidRPr="008B64BE">
                <w:rPr>
                  <w:rStyle w:val="Hyperlink"/>
                  <w:rFonts w:ascii="Arial" w:hAnsi="Arial" w:cs="Arial"/>
                  <w:sz w:val="18"/>
                  <w:szCs w:val="18"/>
                </w:rPr>
                <w:t>HB 0063</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Relating to Carbon Monoxide Alarms</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14" w:history="1">
              <w:r w:rsidRPr="008B64BE">
                <w:rPr>
                  <w:rStyle w:val="Hyperlink"/>
                  <w:rFonts w:ascii="Arial" w:hAnsi="Arial" w:cs="Arial"/>
                  <w:sz w:val="18"/>
                  <w:szCs w:val="18"/>
                </w:rPr>
                <w:t>Richardson</w:t>
              </w:r>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01/11/13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w:t>
            </w:r>
            <w:r w:rsidRPr="008B64BE">
              <w:rPr>
                <w:rFonts w:ascii="Arial" w:hAnsi="Arial" w:cs="Arial"/>
                <w:b/>
                <w:bCs/>
                <w:sz w:val="18"/>
                <w:szCs w:val="18"/>
              </w:rPr>
              <w:t>I:</w:t>
            </w:r>
            <w:r w:rsidRPr="008B64BE">
              <w:rPr>
                <w:rFonts w:ascii="Arial" w:hAnsi="Arial" w:cs="Arial"/>
                <w:sz w:val="18"/>
                <w:szCs w:val="18"/>
              </w:rPr>
              <w:t xml:space="preserve"> </w:t>
            </w:r>
            <w:hyperlink r:id="rId15" w:history="1">
              <w:r w:rsidRPr="008B64BE">
                <w:rPr>
                  <w:rStyle w:val="Hyperlink"/>
                  <w:rFonts w:ascii="Arial" w:hAnsi="Arial" w:cs="Arial"/>
                  <w:sz w:val="18"/>
                  <w:szCs w:val="18"/>
                </w:rPr>
                <w:t>0116</w:t>
              </w:r>
            </w:hyperlink>
            <w:r w:rsidRPr="008B64BE">
              <w:rPr>
                <w:rFonts w:ascii="Arial" w:hAnsi="Arial" w:cs="Arial"/>
                <w:sz w:val="18"/>
                <w:szCs w:val="18"/>
              </w:rPr>
              <w:t xml:space="preserve"> )</w:t>
            </w:r>
          </w:p>
        </w:tc>
        <w:tc>
          <w:tcPr>
            <w:tcW w:w="0" w:type="auto"/>
            <w:gridSpan w:val="6"/>
            <w:vAlign w:val="center"/>
            <w:hideMark/>
          </w:tcPr>
          <w:p w:rsidR="008B64BE" w:rsidRPr="008B64BE" w:rsidRDefault="008B64BE">
            <w:pPr>
              <w:rPr>
                <w:rFonts w:ascii="Arial" w:hAnsi="Arial" w:cs="Arial"/>
                <w:sz w:val="18"/>
                <w:szCs w:val="18"/>
              </w:rPr>
            </w:pPr>
            <w:r w:rsidRPr="008B64BE">
              <w:rPr>
                <w:rFonts w:ascii="Arial" w:hAnsi="Arial" w:cs="Arial"/>
                <w:sz w:val="18"/>
                <w:szCs w:val="18"/>
              </w:rPr>
              <w:t>Carbon Monoxide Alarms: Directs DOE to require K-12 public school facilities to install carbon monoxide alarms. Effective Date: July 1, 2013</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08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12/21/12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706"/>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01/11/13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 xml:space="preserve">HOUSE Referred to K-12 Subcommittee; Education Appropriations Subcommittee; Education Committee </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2872"/>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01/11/13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 xml:space="preserve">HOUSE Now in K-12 Subcommittee </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16" w:history="1">
              <w:r w:rsidRPr="008B64BE">
                <w:rPr>
                  <w:rStyle w:val="Hyperlink"/>
                  <w:rFonts w:ascii="Arial" w:hAnsi="Arial" w:cs="Arial"/>
                  <w:sz w:val="18"/>
                  <w:szCs w:val="18"/>
                </w:rPr>
                <w:t>HB 0073</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Relating to Residential Properties</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17" w:history="1">
              <w:proofErr w:type="spellStart"/>
              <w:r w:rsidRPr="008B64BE">
                <w:rPr>
                  <w:rStyle w:val="Hyperlink"/>
                  <w:rFonts w:ascii="Arial" w:hAnsi="Arial" w:cs="Arial"/>
                  <w:sz w:val="18"/>
                  <w:szCs w:val="18"/>
                </w:rPr>
                <w:t>Moraitis</w:t>
              </w:r>
              <w:proofErr w:type="spellEnd"/>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02/07/13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w:t>
            </w:r>
            <w:r w:rsidRPr="008B64BE">
              <w:rPr>
                <w:rFonts w:ascii="Arial" w:hAnsi="Arial" w:cs="Arial"/>
                <w:b/>
                <w:bCs/>
                <w:sz w:val="18"/>
                <w:szCs w:val="18"/>
              </w:rPr>
              <w:t>C:</w:t>
            </w:r>
            <w:r w:rsidRPr="008B64BE">
              <w:rPr>
                <w:rFonts w:ascii="Arial" w:hAnsi="Arial" w:cs="Arial"/>
                <w:sz w:val="18"/>
                <w:szCs w:val="18"/>
              </w:rPr>
              <w:t xml:space="preserve"> </w:t>
            </w:r>
            <w:hyperlink r:id="rId18" w:history="1">
              <w:r w:rsidRPr="008B64BE">
                <w:rPr>
                  <w:rStyle w:val="Hyperlink"/>
                  <w:rFonts w:ascii="Arial" w:hAnsi="Arial" w:cs="Arial"/>
                  <w:sz w:val="18"/>
                  <w:szCs w:val="18"/>
                </w:rPr>
                <w:t>0175</w:t>
              </w:r>
            </w:hyperlink>
            <w:r w:rsidRPr="008B64BE">
              <w:rPr>
                <w:rFonts w:ascii="Arial" w:hAnsi="Arial" w:cs="Arial"/>
                <w:sz w:val="18"/>
                <w:szCs w:val="18"/>
              </w:rPr>
              <w:t xml:space="preserve"> </w:t>
            </w:r>
            <w:hyperlink r:id="rId19" w:history="1">
              <w:r w:rsidRPr="008B64BE">
                <w:rPr>
                  <w:rStyle w:val="Hyperlink"/>
                  <w:rFonts w:ascii="Arial" w:hAnsi="Arial" w:cs="Arial"/>
                  <w:sz w:val="18"/>
                  <w:szCs w:val="18"/>
                </w:rPr>
                <w:t>0120</w:t>
              </w:r>
            </w:hyperlink>
            <w:r w:rsidRPr="008B64BE">
              <w:rPr>
                <w:rFonts w:ascii="Arial" w:hAnsi="Arial" w:cs="Arial"/>
                <w:sz w:val="18"/>
                <w:szCs w:val="18"/>
              </w:rPr>
              <w:t xml:space="preserve"> </w:t>
            </w:r>
            <w:hyperlink r:id="rId20" w:history="1">
              <w:r w:rsidRPr="008B64BE">
                <w:rPr>
                  <w:rStyle w:val="Hyperlink"/>
                  <w:rFonts w:ascii="Arial" w:hAnsi="Arial" w:cs="Arial"/>
                  <w:sz w:val="18"/>
                  <w:szCs w:val="18"/>
                </w:rPr>
                <w:t>0696</w:t>
              </w:r>
            </w:hyperlink>
            <w:r w:rsidRPr="008B64BE">
              <w:rPr>
                <w:rFonts w:ascii="Arial" w:hAnsi="Arial" w:cs="Arial"/>
                <w:sz w:val="18"/>
                <w:szCs w:val="18"/>
              </w:rPr>
              <w:t xml:space="preserve"> )</w:t>
            </w:r>
            <w:r w:rsidRPr="008B64BE">
              <w:rPr>
                <w:rFonts w:ascii="Arial" w:hAnsi="Arial" w:cs="Arial"/>
                <w:sz w:val="18"/>
                <w:szCs w:val="18"/>
              </w:rPr>
              <w:br/>
              <w:t>(</w:t>
            </w:r>
            <w:r w:rsidRPr="008B64BE">
              <w:rPr>
                <w:rFonts w:ascii="Arial" w:hAnsi="Arial" w:cs="Arial"/>
                <w:b/>
                <w:bCs/>
                <w:sz w:val="18"/>
                <w:szCs w:val="18"/>
              </w:rPr>
              <w:t>I:</w:t>
            </w:r>
            <w:r w:rsidRPr="008B64BE">
              <w:rPr>
                <w:rFonts w:ascii="Arial" w:hAnsi="Arial" w:cs="Arial"/>
                <w:sz w:val="18"/>
                <w:szCs w:val="18"/>
              </w:rPr>
              <w:t xml:space="preserve"> </w:t>
            </w:r>
            <w:hyperlink r:id="rId21" w:history="1">
              <w:r w:rsidRPr="008B64BE">
                <w:rPr>
                  <w:rStyle w:val="Hyperlink"/>
                  <w:rFonts w:ascii="Arial" w:hAnsi="Arial" w:cs="Arial"/>
                  <w:sz w:val="18"/>
                  <w:szCs w:val="18"/>
                </w:rPr>
                <w:t>0436</w:t>
              </w:r>
            </w:hyperlink>
            <w:r w:rsidRPr="008B64BE">
              <w:rPr>
                <w:rFonts w:ascii="Arial" w:hAnsi="Arial" w:cs="Arial"/>
                <w:sz w:val="18"/>
                <w:szCs w:val="18"/>
              </w:rPr>
              <w:t xml:space="preserve"> )</w:t>
            </w:r>
          </w:p>
        </w:tc>
        <w:tc>
          <w:tcPr>
            <w:tcW w:w="0" w:type="auto"/>
            <w:gridSpan w:val="6"/>
            <w:vAlign w:val="center"/>
            <w:hideMark/>
          </w:tcPr>
          <w:p w:rsidR="008B64BE" w:rsidRPr="008B64BE" w:rsidRDefault="008B64BE">
            <w:pPr>
              <w:rPr>
                <w:rFonts w:ascii="Arial" w:hAnsi="Arial" w:cs="Arial"/>
                <w:sz w:val="18"/>
                <w:szCs w:val="18"/>
              </w:rPr>
            </w:pPr>
            <w:r w:rsidRPr="008B64BE">
              <w:rPr>
                <w:rFonts w:ascii="Arial" w:hAnsi="Arial" w:cs="Arial"/>
                <w:sz w:val="18"/>
                <w:szCs w:val="18"/>
              </w:rPr>
              <w:t>Residential Properties: Exempts certain elevators from specific code update requirements; revises provisions relating to terms of condominium board of administration members; revises condominium unit owner election &amp; condominium association meeting notice &amp; recordkeeping requirements; provides requirements for condominiums relating to election challenges, recalls, &amp; installation of impact glass or other code-compliant windows; provides requirements for condominiums created within condominium parcels; revises provisions relating to imposing remedies; revises liability of unit owners; provides liability limitations of certain first mortgagee or its successor or assignees; revises records not accessible to members or parcel owners; revises provisions relating to amendment of declarations; provides criteria for consent to amendment; requires notice to mortgagees regarding proposed amendments. Effective Date: July 1, 2013</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08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12/28/12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706"/>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01/11/13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 xml:space="preserve">HOUSE Referred to Civil Justice Subcommittee; Business &amp; Professional Regulation Subcommittee; Judiciary Committee </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3442"/>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01/11/13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Now in Civil Justice Subcommittee</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474"/>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01/31/13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On Committee agenda - Civil Justice Subcommittee, 02/07/13, 8:00 am, 404 H - PCS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6023"/>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02/07/13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Favorable with CS by Civil Justice Subcommittee; 12 Yeas, 0 Nays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22" w:history="1">
              <w:r w:rsidRPr="008B64BE">
                <w:rPr>
                  <w:rStyle w:val="Hyperlink"/>
                  <w:rFonts w:ascii="Arial" w:hAnsi="Arial" w:cs="Arial"/>
                  <w:sz w:val="18"/>
                  <w:szCs w:val="18"/>
                </w:rPr>
                <w:t>SB 0084</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Relating to Public-private Partnerships</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23" w:history="1">
              <w:r w:rsidRPr="008B64BE">
                <w:rPr>
                  <w:rStyle w:val="Hyperlink"/>
                  <w:rFonts w:ascii="Arial" w:hAnsi="Arial" w:cs="Arial"/>
                  <w:sz w:val="18"/>
                  <w:szCs w:val="18"/>
                </w:rPr>
                <w:t xml:space="preserve">Diaz de la </w:t>
              </w:r>
              <w:proofErr w:type="spellStart"/>
              <w:r w:rsidRPr="008B64BE">
                <w:rPr>
                  <w:rStyle w:val="Hyperlink"/>
                  <w:rFonts w:ascii="Arial" w:hAnsi="Arial" w:cs="Arial"/>
                  <w:sz w:val="18"/>
                  <w:szCs w:val="18"/>
                </w:rPr>
                <w:t>Portilla</w:t>
              </w:r>
              <w:proofErr w:type="spellEnd"/>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01/28/13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w:t>
            </w:r>
            <w:r w:rsidRPr="008B64BE">
              <w:rPr>
                <w:rFonts w:ascii="Arial" w:hAnsi="Arial" w:cs="Arial"/>
                <w:b/>
                <w:bCs/>
                <w:sz w:val="18"/>
                <w:szCs w:val="18"/>
              </w:rPr>
              <w:t>C:</w:t>
            </w:r>
            <w:r w:rsidRPr="008B64BE">
              <w:rPr>
                <w:rFonts w:ascii="Arial" w:hAnsi="Arial" w:cs="Arial"/>
                <w:sz w:val="18"/>
                <w:szCs w:val="18"/>
              </w:rPr>
              <w:t xml:space="preserve"> </w:t>
            </w:r>
            <w:hyperlink r:id="rId24" w:history="1">
              <w:r w:rsidRPr="008B64BE">
                <w:rPr>
                  <w:rStyle w:val="Hyperlink"/>
                  <w:rFonts w:ascii="Arial" w:hAnsi="Arial" w:cs="Arial"/>
                  <w:sz w:val="18"/>
                  <w:szCs w:val="18"/>
                </w:rPr>
                <w:t>0238</w:t>
              </w:r>
            </w:hyperlink>
            <w:r w:rsidRPr="008B64BE">
              <w:rPr>
                <w:rFonts w:ascii="Arial" w:hAnsi="Arial" w:cs="Arial"/>
                <w:sz w:val="18"/>
                <w:szCs w:val="18"/>
              </w:rPr>
              <w:t xml:space="preserve"> )</w:t>
            </w:r>
            <w:r w:rsidRPr="008B64BE">
              <w:rPr>
                <w:rFonts w:ascii="Arial" w:hAnsi="Arial" w:cs="Arial"/>
                <w:sz w:val="18"/>
                <w:szCs w:val="18"/>
              </w:rPr>
              <w:br/>
              <w:t>(</w:t>
            </w:r>
            <w:r w:rsidRPr="008B64BE">
              <w:rPr>
                <w:rFonts w:ascii="Arial" w:hAnsi="Arial" w:cs="Arial"/>
                <w:b/>
                <w:bCs/>
                <w:sz w:val="18"/>
                <w:szCs w:val="18"/>
              </w:rPr>
              <w:t>S:</w:t>
            </w:r>
            <w:r w:rsidRPr="008B64BE">
              <w:rPr>
                <w:rFonts w:ascii="Arial" w:hAnsi="Arial" w:cs="Arial"/>
                <w:sz w:val="18"/>
                <w:szCs w:val="18"/>
              </w:rPr>
              <w:t xml:space="preserve"> </w:t>
            </w:r>
            <w:hyperlink r:id="rId25" w:history="1">
              <w:r w:rsidRPr="008B64BE">
                <w:rPr>
                  <w:rStyle w:val="Hyperlink"/>
                  <w:rFonts w:ascii="Arial" w:hAnsi="Arial" w:cs="Arial"/>
                  <w:sz w:val="18"/>
                  <w:szCs w:val="18"/>
                </w:rPr>
                <w:t>0085</w:t>
              </w:r>
            </w:hyperlink>
            <w:r w:rsidRPr="008B64BE">
              <w:rPr>
                <w:rFonts w:ascii="Arial" w:hAnsi="Arial" w:cs="Arial"/>
                <w:sz w:val="18"/>
                <w:szCs w:val="18"/>
              </w:rPr>
              <w:t xml:space="preserve"> )</w:t>
            </w:r>
          </w:p>
        </w:tc>
        <w:tc>
          <w:tcPr>
            <w:tcW w:w="0" w:type="auto"/>
            <w:gridSpan w:val="6"/>
            <w:vAlign w:val="center"/>
            <w:hideMark/>
          </w:tcPr>
          <w:p w:rsidR="008B64BE" w:rsidRPr="008B64BE" w:rsidRDefault="008B64BE">
            <w:pPr>
              <w:rPr>
                <w:rFonts w:ascii="Arial" w:hAnsi="Arial" w:cs="Arial"/>
                <w:sz w:val="18"/>
                <w:szCs w:val="18"/>
              </w:rPr>
            </w:pPr>
            <w:r w:rsidRPr="008B64BE">
              <w:rPr>
                <w:rFonts w:ascii="Arial" w:hAnsi="Arial" w:cs="Arial"/>
                <w:sz w:val="18"/>
                <w:szCs w:val="18"/>
              </w:rPr>
              <w:t>Public-private Partnerships; Providing legislative findings and intent relating to the construction or improvement by private entities of facilities used predominantly for a public purpose; providing for notice to affected local jurisdictions; providing for comprehensive agreements between a public and a private entity; providing for financing sources for certain projects by a private entity; providing for the applicability of sovereign immunity for public entities with respect to qualified projects, etc. Effective Date: July 1, 2013</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16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11/29/12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706"/>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12/05/12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Referred to Community Affairs; Governmental Oversight and Accountability; Appropriations Subcommittee on General Government; Appropriations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6333"/>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01/15/13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On Committee agenda - Community Affairs, 01/23/13, 4:00 pm, 301 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5322"/>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01/23/13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Favorable with CS by Community Affairs; 9 Yeas, 0 Nays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3732"/>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01/25/13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Committee Substitute (C1) Text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4833"/>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01/28/13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Now in Governmental Oversight and Accountability</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26" w:history="1">
              <w:r w:rsidRPr="008B64BE">
                <w:rPr>
                  <w:rStyle w:val="Hyperlink"/>
                  <w:rFonts w:ascii="Arial" w:hAnsi="Arial" w:cs="Arial"/>
                  <w:sz w:val="18"/>
                  <w:szCs w:val="18"/>
                </w:rPr>
                <w:t>HB 0085</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Relating to Public-Private Partnerships</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27" w:history="1">
              <w:proofErr w:type="spellStart"/>
              <w:r w:rsidRPr="008B64BE">
                <w:rPr>
                  <w:rStyle w:val="Hyperlink"/>
                  <w:rFonts w:ascii="Arial" w:hAnsi="Arial" w:cs="Arial"/>
                  <w:sz w:val="18"/>
                  <w:szCs w:val="18"/>
                </w:rPr>
                <w:t>Steube</w:t>
              </w:r>
              <w:proofErr w:type="spellEnd"/>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01/11/13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w:t>
            </w:r>
            <w:r w:rsidRPr="008B64BE">
              <w:rPr>
                <w:rFonts w:ascii="Arial" w:hAnsi="Arial" w:cs="Arial"/>
                <w:b/>
                <w:bCs/>
                <w:sz w:val="18"/>
                <w:szCs w:val="18"/>
              </w:rPr>
              <w:t>C:</w:t>
            </w:r>
            <w:r w:rsidRPr="008B64BE">
              <w:rPr>
                <w:rFonts w:ascii="Arial" w:hAnsi="Arial" w:cs="Arial"/>
                <w:sz w:val="18"/>
                <w:szCs w:val="18"/>
              </w:rPr>
              <w:t xml:space="preserve"> </w:t>
            </w:r>
            <w:hyperlink r:id="rId28" w:history="1">
              <w:r w:rsidRPr="008B64BE">
                <w:rPr>
                  <w:rStyle w:val="Hyperlink"/>
                  <w:rFonts w:ascii="Arial" w:hAnsi="Arial" w:cs="Arial"/>
                  <w:sz w:val="18"/>
                  <w:szCs w:val="18"/>
                </w:rPr>
                <w:t>0238</w:t>
              </w:r>
            </w:hyperlink>
            <w:r w:rsidRPr="008B64BE">
              <w:rPr>
                <w:rFonts w:ascii="Arial" w:hAnsi="Arial" w:cs="Arial"/>
                <w:sz w:val="18"/>
                <w:szCs w:val="18"/>
              </w:rPr>
              <w:t xml:space="preserve"> )</w:t>
            </w:r>
            <w:r w:rsidRPr="008B64BE">
              <w:rPr>
                <w:rFonts w:ascii="Arial" w:hAnsi="Arial" w:cs="Arial"/>
                <w:sz w:val="18"/>
                <w:szCs w:val="18"/>
              </w:rPr>
              <w:br/>
              <w:t>(</w:t>
            </w:r>
            <w:r w:rsidRPr="008B64BE">
              <w:rPr>
                <w:rFonts w:ascii="Arial" w:hAnsi="Arial" w:cs="Arial"/>
                <w:b/>
                <w:bCs/>
                <w:sz w:val="18"/>
                <w:szCs w:val="18"/>
              </w:rPr>
              <w:t>S:</w:t>
            </w:r>
            <w:r w:rsidRPr="008B64BE">
              <w:rPr>
                <w:rFonts w:ascii="Arial" w:hAnsi="Arial" w:cs="Arial"/>
                <w:sz w:val="18"/>
                <w:szCs w:val="18"/>
              </w:rPr>
              <w:t xml:space="preserve"> </w:t>
            </w:r>
            <w:hyperlink r:id="rId29" w:history="1">
              <w:r w:rsidRPr="008B64BE">
                <w:rPr>
                  <w:rStyle w:val="Hyperlink"/>
                  <w:rFonts w:ascii="Arial" w:hAnsi="Arial" w:cs="Arial"/>
                  <w:sz w:val="18"/>
                  <w:szCs w:val="18"/>
                </w:rPr>
                <w:t>0084</w:t>
              </w:r>
            </w:hyperlink>
            <w:r w:rsidRPr="008B64BE">
              <w:rPr>
                <w:rFonts w:ascii="Arial" w:hAnsi="Arial" w:cs="Arial"/>
                <w:sz w:val="18"/>
                <w:szCs w:val="18"/>
              </w:rPr>
              <w:t xml:space="preserve"> )</w:t>
            </w:r>
          </w:p>
        </w:tc>
        <w:tc>
          <w:tcPr>
            <w:tcW w:w="0" w:type="auto"/>
            <w:gridSpan w:val="6"/>
            <w:vAlign w:val="center"/>
            <w:hideMark/>
          </w:tcPr>
          <w:p w:rsidR="008B64BE" w:rsidRPr="008B64BE" w:rsidRDefault="008B64BE">
            <w:pPr>
              <w:rPr>
                <w:rFonts w:ascii="Arial" w:hAnsi="Arial" w:cs="Arial"/>
                <w:sz w:val="18"/>
                <w:szCs w:val="18"/>
              </w:rPr>
            </w:pPr>
            <w:r w:rsidRPr="008B64BE">
              <w:rPr>
                <w:rFonts w:ascii="Arial" w:hAnsi="Arial" w:cs="Arial"/>
                <w:sz w:val="18"/>
                <w:szCs w:val="18"/>
              </w:rPr>
              <w:t>Public-Private Partnerships: Provides legislative findings &amp; intent relating to construction or improvement by private entities of facilities used predominantly for public purposes; provides for procurement procedures, requirements for project approval, project qualifications &amp; process, notice to affected local jurisdictions, comprehensive agreements between public &amp; private entities, use fees, financing sources for certain projects by private entities, &amp; applicability of sovereign immunity for public entities with respect to qualified projects. Effective Date: July 1, 2013</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08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01/03/13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706"/>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01/11/13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 xml:space="preserve">HOUSE Referred to Government Operations Subcommittee; Appropriations Committee; State Affairs Committee </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4412"/>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01/11/13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Now in Government Operations Subcommittee</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30" w:history="1">
              <w:r w:rsidRPr="008B64BE">
                <w:rPr>
                  <w:rStyle w:val="Hyperlink"/>
                  <w:rFonts w:ascii="Arial" w:hAnsi="Arial" w:cs="Arial"/>
                  <w:sz w:val="18"/>
                  <w:szCs w:val="18"/>
                </w:rPr>
                <w:t>HB 0087</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Relating to Mortgage Foreclosures</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31" w:history="1">
              <w:proofErr w:type="spellStart"/>
              <w:r w:rsidRPr="008B64BE">
                <w:rPr>
                  <w:rStyle w:val="Hyperlink"/>
                  <w:rFonts w:ascii="Arial" w:hAnsi="Arial" w:cs="Arial"/>
                  <w:sz w:val="18"/>
                  <w:szCs w:val="18"/>
                </w:rPr>
                <w:t>Passidomo</w:t>
              </w:r>
              <w:proofErr w:type="spellEnd"/>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02/07/13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6"/>
            <w:vAlign w:val="center"/>
            <w:hideMark/>
          </w:tcPr>
          <w:p w:rsidR="008B64BE" w:rsidRPr="008B64BE" w:rsidRDefault="008B64BE">
            <w:pPr>
              <w:rPr>
                <w:rFonts w:ascii="Arial" w:hAnsi="Arial" w:cs="Arial"/>
                <w:sz w:val="18"/>
                <w:szCs w:val="18"/>
              </w:rPr>
            </w:pPr>
            <w:r w:rsidRPr="008B64BE">
              <w:rPr>
                <w:rFonts w:ascii="Arial" w:hAnsi="Arial" w:cs="Arial"/>
                <w:sz w:val="18"/>
                <w:szCs w:val="18"/>
              </w:rPr>
              <w:t>Mortgage Foreclosures: Revises limitations period for commencing action to enforce claim of deficiency judgment after foreclosure action; provides for applicability to existing causes of action; specifies required contents of complaint seeking to foreclose on certain types of residential properties; authorizes sanctions against plaintiffs who fail to comply with complaint requirements; requires court to treat collateral attack on final judgment of foreclosure on mortgage as claim for monetary damages; prohibits court from granting certain relief affecting title to foreclosed property; provides for construction relating to rights of certain persons to seek relief or pursue claims against foreclosed property; limits amount of deficiency judgment; revises class of persons authorized to move for expedited foreclosure; provides requirements &amp; procedures with respect to order directed to defendants to show cause; provides failures by defendant to make filings or appearances may have legal consequences; requires court to enter final judgment of foreclosure &amp; order foreclosure sale; provides for liability of persons who wrongly claim to be holders of or entitled to enforce a lost, stolen, or destroyed note &amp; cause mortgage secured thereby to be foreclosed. Effective Date: upon becoming a law</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08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01/03/13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706"/>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01/11/13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Referred to Civil Justice Subcommittee; Justice Appropriations Subcommittee; Judiciary Committee</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3442"/>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01/11/13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 xml:space="preserve">HOUSE Now in Civil Justice Subcommittee </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6944"/>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01/31/13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On Committee agenda - Civil Justice Subcommittee, 02/07/13, 8:00 am, 404 H</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5353"/>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02/07/13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Favorable by Civil Justice Subcommittee; 10 Yeas, 3 Nays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4262"/>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02/07/13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 xml:space="preserve">HOUSE Now in Justice Appropriations Subcommittee </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32" w:history="1">
              <w:r w:rsidRPr="008B64BE">
                <w:rPr>
                  <w:rStyle w:val="Hyperlink"/>
                  <w:rFonts w:ascii="Arial" w:hAnsi="Arial" w:cs="Arial"/>
                  <w:sz w:val="18"/>
                  <w:szCs w:val="18"/>
                </w:rPr>
                <w:t>SB 0090</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Relating to State Contracts</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33" w:history="1">
              <w:r w:rsidRPr="008B64BE">
                <w:rPr>
                  <w:rStyle w:val="Hyperlink"/>
                  <w:rFonts w:ascii="Arial" w:hAnsi="Arial" w:cs="Arial"/>
                  <w:sz w:val="18"/>
                  <w:szCs w:val="18"/>
                </w:rPr>
                <w:t>Smith (C)</w:t>
              </w:r>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01/15/13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w:t>
            </w:r>
            <w:r w:rsidRPr="008B64BE">
              <w:rPr>
                <w:rFonts w:ascii="Arial" w:hAnsi="Arial" w:cs="Arial"/>
                <w:b/>
                <w:bCs/>
                <w:sz w:val="18"/>
                <w:szCs w:val="18"/>
              </w:rPr>
              <w:t>I:</w:t>
            </w:r>
            <w:r w:rsidRPr="008B64BE">
              <w:rPr>
                <w:rFonts w:ascii="Arial" w:hAnsi="Arial" w:cs="Arial"/>
                <w:sz w:val="18"/>
                <w:szCs w:val="18"/>
              </w:rPr>
              <w:t xml:space="preserve"> </w:t>
            </w:r>
            <w:hyperlink r:id="rId34" w:history="1">
              <w:r w:rsidRPr="008B64BE">
                <w:rPr>
                  <w:rStyle w:val="Hyperlink"/>
                  <w:rFonts w:ascii="Arial" w:hAnsi="Arial" w:cs="Arial"/>
                  <w:sz w:val="18"/>
                  <w:szCs w:val="18"/>
                </w:rPr>
                <w:t>0507</w:t>
              </w:r>
            </w:hyperlink>
            <w:r w:rsidRPr="008B64BE">
              <w:rPr>
                <w:rFonts w:ascii="Arial" w:hAnsi="Arial" w:cs="Arial"/>
                <w:sz w:val="18"/>
                <w:szCs w:val="18"/>
              </w:rPr>
              <w:t xml:space="preserve"> )</w:t>
            </w:r>
          </w:p>
        </w:tc>
        <w:tc>
          <w:tcPr>
            <w:tcW w:w="0" w:type="auto"/>
            <w:gridSpan w:val="6"/>
            <w:vAlign w:val="center"/>
            <w:hideMark/>
          </w:tcPr>
          <w:p w:rsidR="008B64BE" w:rsidRPr="008B64BE" w:rsidRDefault="008B64BE">
            <w:pPr>
              <w:rPr>
                <w:rFonts w:ascii="Arial" w:hAnsi="Arial" w:cs="Arial"/>
                <w:sz w:val="18"/>
                <w:szCs w:val="18"/>
              </w:rPr>
            </w:pPr>
            <w:r w:rsidRPr="008B64BE">
              <w:rPr>
                <w:rFonts w:ascii="Arial" w:hAnsi="Arial" w:cs="Arial"/>
                <w:sz w:val="18"/>
                <w:szCs w:val="18"/>
              </w:rPr>
              <w:t>State Contracts; Requiring all state contracts of more than a certain amount to require call-center services to be staffed by persons located within the United States, etc. Effective Date: July 1, 2013</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16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12/05/12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706"/>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12/06/12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Referred to Commerce and Tourism; Governmental Oversight and Accountability; Appropriations Subcommittee on General Government; Appropriations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6894"/>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01/07/13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On Committee agenda - Commerce and Tourism, 01/15/13, 10:00 am, 110 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5213"/>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01/15/13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Favorable by Commerce and Tourism; 10 Yeas, 0 Nays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4833"/>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01/15/13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Now in Governmental Oversight and Accountability</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35" w:history="1">
              <w:r w:rsidRPr="008B64BE">
                <w:rPr>
                  <w:rStyle w:val="Hyperlink"/>
                  <w:rFonts w:ascii="Arial" w:hAnsi="Arial" w:cs="Arial"/>
                  <w:sz w:val="18"/>
                  <w:szCs w:val="18"/>
                </w:rPr>
                <w:t>HB 0109</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Relating to Consumptive Use Permits for Development of Alternative Water Supplies</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36" w:history="1">
              <w:r w:rsidRPr="008B64BE">
                <w:rPr>
                  <w:rStyle w:val="Hyperlink"/>
                  <w:rFonts w:ascii="Arial" w:hAnsi="Arial" w:cs="Arial"/>
                  <w:sz w:val="18"/>
                  <w:szCs w:val="18"/>
                </w:rPr>
                <w:t>Young</w:t>
              </w:r>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02/05/13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w:t>
            </w:r>
            <w:r w:rsidRPr="008B64BE">
              <w:rPr>
                <w:rFonts w:ascii="Arial" w:hAnsi="Arial" w:cs="Arial"/>
                <w:b/>
                <w:bCs/>
                <w:sz w:val="18"/>
                <w:szCs w:val="18"/>
              </w:rPr>
              <w:t>S:</w:t>
            </w:r>
            <w:r w:rsidRPr="008B64BE">
              <w:rPr>
                <w:rFonts w:ascii="Arial" w:hAnsi="Arial" w:cs="Arial"/>
                <w:sz w:val="18"/>
                <w:szCs w:val="18"/>
              </w:rPr>
              <w:t xml:space="preserve"> </w:t>
            </w:r>
            <w:hyperlink r:id="rId37" w:history="1">
              <w:r w:rsidRPr="008B64BE">
                <w:rPr>
                  <w:rStyle w:val="Hyperlink"/>
                  <w:rFonts w:ascii="Arial" w:hAnsi="Arial" w:cs="Arial"/>
                  <w:sz w:val="18"/>
                  <w:szCs w:val="18"/>
                </w:rPr>
                <w:t>0364</w:t>
              </w:r>
            </w:hyperlink>
            <w:r w:rsidRPr="008B64BE">
              <w:rPr>
                <w:rFonts w:ascii="Arial" w:hAnsi="Arial" w:cs="Arial"/>
                <w:sz w:val="18"/>
                <w:szCs w:val="18"/>
              </w:rPr>
              <w:t xml:space="preserve"> )</w:t>
            </w:r>
          </w:p>
        </w:tc>
        <w:tc>
          <w:tcPr>
            <w:tcW w:w="0" w:type="auto"/>
            <w:gridSpan w:val="6"/>
            <w:vAlign w:val="center"/>
            <w:hideMark/>
          </w:tcPr>
          <w:p w:rsidR="008B64BE" w:rsidRPr="008B64BE" w:rsidRDefault="008B64BE">
            <w:pPr>
              <w:rPr>
                <w:rFonts w:ascii="Arial" w:hAnsi="Arial" w:cs="Arial"/>
                <w:sz w:val="18"/>
                <w:szCs w:val="18"/>
              </w:rPr>
            </w:pPr>
            <w:r w:rsidRPr="008B64BE">
              <w:rPr>
                <w:rFonts w:ascii="Arial" w:hAnsi="Arial" w:cs="Arial"/>
                <w:sz w:val="18"/>
                <w:szCs w:val="18"/>
              </w:rPr>
              <w:t>Consumptive Use Permits for Development of Alternative Water Supplies: Specifies conditions for issuance of permits; provides for issuance, extension, &amp; review of permits approved after specified date. Effective Date: July 1, 2013</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08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01/09/13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413"/>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01/23/13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Referred to Agriculture &amp; Natural Resources Subcommittee; State Affairs Committee</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5062"/>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01/23/13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Now in Agriculture &amp; Natural Resources Subcommittee</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706"/>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02/05/13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On Committee agenda - Agriculture &amp; Natural Resources Subcommittee, 02/12/13, 1:30 pm, 102 H</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38" w:history="1">
              <w:r w:rsidRPr="008B64BE">
                <w:rPr>
                  <w:rStyle w:val="Hyperlink"/>
                  <w:rFonts w:ascii="Arial" w:hAnsi="Arial" w:cs="Arial"/>
                  <w:sz w:val="18"/>
                  <w:szCs w:val="18"/>
                </w:rPr>
                <w:t>SB 0112</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Relating to Property Fraud</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39" w:history="1">
              <w:r w:rsidRPr="008B64BE">
                <w:rPr>
                  <w:rStyle w:val="Hyperlink"/>
                  <w:rFonts w:ascii="Arial" w:hAnsi="Arial" w:cs="Arial"/>
                  <w:sz w:val="18"/>
                  <w:szCs w:val="18"/>
                </w:rPr>
                <w:t>Dean</w:t>
              </w:r>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01/04/13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6"/>
            <w:vAlign w:val="center"/>
            <w:hideMark/>
          </w:tcPr>
          <w:p w:rsidR="008B64BE" w:rsidRPr="008B64BE" w:rsidRDefault="008B64BE">
            <w:pPr>
              <w:rPr>
                <w:rFonts w:ascii="Arial" w:hAnsi="Arial" w:cs="Arial"/>
                <w:sz w:val="18"/>
                <w:szCs w:val="18"/>
              </w:rPr>
            </w:pPr>
            <w:r w:rsidRPr="008B64BE">
              <w:rPr>
                <w:rFonts w:ascii="Arial" w:hAnsi="Arial" w:cs="Arial"/>
                <w:sz w:val="18"/>
                <w:szCs w:val="18"/>
              </w:rPr>
              <w:t>Property Fraud; Prohibiting a person from filing or causing to be filed, with intent to defraud another, a document relating to the ownership, transfer, or encumbrance of or claim against real or personal property, or any interest in real or personal property, which the person knows contains a material misstatement, misrepresentation, or omission of fact; providing criminal penalties; providing that a person who fraudulently records a construction lien is subject to specified fraud provisions, etc. Effective Date: October 1, 2013</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16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12/13/12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4362"/>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01/04/13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Referred to Judiciary; Criminal Justice; Rules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40" w:history="1">
              <w:r w:rsidRPr="008B64BE">
                <w:rPr>
                  <w:rStyle w:val="Hyperlink"/>
                  <w:rFonts w:ascii="Arial" w:hAnsi="Arial" w:cs="Arial"/>
                  <w:sz w:val="18"/>
                  <w:szCs w:val="18"/>
                </w:rPr>
                <w:t>SB 0120</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Relating to Condominiums</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41" w:history="1">
              <w:proofErr w:type="spellStart"/>
              <w:r w:rsidRPr="008B64BE">
                <w:rPr>
                  <w:rStyle w:val="Hyperlink"/>
                  <w:rFonts w:ascii="Arial" w:hAnsi="Arial" w:cs="Arial"/>
                  <w:sz w:val="18"/>
                  <w:szCs w:val="18"/>
                </w:rPr>
                <w:t>Latvala</w:t>
              </w:r>
              <w:proofErr w:type="spellEnd"/>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01/28/13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w:t>
            </w:r>
            <w:r w:rsidRPr="008B64BE">
              <w:rPr>
                <w:rFonts w:ascii="Arial" w:hAnsi="Arial" w:cs="Arial"/>
                <w:b/>
                <w:bCs/>
                <w:sz w:val="18"/>
                <w:szCs w:val="18"/>
              </w:rPr>
              <w:t>C:</w:t>
            </w:r>
            <w:r w:rsidRPr="008B64BE">
              <w:rPr>
                <w:rFonts w:ascii="Arial" w:hAnsi="Arial" w:cs="Arial"/>
                <w:sz w:val="18"/>
                <w:szCs w:val="18"/>
              </w:rPr>
              <w:t xml:space="preserve"> </w:t>
            </w:r>
            <w:hyperlink r:id="rId42" w:history="1">
              <w:r w:rsidRPr="008B64BE">
                <w:rPr>
                  <w:rStyle w:val="Hyperlink"/>
                  <w:rFonts w:ascii="Arial" w:hAnsi="Arial" w:cs="Arial"/>
                  <w:sz w:val="18"/>
                  <w:szCs w:val="18"/>
                </w:rPr>
                <w:t>0073</w:t>
              </w:r>
            </w:hyperlink>
            <w:r w:rsidRPr="008B64BE">
              <w:rPr>
                <w:rFonts w:ascii="Arial" w:hAnsi="Arial" w:cs="Arial"/>
                <w:sz w:val="18"/>
                <w:szCs w:val="18"/>
              </w:rPr>
              <w:t xml:space="preserve"> </w:t>
            </w:r>
            <w:hyperlink r:id="rId43" w:history="1">
              <w:r w:rsidRPr="008B64BE">
                <w:rPr>
                  <w:rStyle w:val="Hyperlink"/>
                  <w:rFonts w:ascii="Arial" w:hAnsi="Arial" w:cs="Arial"/>
                  <w:sz w:val="18"/>
                  <w:szCs w:val="18"/>
                </w:rPr>
                <w:t>0436</w:t>
              </w:r>
            </w:hyperlink>
            <w:r w:rsidRPr="008B64BE">
              <w:rPr>
                <w:rFonts w:ascii="Arial" w:hAnsi="Arial" w:cs="Arial"/>
                <w:sz w:val="18"/>
                <w:szCs w:val="18"/>
              </w:rPr>
              <w:t xml:space="preserve"> )</w:t>
            </w:r>
            <w:r w:rsidRPr="008B64BE">
              <w:rPr>
                <w:rFonts w:ascii="Arial" w:hAnsi="Arial" w:cs="Arial"/>
                <w:sz w:val="18"/>
                <w:szCs w:val="18"/>
              </w:rPr>
              <w:br/>
              <w:t>(</w:t>
            </w:r>
            <w:r w:rsidRPr="008B64BE">
              <w:rPr>
                <w:rFonts w:ascii="Arial" w:hAnsi="Arial" w:cs="Arial"/>
                <w:b/>
                <w:bCs/>
                <w:sz w:val="18"/>
                <w:szCs w:val="18"/>
              </w:rPr>
              <w:t>S:</w:t>
            </w:r>
            <w:r w:rsidRPr="008B64BE">
              <w:rPr>
                <w:rFonts w:ascii="Arial" w:hAnsi="Arial" w:cs="Arial"/>
                <w:sz w:val="18"/>
                <w:szCs w:val="18"/>
              </w:rPr>
              <w:t xml:space="preserve"> </w:t>
            </w:r>
            <w:hyperlink r:id="rId44" w:history="1">
              <w:r w:rsidRPr="008B64BE">
                <w:rPr>
                  <w:rStyle w:val="Hyperlink"/>
                  <w:rFonts w:ascii="Arial" w:hAnsi="Arial" w:cs="Arial"/>
                  <w:sz w:val="18"/>
                  <w:szCs w:val="18"/>
                </w:rPr>
                <w:t>0175</w:t>
              </w:r>
            </w:hyperlink>
            <w:r w:rsidRPr="008B64BE">
              <w:rPr>
                <w:rFonts w:ascii="Arial" w:hAnsi="Arial" w:cs="Arial"/>
                <w:sz w:val="18"/>
                <w:szCs w:val="18"/>
              </w:rPr>
              <w:t xml:space="preserve"> )</w:t>
            </w:r>
          </w:p>
        </w:tc>
        <w:tc>
          <w:tcPr>
            <w:tcW w:w="0" w:type="auto"/>
            <w:gridSpan w:val="6"/>
            <w:vAlign w:val="center"/>
            <w:hideMark/>
          </w:tcPr>
          <w:p w:rsidR="008B64BE" w:rsidRPr="008B64BE" w:rsidRDefault="008B64BE">
            <w:pPr>
              <w:rPr>
                <w:rFonts w:ascii="Arial" w:hAnsi="Arial" w:cs="Arial"/>
                <w:sz w:val="18"/>
                <w:szCs w:val="18"/>
              </w:rPr>
            </w:pPr>
            <w:r w:rsidRPr="008B64BE">
              <w:rPr>
                <w:rFonts w:ascii="Arial" w:hAnsi="Arial" w:cs="Arial"/>
                <w:sz w:val="18"/>
                <w:szCs w:val="18"/>
              </w:rPr>
              <w:t>Condominiums; Allowing condominium units to come into existence regardless of requirements or restrictions in a declaration; extending the amount of time that a clerk of the circuit court may hold a sum of money before notifying the registered agent of an association that the sum is still available and the purpose for which it was deposited; changing the requirements relating to the circumstances under which a declaration of condominium or other documents are effective to create a condominium; revising the conditions under which a developer may amend a declaration of condominium governing a phase condominium; providing for an extension of the 7-year period for the completion of a phase, etc. Effective Date: Upon becoming a law.</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16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12/14/12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4743"/>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01/04/13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Referred to Regulated Industries; Judiciary; Rules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6614"/>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01/15/13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On Committee agenda - Regulated Industries, 01/24/13, 10:30 am, 301 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5503"/>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01/24/13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Favorable with CS by Regulated Industries; 8 Yeas, 0 Nays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3732"/>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01/28/13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Committee Substitute Text (C1)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208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01/28/13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Now in Judiciary</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45" w:history="1">
              <w:r w:rsidRPr="008B64BE">
                <w:rPr>
                  <w:rStyle w:val="Hyperlink"/>
                  <w:rFonts w:ascii="Arial" w:hAnsi="Arial" w:cs="Arial"/>
                  <w:sz w:val="18"/>
                  <w:szCs w:val="18"/>
                </w:rPr>
                <w:t>SB 0156</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Relating to Swimming Pools and Spas</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46" w:history="1">
              <w:proofErr w:type="spellStart"/>
              <w:r w:rsidRPr="008B64BE">
                <w:rPr>
                  <w:rStyle w:val="Hyperlink"/>
                  <w:rFonts w:ascii="Arial" w:hAnsi="Arial" w:cs="Arial"/>
                  <w:sz w:val="18"/>
                  <w:szCs w:val="18"/>
                </w:rPr>
                <w:t>Detert</w:t>
              </w:r>
              <w:proofErr w:type="spellEnd"/>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01/11/13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6"/>
            <w:vAlign w:val="center"/>
            <w:hideMark/>
          </w:tcPr>
          <w:p w:rsidR="008B64BE" w:rsidRPr="008B64BE" w:rsidRDefault="008B64BE">
            <w:pPr>
              <w:rPr>
                <w:rFonts w:ascii="Arial" w:hAnsi="Arial" w:cs="Arial"/>
                <w:sz w:val="18"/>
                <w:szCs w:val="18"/>
              </w:rPr>
            </w:pPr>
            <w:r w:rsidRPr="008B64BE">
              <w:rPr>
                <w:rFonts w:ascii="Arial" w:hAnsi="Arial" w:cs="Arial"/>
                <w:sz w:val="18"/>
                <w:szCs w:val="18"/>
              </w:rPr>
              <w:t>Swimming Pools and Spas; Revising the definition of the terms "contractor," "commercial pool/spa contractor," "residential pool/spa contractor," and "swimming pool/spa servicing contractor" to include the cleaning, maintenance, and water treatment of swimming pools and spas; revising eligibility requirements to take the swimming pool/spa servicing contractors' examination, etc. Effective Date: July 1, 2014</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16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01/02/13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706"/>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01/11/13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Referred to Community Affairs; Regulated Industries; Appropriations Subcommittee on General Government; Appropriations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47" w:history="1">
              <w:r w:rsidRPr="008B64BE">
                <w:rPr>
                  <w:rStyle w:val="Hyperlink"/>
                  <w:rFonts w:ascii="Arial" w:hAnsi="Arial" w:cs="Arial"/>
                  <w:sz w:val="18"/>
                  <w:szCs w:val="18"/>
                </w:rPr>
                <w:t>HB 0181</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Relating to Public Works Projects</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48" w:history="1">
              <w:r w:rsidRPr="008B64BE">
                <w:rPr>
                  <w:rStyle w:val="Hyperlink"/>
                  <w:rFonts w:ascii="Arial" w:hAnsi="Arial" w:cs="Arial"/>
                  <w:sz w:val="18"/>
                  <w:szCs w:val="18"/>
                </w:rPr>
                <w:t xml:space="preserve">Van </w:t>
              </w:r>
              <w:proofErr w:type="spellStart"/>
              <w:r w:rsidRPr="008B64BE">
                <w:rPr>
                  <w:rStyle w:val="Hyperlink"/>
                  <w:rFonts w:ascii="Arial" w:hAnsi="Arial" w:cs="Arial"/>
                  <w:sz w:val="18"/>
                  <w:szCs w:val="18"/>
                </w:rPr>
                <w:t>Zant</w:t>
              </w:r>
              <w:proofErr w:type="spellEnd"/>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01/23/13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6"/>
            <w:vAlign w:val="center"/>
            <w:hideMark/>
          </w:tcPr>
          <w:p w:rsidR="008B64BE" w:rsidRPr="008B64BE" w:rsidRDefault="008B64BE">
            <w:pPr>
              <w:rPr>
                <w:rFonts w:ascii="Arial" w:hAnsi="Arial" w:cs="Arial"/>
                <w:sz w:val="18"/>
                <w:szCs w:val="18"/>
              </w:rPr>
            </w:pPr>
            <w:r w:rsidRPr="008B64BE">
              <w:rPr>
                <w:rFonts w:ascii="Arial" w:hAnsi="Arial" w:cs="Arial"/>
                <w:sz w:val="18"/>
                <w:szCs w:val="18"/>
              </w:rPr>
              <w:t>Public Works Projects: Prohibits state &amp; political subdivisions that contract for construction, maintenance, repair, or improvement of public works from imposing certain conditions on certain contractors, subcontractors, material suppliers, or carriers; provides exception; prohibits state &amp; political subdivisions from restricting qualified bidders from submitting bids, being awarded any bid or contract, or performing work on public works project; revises filing requirements for written protests to contract solicitations or awards. Effective Date: upon becoming a law</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08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01/15/13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706"/>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01/23/13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Referred to Government Operations Subcommittee; Local &amp; Federal Affairs Committee; Government Operations Appropriations Subcommittee; State Affairs Committee</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4412"/>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01/23/13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 xml:space="preserve">HOUSE Now in Government Operations Subcommittee </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49" w:history="1">
              <w:r w:rsidRPr="008B64BE">
                <w:rPr>
                  <w:rStyle w:val="Hyperlink"/>
                  <w:rFonts w:ascii="Arial" w:hAnsi="Arial" w:cs="Arial"/>
                  <w:sz w:val="18"/>
                  <w:szCs w:val="18"/>
                </w:rPr>
                <w:t>HB 0183</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 xml:space="preserve">Relating to </w:t>
            </w:r>
            <w:proofErr w:type="spellStart"/>
            <w:r w:rsidRPr="008B64BE">
              <w:rPr>
                <w:rFonts w:ascii="Arial" w:hAnsi="Arial" w:cs="Arial"/>
                <w:b/>
                <w:bCs/>
                <w:sz w:val="18"/>
                <w:szCs w:val="18"/>
              </w:rPr>
              <w:t>Stormwater</w:t>
            </w:r>
            <w:proofErr w:type="spellEnd"/>
            <w:r w:rsidRPr="008B64BE">
              <w:rPr>
                <w:rFonts w:ascii="Arial" w:hAnsi="Arial" w:cs="Arial"/>
                <w:b/>
                <w:bCs/>
                <w:sz w:val="18"/>
                <w:szCs w:val="18"/>
              </w:rPr>
              <w:t xml:space="preserve"> Management Permits</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50" w:history="1">
              <w:proofErr w:type="spellStart"/>
              <w:r w:rsidRPr="008B64BE">
                <w:rPr>
                  <w:rStyle w:val="Hyperlink"/>
                  <w:rFonts w:ascii="Arial" w:hAnsi="Arial" w:cs="Arial"/>
                  <w:sz w:val="18"/>
                  <w:szCs w:val="18"/>
                </w:rPr>
                <w:t>Raulerson</w:t>
              </w:r>
              <w:proofErr w:type="spellEnd"/>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01/23/13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6"/>
            <w:vAlign w:val="center"/>
            <w:hideMark/>
          </w:tcPr>
          <w:p w:rsidR="008B64BE" w:rsidRPr="008B64BE" w:rsidRDefault="008B64BE">
            <w:pPr>
              <w:rPr>
                <w:rFonts w:ascii="Arial" w:hAnsi="Arial" w:cs="Arial"/>
                <w:sz w:val="18"/>
                <w:szCs w:val="18"/>
              </w:rPr>
            </w:pPr>
            <w:proofErr w:type="spellStart"/>
            <w:r w:rsidRPr="008B64BE">
              <w:rPr>
                <w:rFonts w:ascii="Arial" w:hAnsi="Arial" w:cs="Arial"/>
                <w:sz w:val="18"/>
                <w:szCs w:val="18"/>
              </w:rPr>
              <w:t>Stormwater</w:t>
            </w:r>
            <w:proofErr w:type="spellEnd"/>
            <w:r w:rsidRPr="008B64BE">
              <w:rPr>
                <w:rFonts w:ascii="Arial" w:hAnsi="Arial" w:cs="Arial"/>
                <w:sz w:val="18"/>
                <w:szCs w:val="18"/>
              </w:rPr>
              <w:t xml:space="preserve"> Management Permits: Authorizes municipalities &amp; counties to adopt </w:t>
            </w:r>
            <w:proofErr w:type="spellStart"/>
            <w:r w:rsidRPr="008B64BE">
              <w:rPr>
                <w:rFonts w:ascii="Arial" w:hAnsi="Arial" w:cs="Arial"/>
                <w:sz w:val="18"/>
                <w:szCs w:val="18"/>
              </w:rPr>
              <w:t>stormwater</w:t>
            </w:r>
            <w:proofErr w:type="spellEnd"/>
            <w:r w:rsidRPr="008B64BE">
              <w:rPr>
                <w:rFonts w:ascii="Arial" w:hAnsi="Arial" w:cs="Arial"/>
                <w:sz w:val="18"/>
                <w:szCs w:val="18"/>
              </w:rPr>
              <w:t xml:space="preserve"> adaptive management plans &amp; obtain conceptual permits for urban redevelopment projects; provides requirements for establishment of such permits by water management districts in consultation with DEP; provides that certain urban redevelopment projects qualify for noticed general permit; provides summary hearing requirements for challenges to consolidated environmental resource permits or associated variances or sovereign submerged lands authorizations proposed or issued by DEP in connection with specified deepwater ports. Effective Date: upon becoming a law</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08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01/15/13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706"/>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01/23/13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Referred to Agriculture &amp; Natural Resources Subcommittee; Agriculture &amp; Natural Resources Appropriations Subcommittee; State Affairs Committee</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5062"/>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01/23/13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 xml:space="preserve">HOUSE Now in Agriculture &amp; Natural Resources Subcommittee </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51" w:history="1">
              <w:r w:rsidRPr="008B64BE">
                <w:rPr>
                  <w:rStyle w:val="Hyperlink"/>
                  <w:rFonts w:ascii="Arial" w:hAnsi="Arial" w:cs="Arial"/>
                  <w:sz w:val="18"/>
                  <w:szCs w:val="18"/>
                </w:rPr>
                <w:t>SB 0238</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Relating to Public-private Partnerships</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52" w:history="1">
              <w:r w:rsidRPr="008B64BE">
                <w:rPr>
                  <w:rStyle w:val="Hyperlink"/>
                  <w:rFonts w:ascii="Arial" w:hAnsi="Arial" w:cs="Arial"/>
                  <w:sz w:val="18"/>
                  <w:szCs w:val="18"/>
                </w:rPr>
                <w:t>Flores</w:t>
              </w:r>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01/17/13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w:t>
            </w:r>
            <w:r w:rsidRPr="008B64BE">
              <w:rPr>
                <w:rFonts w:ascii="Arial" w:hAnsi="Arial" w:cs="Arial"/>
                <w:b/>
                <w:bCs/>
                <w:sz w:val="18"/>
                <w:szCs w:val="18"/>
              </w:rPr>
              <w:t>C:</w:t>
            </w:r>
            <w:r w:rsidRPr="008B64BE">
              <w:rPr>
                <w:rFonts w:ascii="Arial" w:hAnsi="Arial" w:cs="Arial"/>
                <w:sz w:val="18"/>
                <w:szCs w:val="18"/>
              </w:rPr>
              <w:t xml:space="preserve"> </w:t>
            </w:r>
            <w:hyperlink r:id="rId53" w:history="1">
              <w:r w:rsidRPr="008B64BE">
                <w:rPr>
                  <w:rStyle w:val="Hyperlink"/>
                  <w:rFonts w:ascii="Arial" w:hAnsi="Arial" w:cs="Arial"/>
                  <w:sz w:val="18"/>
                  <w:szCs w:val="18"/>
                </w:rPr>
                <w:t>0085</w:t>
              </w:r>
            </w:hyperlink>
            <w:r w:rsidRPr="008B64BE">
              <w:rPr>
                <w:rFonts w:ascii="Arial" w:hAnsi="Arial" w:cs="Arial"/>
                <w:sz w:val="18"/>
                <w:szCs w:val="18"/>
              </w:rPr>
              <w:t xml:space="preserve"> </w:t>
            </w:r>
            <w:hyperlink r:id="rId54" w:history="1">
              <w:r w:rsidRPr="008B64BE">
                <w:rPr>
                  <w:rStyle w:val="Hyperlink"/>
                  <w:rFonts w:ascii="Arial" w:hAnsi="Arial" w:cs="Arial"/>
                  <w:sz w:val="18"/>
                  <w:szCs w:val="18"/>
                </w:rPr>
                <w:t>0084</w:t>
              </w:r>
            </w:hyperlink>
            <w:r w:rsidRPr="008B64BE">
              <w:rPr>
                <w:rFonts w:ascii="Arial" w:hAnsi="Arial" w:cs="Arial"/>
                <w:sz w:val="18"/>
                <w:szCs w:val="18"/>
              </w:rPr>
              <w:t xml:space="preserve"> )</w:t>
            </w:r>
          </w:p>
        </w:tc>
        <w:tc>
          <w:tcPr>
            <w:tcW w:w="0" w:type="auto"/>
            <w:gridSpan w:val="6"/>
            <w:vAlign w:val="center"/>
            <w:hideMark/>
          </w:tcPr>
          <w:p w:rsidR="008B64BE" w:rsidRPr="008B64BE" w:rsidRDefault="008B64BE">
            <w:pPr>
              <w:rPr>
                <w:rFonts w:ascii="Arial" w:hAnsi="Arial" w:cs="Arial"/>
                <w:sz w:val="18"/>
                <w:szCs w:val="18"/>
              </w:rPr>
            </w:pPr>
            <w:r w:rsidRPr="008B64BE">
              <w:rPr>
                <w:rFonts w:ascii="Arial" w:hAnsi="Arial" w:cs="Arial"/>
                <w:sz w:val="18"/>
                <w:szCs w:val="18"/>
              </w:rPr>
              <w:t>Public-private Partnerships; Providing legislative findings and intent relating to the construction or upgrade of facilities by private entities which are used predominately for a public purpose; requiring public entities to develop and adopt guidelines governing procedures and criteria for the selection of projects and public-private agreements; providing for financing from private sources and public entities; providing for the applicability of sovereign immunity for public entities with respect to qualified projects, etc. Effective Date: July 1, 2013</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16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01/09/13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706"/>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01/17/13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Referred to Community Affairs; Judiciary; Governmental Oversight and Accountability; Appropriations Subcommittee on Education; Appropriations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55" w:history="1">
              <w:r w:rsidRPr="008B64BE">
                <w:rPr>
                  <w:rStyle w:val="Hyperlink"/>
                  <w:rFonts w:ascii="Arial" w:hAnsi="Arial" w:cs="Arial"/>
                  <w:sz w:val="18"/>
                  <w:szCs w:val="18"/>
                </w:rPr>
                <w:t>SB 0242</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Relating to Interstate Insurance Product Regulation Compact</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56" w:history="1">
              <w:proofErr w:type="spellStart"/>
              <w:r w:rsidRPr="008B64BE">
                <w:rPr>
                  <w:rStyle w:val="Hyperlink"/>
                  <w:rFonts w:ascii="Arial" w:hAnsi="Arial" w:cs="Arial"/>
                  <w:sz w:val="18"/>
                  <w:szCs w:val="18"/>
                </w:rPr>
                <w:t>Hukill</w:t>
              </w:r>
              <w:proofErr w:type="spellEnd"/>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01/17/13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w:t>
            </w:r>
            <w:r w:rsidRPr="008B64BE">
              <w:rPr>
                <w:rFonts w:ascii="Arial" w:hAnsi="Arial" w:cs="Arial"/>
                <w:b/>
                <w:bCs/>
                <w:sz w:val="18"/>
                <w:szCs w:val="18"/>
              </w:rPr>
              <w:t>S:</w:t>
            </w:r>
            <w:r w:rsidRPr="008B64BE">
              <w:rPr>
                <w:rFonts w:ascii="Arial" w:hAnsi="Arial" w:cs="Arial"/>
                <w:sz w:val="18"/>
                <w:szCs w:val="18"/>
              </w:rPr>
              <w:t xml:space="preserve"> </w:t>
            </w:r>
            <w:hyperlink r:id="rId57" w:history="1">
              <w:r w:rsidRPr="008B64BE">
                <w:rPr>
                  <w:rStyle w:val="Hyperlink"/>
                  <w:rFonts w:ascii="Arial" w:hAnsi="Arial" w:cs="Arial"/>
                  <w:sz w:val="18"/>
                  <w:szCs w:val="18"/>
                </w:rPr>
                <w:t>0383</w:t>
              </w:r>
            </w:hyperlink>
            <w:r w:rsidRPr="008B64BE">
              <w:rPr>
                <w:rFonts w:ascii="Arial" w:hAnsi="Arial" w:cs="Arial"/>
                <w:sz w:val="18"/>
                <w:szCs w:val="18"/>
              </w:rPr>
              <w:t xml:space="preserve"> )</w:t>
            </w:r>
          </w:p>
        </w:tc>
        <w:tc>
          <w:tcPr>
            <w:tcW w:w="0" w:type="auto"/>
            <w:gridSpan w:val="6"/>
            <w:vAlign w:val="center"/>
            <w:hideMark/>
          </w:tcPr>
          <w:p w:rsidR="008B64BE" w:rsidRPr="008B64BE" w:rsidRDefault="008B64BE">
            <w:pPr>
              <w:rPr>
                <w:rFonts w:ascii="Arial" w:hAnsi="Arial" w:cs="Arial"/>
                <w:sz w:val="18"/>
                <w:szCs w:val="18"/>
              </w:rPr>
            </w:pPr>
            <w:r w:rsidRPr="008B64BE">
              <w:rPr>
                <w:rFonts w:ascii="Arial" w:hAnsi="Arial" w:cs="Arial"/>
                <w:sz w:val="18"/>
                <w:szCs w:val="18"/>
              </w:rPr>
              <w:t xml:space="preserve">Interstate Insurance Product Regulation Compact; Providing for establishment of an Interstate Insurance Product Regulation Commission; specifying the commission as an instrumentality of the compacting states; designating the Commissioner of Insurance Regulation as the representative of this state on the commission; providing for qualified immunity, defense, and indemnification of members, officers, employees, and representatives of the commission; specifying that certain records, data, or information of the commission in possession of the Office of Insurance Regulation is subject to </w:t>
            </w:r>
            <w:proofErr w:type="spellStart"/>
            <w:r w:rsidRPr="008B64BE">
              <w:rPr>
                <w:rFonts w:ascii="Arial" w:hAnsi="Arial" w:cs="Arial"/>
                <w:sz w:val="18"/>
                <w:szCs w:val="18"/>
              </w:rPr>
              <w:t>ch</w:t>
            </w:r>
            <w:proofErr w:type="spellEnd"/>
            <w:r w:rsidRPr="008B64BE">
              <w:rPr>
                <w:rFonts w:ascii="Arial" w:hAnsi="Arial" w:cs="Arial"/>
                <w:sz w:val="18"/>
                <w:szCs w:val="18"/>
              </w:rPr>
              <w:t>. 119, F.S., etc. Effective Date: October 1, 2013</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16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01/10/13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706"/>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01/17/13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Referred to Banking and Insurance; Governmental Oversight and Accountability; Appropriations Subcommittee on General Government; Appropriations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58" w:history="1">
              <w:r w:rsidRPr="008B64BE">
                <w:rPr>
                  <w:rStyle w:val="Hyperlink"/>
                  <w:rFonts w:ascii="Arial" w:hAnsi="Arial" w:cs="Arial"/>
                  <w:sz w:val="18"/>
                  <w:szCs w:val="18"/>
                </w:rPr>
                <w:t>HB 0247</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 xml:space="preserve">Relating to Paper Reduction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59" w:history="1">
              <w:r w:rsidRPr="008B64BE">
                <w:rPr>
                  <w:rStyle w:val="Hyperlink"/>
                  <w:rFonts w:ascii="Arial" w:hAnsi="Arial" w:cs="Arial"/>
                  <w:sz w:val="18"/>
                  <w:szCs w:val="18"/>
                </w:rPr>
                <w:t>Nelson</w:t>
              </w:r>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01/30/13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w:t>
            </w:r>
            <w:r w:rsidRPr="008B64BE">
              <w:rPr>
                <w:rFonts w:ascii="Arial" w:hAnsi="Arial" w:cs="Arial"/>
                <w:b/>
                <w:bCs/>
                <w:sz w:val="18"/>
                <w:szCs w:val="18"/>
              </w:rPr>
              <w:t>C:</w:t>
            </w:r>
            <w:r w:rsidRPr="008B64BE">
              <w:rPr>
                <w:rFonts w:ascii="Arial" w:hAnsi="Arial" w:cs="Arial"/>
                <w:sz w:val="18"/>
                <w:szCs w:val="18"/>
              </w:rPr>
              <w:t xml:space="preserve"> </w:t>
            </w:r>
            <w:hyperlink r:id="rId60" w:history="1">
              <w:r w:rsidRPr="008B64BE">
                <w:rPr>
                  <w:rStyle w:val="Hyperlink"/>
                  <w:rFonts w:ascii="Arial" w:hAnsi="Arial" w:cs="Arial"/>
                  <w:sz w:val="18"/>
                  <w:szCs w:val="18"/>
                </w:rPr>
                <w:t>0223</w:t>
              </w:r>
            </w:hyperlink>
            <w:r w:rsidRPr="008B64BE">
              <w:rPr>
                <w:rFonts w:ascii="Arial" w:hAnsi="Arial" w:cs="Arial"/>
                <w:sz w:val="18"/>
                <w:szCs w:val="18"/>
              </w:rPr>
              <w:t xml:space="preserve"> </w:t>
            </w:r>
            <w:hyperlink r:id="rId61" w:history="1">
              <w:r w:rsidRPr="008B64BE">
                <w:rPr>
                  <w:rStyle w:val="Hyperlink"/>
                  <w:rFonts w:ascii="Arial" w:hAnsi="Arial" w:cs="Arial"/>
                  <w:sz w:val="18"/>
                  <w:szCs w:val="18"/>
                </w:rPr>
                <w:t>0418</w:t>
              </w:r>
            </w:hyperlink>
            <w:r w:rsidRPr="008B64BE">
              <w:rPr>
                <w:rFonts w:ascii="Arial" w:hAnsi="Arial" w:cs="Arial"/>
                <w:sz w:val="18"/>
                <w:szCs w:val="18"/>
              </w:rPr>
              <w:t xml:space="preserve"> )</w:t>
            </w:r>
            <w:r w:rsidRPr="008B64BE">
              <w:rPr>
                <w:rFonts w:ascii="Arial" w:hAnsi="Arial" w:cs="Arial"/>
                <w:sz w:val="18"/>
                <w:szCs w:val="18"/>
              </w:rPr>
              <w:br/>
              <w:t>(</w:t>
            </w:r>
            <w:r w:rsidRPr="008B64BE">
              <w:rPr>
                <w:rFonts w:ascii="Arial" w:hAnsi="Arial" w:cs="Arial"/>
                <w:b/>
                <w:bCs/>
                <w:sz w:val="18"/>
                <w:szCs w:val="18"/>
              </w:rPr>
              <w:t>L:</w:t>
            </w:r>
            <w:r w:rsidRPr="008B64BE">
              <w:rPr>
                <w:rFonts w:ascii="Arial" w:hAnsi="Arial" w:cs="Arial"/>
                <w:sz w:val="18"/>
                <w:szCs w:val="18"/>
              </w:rPr>
              <w:t xml:space="preserve"> </w:t>
            </w:r>
            <w:hyperlink r:id="rId62" w:history="1">
              <w:r w:rsidRPr="008B64BE">
                <w:rPr>
                  <w:rStyle w:val="Hyperlink"/>
                  <w:rFonts w:ascii="Arial" w:hAnsi="Arial" w:cs="Arial"/>
                  <w:sz w:val="18"/>
                  <w:szCs w:val="18"/>
                </w:rPr>
                <w:t>0249</w:t>
              </w:r>
            </w:hyperlink>
            <w:r w:rsidRPr="008B64BE">
              <w:rPr>
                <w:rFonts w:ascii="Arial" w:hAnsi="Arial" w:cs="Arial"/>
                <w:sz w:val="18"/>
                <w:szCs w:val="18"/>
              </w:rPr>
              <w:t xml:space="preserve"> )</w:t>
            </w:r>
          </w:p>
        </w:tc>
        <w:tc>
          <w:tcPr>
            <w:tcW w:w="0" w:type="auto"/>
            <w:gridSpan w:val="6"/>
            <w:vAlign w:val="center"/>
            <w:hideMark/>
          </w:tcPr>
          <w:p w:rsidR="008B64BE" w:rsidRPr="008B64BE" w:rsidRDefault="008B64BE">
            <w:pPr>
              <w:rPr>
                <w:rFonts w:ascii="Arial" w:hAnsi="Arial" w:cs="Arial"/>
                <w:sz w:val="18"/>
                <w:szCs w:val="18"/>
              </w:rPr>
            </w:pPr>
            <w:r w:rsidRPr="008B64BE">
              <w:rPr>
                <w:rFonts w:ascii="Arial" w:hAnsi="Arial" w:cs="Arial"/>
                <w:sz w:val="18"/>
                <w:szCs w:val="18"/>
              </w:rPr>
              <w:t xml:space="preserve">Paper Reduction: Requires that uniform statewide voter registration application be designed to elicit e-mail address of applicant &amp; whether applicant desires to receive sample ballots by e-mail; authorizes supervisor of elections to send sample ballot to registered elector by e-mail under certain circumstances; authorizes property appraiser to prepare &amp; make available on office's website notice of proposed property taxes if approved by ordinance; provides additional notice requirements; provides authorization for building's site plans to be maintained in electronic form at work site; requires that plans be open to inspection by building official or duly authorized representative; authorizes insurer to post certain insurance policies on its website in lieu of mailing or delivering to </w:t>
            </w:r>
            <w:proofErr w:type="spellStart"/>
            <w:r w:rsidRPr="008B64BE">
              <w:rPr>
                <w:rFonts w:ascii="Arial" w:hAnsi="Arial" w:cs="Arial"/>
                <w:sz w:val="18"/>
                <w:szCs w:val="18"/>
              </w:rPr>
              <w:t>insureds</w:t>
            </w:r>
            <w:proofErr w:type="spellEnd"/>
            <w:r w:rsidRPr="008B64BE">
              <w:rPr>
                <w:rFonts w:ascii="Arial" w:hAnsi="Arial" w:cs="Arial"/>
                <w:sz w:val="18"/>
                <w:szCs w:val="18"/>
              </w:rPr>
              <w:t xml:space="preserve">; provides additional requirements for accessibility &amp; </w:t>
            </w:r>
            <w:proofErr w:type="spellStart"/>
            <w:r w:rsidRPr="008B64BE">
              <w:rPr>
                <w:rFonts w:ascii="Arial" w:hAnsi="Arial" w:cs="Arial"/>
                <w:sz w:val="18"/>
                <w:szCs w:val="18"/>
              </w:rPr>
              <w:t>retrievability</w:t>
            </w:r>
            <w:proofErr w:type="spellEnd"/>
            <w:r w:rsidRPr="008B64BE">
              <w:rPr>
                <w:rFonts w:ascii="Arial" w:hAnsi="Arial" w:cs="Arial"/>
                <w:sz w:val="18"/>
                <w:szCs w:val="18"/>
              </w:rPr>
              <w:t xml:space="preserve"> by the insured. Effective Date: July 1, 2013</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08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01/17/13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706"/>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01/30/13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 xml:space="preserve">HOUSE Referred to Government Operations Subcommittee; Local &amp; Federal Affairs Committee; Regulatory Affairs Committee; State Affairs Committee </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4412"/>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01/30/13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Now in Government Operations Subcommittee</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63" w:history="1">
              <w:r w:rsidRPr="008B64BE">
                <w:rPr>
                  <w:rStyle w:val="Hyperlink"/>
                  <w:rFonts w:ascii="Arial" w:hAnsi="Arial" w:cs="Arial"/>
                  <w:sz w:val="18"/>
                  <w:szCs w:val="18"/>
                </w:rPr>
                <w:t>SB 0248</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Relating to Treatment Programs for Impaired Licensees and Applicants</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64" w:history="1">
              <w:r w:rsidRPr="008B64BE">
                <w:rPr>
                  <w:rStyle w:val="Hyperlink"/>
                  <w:rFonts w:ascii="Arial" w:hAnsi="Arial" w:cs="Arial"/>
                  <w:sz w:val="18"/>
                  <w:szCs w:val="18"/>
                </w:rPr>
                <w:t>Thrasher</w:t>
              </w:r>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01/17/13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w:t>
            </w:r>
            <w:r w:rsidRPr="008B64BE">
              <w:rPr>
                <w:rFonts w:ascii="Arial" w:hAnsi="Arial" w:cs="Arial"/>
                <w:b/>
                <w:bCs/>
                <w:sz w:val="18"/>
                <w:szCs w:val="18"/>
              </w:rPr>
              <w:t>C:</w:t>
            </w:r>
            <w:r w:rsidRPr="008B64BE">
              <w:rPr>
                <w:rFonts w:ascii="Arial" w:hAnsi="Arial" w:cs="Arial"/>
                <w:sz w:val="18"/>
                <w:szCs w:val="18"/>
              </w:rPr>
              <w:t xml:space="preserve"> </w:t>
            </w:r>
            <w:hyperlink r:id="rId65" w:history="1">
              <w:r w:rsidRPr="008B64BE">
                <w:rPr>
                  <w:rStyle w:val="Hyperlink"/>
                  <w:rFonts w:ascii="Arial" w:hAnsi="Arial" w:cs="Arial"/>
                  <w:sz w:val="18"/>
                  <w:szCs w:val="18"/>
                </w:rPr>
                <w:t>0349</w:t>
              </w:r>
            </w:hyperlink>
            <w:r w:rsidRPr="008B64BE">
              <w:rPr>
                <w:rFonts w:ascii="Arial" w:hAnsi="Arial" w:cs="Arial"/>
                <w:sz w:val="18"/>
                <w:szCs w:val="18"/>
              </w:rPr>
              <w:t xml:space="preserve"> )</w:t>
            </w:r>
          </w:p>
        </w:tc>
        <w:tc>
          <w:tcPr>
            <w:tcW w:w="0" w:type="auto"/>
            <w:gridSpan w:val="6"/>
            <w:vAlign w:val="center"/>
            <w:hideMark/>
          </w:tcPr>
          <w:p w:rsidR="008B64BE" w:rsidRPr="008B64BE" w:rsidRDefault="008B64BE">
            <w:pPr>
              <w:rPr>
                <w:rFonts w:ascii="Arial" w:hAnsi="Arial" w:cs="Arial"/>
                <w:sz w:val="18"/>
                <w:szCs w:val="18"/>
              </w:rPr>
            </w:pPr>
            <w:r w:rsidRPr="008B64BE">
              <w:rPr>
                <w:rFonts w:ascii="Arial" w:hAnsi="Arial" w:cs="Arial"/>
                <w:sz w:val="18"/>
                <w:szCs w:val="18"/>
              </w:rPr>
              <w:t>Treatment Programs for Impaired Licensees and Applicants; Authorizing the Department of Business and Professional Regulation to require a person licensed by or applying for a license from the department to comply with provisions governing treatment programs for impaired practitioners as if the licensee or applicant were under the jurisdiction of the Division of Medical Quality Assurance within the Department of Health; providing that the impaired practitioner consultant is the official custodian of records relating to the referral of the licensee or applicant to the consultant and any other interaction between them, etc. Effective Date: July 1, 2013</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16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01/10/13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4523"/>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01/17/13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Referred to Health Policy; Regulated Industries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66" w:history="1">
              <w:r w:rsidRPr="008B64BE">
                <w:rPr>
                  <w:rStyle w:val="Hyperlink"/>
                  <w:rFonts w:ascii="Arial" w:hAnsi="Arial" w:cs="Arial"/>
                  <w:sz w:val="18"/>
                  <w:szCs w:val="18"/>
                </w:rPr>
                <w:t>SB 0264</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 xml:space="preserve">Relating to </w:t>
            </w:r>
            <w:proofErr w:type="spellStart"/>
            <w:r w:rsidRPr="008B64BE">
              <w:rPr>
                <w:rFonts w:ascii="Arial" w:hAnsi="Arial" w:cs="Arial"/>
                <w:b/>
                <w:bCs/>
                <w:sz w:val="18"/>
                <w:szCs w:val="18"/>
              </w:rPr>
              <w:t>Firesafety</w:t>
            </w:r>
            <w:proofErr w:type="spellEnd"/>
            <w:r w:rsidRPr="008B64BE">
              <w:rPr>
                <w:rFonts w:ascii="Arial" w:hAnsi="Arial" w:cs="Arial"/>
                <w:b/>
                <w:bCs/>
                <w:sz w:val="18"/>
                <w:szCs w:val="18"/>
              </w:rPr>
              <w:t xml:space="preserve"> Devices</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67" w:history="1">
              <w:r w:rsidRPr="008B64BE">
                <w:rPr>
                  <w:rStyle w:val="Hyperlink"/>
                  <w:rFonts w:ascii="Arial" w:hAnsi="Arial" w:cs="Arial"/>
                  <w:sz w:val="18"/>
                  <w:szCs w:val="18"/>
                </w:rPr>
                <w:t>Hays</w:t>
              </w:r>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02/07/13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w:t>
            </w:r>
            <w:r w:rsidRPr="008B64BE">
              <w:rPr>
                <w:rFonts w:ascii="Arial" w:hAnsi="Arial" w:cs="Arial"/>
                <w:b/>
                <w:bCs/>
                <w:sz w:val="18"/>
                <w:szCs w:val="18"/>
              </w:rPr>
              <w:t>I:</w:t>
            </w:r>
            <w:r w:rsidRPr="008B64BE">
              <w:rPr>
                <w:rFonts w:ascii="Arial" w:hAnsi="Arial" w:cs="Arial"/>
                <w:sz w:val="18"/>
                <w:szCs w:val="18"/>
              </w:rPr>
              <w:t xml:space="preserve"> </w:t>
            </w:r>
            <w:hyperlink r:id="rId68" w:history="1">
              <w:r w:rsidRPr="008B64BE">
                <w:rPr>
                  <w:rStyle w:val="Hyperlink"/>
                  <w:rFonts w:ascii="Arial" w:hAnsi="Arial" w:cs="Arial"/>
                  <w:sz w:val="18"/>
                  <w:szCs w:val="18"/>
                </w:rPr>
                <w:t>0047</w:t>
              </w:r>
            </w:hyperlink>
            <w:r w:rsidRPr="008B64BE">
              <w:rPr>
                <w:rFonts w:ascii="Arial" w:hAnsi="Arial" w:cs="Arial"/>
                <w:sz w:val="18"/>
                <w:szCs w:val="18"/>
              </w:rPr>
              <w:t xml:space="preserve"> )</w:t>
            </w:r>
          </w:p>
        </w:tc>
        <w:tc>
          <w:tcPr>
            <w:tcW w:w="0" w:type="auto"/>
            <w:gridSpan w:val="6"/>
            <w:vAlign w:val="center"/>
            <w:hideMark/>
          </w:tcPr>
          <w:p w:rsidR="008B64BE" w:rsidRPr="008B64BE" w:rsidRDefault="008B64BE">
            <w:pPr>
              <w:rPr>
                <w:rFonts w:ascii="Arial" w:hAnsi="Arial" w:cs="Arial"/>
                <w:sz w:val="18"/>
                <w:szCs w:val="18"/>
              </w:rPr>
            </w:pPr>
            <w:proofErr w:type="spellStart"/>
            <w:r w:rsidRPr="008B64BE">
              <w:rPr>
                <w:rFonts w:ascii="Arial" w:hAnsi="Arial" w:cs="Arial"/>
                <w:sz w:val="18"/>
                <w:szCs w:val="18"/>
              </w:rPr>
              <w:t>Firesafety</w:t>
            </w:r>
            <w:proofErr w:type="spellEnd"/>
            <w:r w:rsidRPr="008B64BE">
              <w:rPr>
                <w:rFonts w:ascii="Arial" w:hAnsi="Arial" w:cs="Arial"/>
                <w:sz w:val="18"/>
                <w:szCs w:val="18"/>
              </w:rPr>
              <w:t xml:space="preserve"> Devices; Requiring certain battery-operated smoke alarms to meet specified standards, etc. Effective Date: July 1, 2013</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16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01/11/13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706"/>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01/17/13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Referred to Community Affairs; Commerce and Tourism; Governmental Oversight and Accountability</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6434"/>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01/28/13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On Committee agenda - Community Affairs, 02/06/13, 10:30 am, 301 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5232"/>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02/06/13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Favorable with CS by Community Affairs; 8 Yeas, 1 Nay</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3732"/>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02/07/13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Committee Substitute Text (C1)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69" w:history="1">
              <w:r w:rsidRPr="008B64BE">
                <w:rPr>
                  <w:rStyle w:val="Hyperlink"/>
                  <w:rFonts w:ascii="Arial" w:hAnsi="Arial" w:cs="Arial"/>
                  <w:sz w:val="18"/>
                  <w:szCs w:val="18"/>
                </w:rPr>
                <w:t>HB 0269</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Relating to Public Construction Projects</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70" w:history="1">
              <w:proofErr w:type="spellStart"/>
              <w:r w:rsidRPr="008B64BE">
                <w:rPr>
                  <w:rStyle w:val="Hyperlink"/>
                  <w:rFonts w:ascii="Arial" w:hAnsi="Arial" w:cs="Arial"/>
                  <w:sz w:val="18"/>
                  <w:szCs w:val="18"/>
                </w:rPr>
                <w:t>Beshears</w:t>
              </w:r>
              <w:proofErr w:type="spellEnd"/>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01/30/13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w:t>
            </w:r>
            <w:r w:rsidRPr="008B64BE">
              <w:rPr>
                <w:rFonts w:ascii="Arial" w:hAnsi="Arial" w:cs="Arial"/>
                <w:b/>
                <w:bCs/>
                <w:sz w:val="18"/>
                <w:szCs w:val="18"/>
              </w:rPr>
              <w:t>S:</w:t>
            </w:r>
            <w:r w:rsidRPr="008B64BE">
              <w:rPr>
                <w:rFonts w:ascii="Arial" w:hAnsi="Arial" w:cs="Arial"/>
                <w:sz w:val="18"/>
                <w:szCs w:val="18"/>
              </w:rPr>
              <w:t xml:space="preserve"> </w:t>
            </w:r>
            <w:hyperlink r:id="rId71" w:history="1">
              <w:r w:rsidRPr="008B64BE">
                <w:rPr>
                  <w:rStyle w:val="Hyperlink"/>
                  <w:rFonts w:ascii="Arial" w:hAnsi="Arial" w:cs="Arial"/>
                  <w:sz w:val="18"/>
                  <w:szCs w:val="18"/>
                </w:rPr>
                <w:t>0578</w:t>
              </w:r>
            </w:hyperlink>
            <w:r w:rsidRPr="008B64BE">
              <w:rPr>
                <w:rFonts w:ascii="Arial" w:hAnsi="Arial" w:cs="Arial"/>
                <w:sz w:val="18"/>
                <w:szCs w:val="18"/>
              </w:rPr>
              <w:t xml:space="preserve"> )</w:t>
            </w:r>
          </w:p>
        </w:tc>
        <w:tc>
          <w:tcPr>
            <w:tcW w:w="0" w:type="auto"/>
            <w:gridSpan w:val="6"/>
            <w:vAlign w:val="center"/>
            <w:hideMark/>
          </w:tcPr>
          <w:p w:rsidR="008B64BE" w:rsidRPr="008B64BE" w:rsidRDefault="008B64BE">
            <w:pPr>
              <w:rPr>
                <w:rFonts w:ascii="Arial" w:hAnsi="Arial" w:cs="Arial"/>
                <w:sz w:val="18"/>
                <w:szCs w:val="18"/>
              </w:rPr>
            </w:pPr>
            <w:r w:rsidRPr="008B64BE">
              <w:rPr>
                <w:rFonts w:ascii="Arial" w:hAnsi="Arial" w:cs="Arial"/>
                <w:sz w:val="18"/>
                <w:szCs w:val="18"/>
              </w:rPr>
              <w:t>Public Construction Projects: Requires state agencies to specify certain products associated with public works projects; prohibits state agencies from excluding use of certain building rating systems &amp; building codes for certain construction &amp; renovation projects. Effective Date: July 1, 2013</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08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01/17/13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706"/>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01/30/13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 xml:space="preserve">HOUSE Referred to Energy &amp; Utilities Subcommittee; Government Operations Appropriations Subcommittee; Regulatory Affairs Committee </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3862"/>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01/30/13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 xml:space="preserve">HOUSE Now in Energy &amp; Utilities Subcommittee </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72" w:history="1">
              <w:r w:rsidRPr="008B64BE">
                <w:rPr>
                  <w:rStyle w:val="Hyperlink"/>
                  <w:rFonts w:ascii="Arial" w:hAnsi="Arial" w:cs="Arial"/>
                  <w:sz w:val="18"/>
                  <w:szCs w:val="18"/>
                </w:rPr>
                <w:t>SB 0286</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Relating to Design Professionals</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73" w:history="1">
              <w:r w:rsidRPr="008B64BE">
                <w:rPr>
                  <w:rStyle w:val="Hyperlink"/>
                  <w:rFonts w:ascii="Arial" w:hAnsi="Arial" w:cs="Arial"/>
                  <w:sz w:val="18"/>
                  <w:szCs w:val="18"/>
                </w:rPr>
                <w:t>Negron</w:t>
              </w:r>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02/07/13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w:t>
            </w:r>
            <w:r w:rsidRPr="008B64BE">
              <w:rPr>
                <w:rFonts w:ascii="Arial" w:hAnsi="Arial" w:cs="Arial"/>
                <w:b/>
                <w:bCs/>
                <w:sz w:val="18"/>
                <w:szCs w:val="18"/>
              </w:rPr>
              <w:t>I:</w:t>
            </w:r>
            <w:r w:rsidRPr="008B64BE">
              <w:rPr>
                <w:rFonts w:ascii="Arial" w:hAnsi="Arial" w:cs="Arial"/>
                <w:sz w:val="18"/>
                <w:szCs w:val="18"/>
              </w:rPr>
              <w:t xml:space="preserve"> </w:t>
            </w:r>
            <w:hyperlink r:id="rId74" w:history="1">
              <w:r w:rsidRPr="008B64BE">
                <w:rPr>
                  <w:rStyle w:val="Hyperlink"/>
                  <w:rFonts w:ascii="Arial" w:hAnsi="Arial" w:cs="Arial"/>
                  <w:sz w:val="18"/>
                  <w:szCs w:val="18"/>
                </w:rPr>
                <w:t>0575</w:t>
              </w:r>
            </w:hyperlink>
            <w:r w:rsidRPr="008B64BE">
              <w:rPr>
                <w:rFonts w:ascii="Arial" w:hAnsi="Arial" w:cs="Arial"/>
                <w:sz w:val="18"/>
                <w:szCs w:val="18"/>
              </w:rPr>
              <w:t xml:space="preserve"> )</w:t>
            </w:r>
          </w:p>
        </w:tc>
        <w:tc>
          <w:tcPr>
            <w:tcW w:w="0" w:type="auto"/>
            <w:gridSpan w:val="6"/>
            <w:vAlign w:val="center"/>
            <w:hideMark/>
          </w:tcPr>
          <w:p w:rsidR="008B64BE" w:rsidRPr="008B64BE" w:rsidRDefault="008B64BE">
            <w:pPr>
              <w:rPr>
                <w:rFonts w:ascii="Arial" w:hAnsi="Arial" w:cs="Arial"/>
                <w:sz w:val="18"/>
                <w:szCs w:val="18"/>
              </w:rPr>
            </w:pPr>
            <w:r w:rsidRPr="008B64BE">
              <w:rPr>
                <w:rFonts w:ascii="Arial" w:hAnsi="Arial" w:cs="Arial"/>
                <w:sz w:val="18"/>
                <w:szCs w:val="18"/>
              </w:rPr>
              <w:t>Design Professionals; Providing that certain contracts executed by a business entity may specify that certain architects, interior designers, landscape architects, engineers, and surveyors may not be held individually liable for negligence in the performance of professional services provided under those contracts; specifying that a contract that prohibits individual liability must meet certain requirements, etc. Effective Date: July 1, 2013</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16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01/15/13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5753"/>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01/17/13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Referred to Regulated Industries; Judiciary; Community Affairs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6514"/>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01/28/13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On Committee agenda - Regulated Industries, 02/06/13, 3:00 pm, 301 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4833"/>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02/06/13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Favorable by Regulated Industries; 8 Yeas, 0 Nays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208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02/07/13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Now in Judiciary</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75" w:history="1">
              <w:r w:rsidRPr="008B64BE">
                <w:rPr>
                  <w:rStyle w:val="Hyperlink"/>
                  <w:rFonts w:ascii="Arial" w:hAnsi="Arial" w:cs="Arial"/>
                  <w:sz w:val="18"/>
                  <w:szCs w:val="18"/>
                </w:rPr>
                <w:t>HB 0307</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 xml:space="preserve">Relating to Preference in Award of State Contracts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76" w:history="1">
              <w:proofErr w:type="spellStart"/>
              <w:r w:rsidRPr="008B64BE">
                <w:rPr>
                  <w:rStyle w:val="Hyperlink"/>
                  <w:rFonts w:ascii="Arial" w:hAnsi="Arial" w:cs="Arial"/>
                  <w:sz w:val="18"/>
                  <w:szCs w:val="18"/>
                </w:rPr>
                <w:t>Tobia</w:t>
              </w:r>
              <w:proofErr w:type="spellEnd"/>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01/30/13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w:t>
            </w:r>
            <w:r w:rsidRPr="008B64BE">
              <w:rPr>
                <w:rFonts w:ascii="Arial" w:hAnsi="Arial" w:cs="Arial"/>
                <w:b/>
                <w:bCs/>
                <w:sz w:val="18"/>
                <w:szCs w:val="18"/>
              </w:rPr>
              <w:t>I:</w:t>
            </w:r>
            <w:r w:rsidRPr="008B64BE">
              <w:rPr>
                <w:rFonts w:ascii="Arial" w:hAnsi="Arial" w:cs="Arial"/>
                <w:sz w:val="18"/>
                <w:szCs w:val="18"/>
              </w:rPr>
              <w:t xml:space="preserve"> </w:t>
            </w:r>
            <w:hyperlink r:id="rId77" w:history="1">
              <w:r w:rsidRPr="008B64BE">
                <w:rPr>
                  <w:rStyle w:val="Hyperlink"/>
                  <w:rFonts w:ascii="Arial" w:hAnsi="Arial" w:cs="Arial"/>
                  <w:sz w:val="18"/>
                  <w:szCs w:val="18"/>
                </w:rPr>
                <w:t>0684</w:t>
              </w:r>
            </w:hyperlink>
            <w:r w:rsidRPr="008B64BE">
              <w:rPr>
                <w:rFonts w:ascii="Arial" w:hAnsi="Arial" w:cs="Arial"/>
                <w:sz w:val="18"/>
                <w:szCs w:val="18"/>
              </w:rPr>
              <w:t xml:space="preserve"> )</w:t>
            </w:r>
          </w:p>
        </w:tc>
        <w:tc>
          <w:tcPr>
            <w:tcW w:w="0" w:type="auto"/>
            <w:gridSpan w:val="6"/>
            <w:vAlign w:val="center"/>
            <w:hideMark/>
          </w:tcPr>
          <w:p w:rsidR="008B64BE" w:rsidRPr="008B64BE" w:rsidRDefault="008B64BE">
            <w:pPr>
              <w:rPr>
                <w:rFonts w:ascii="Arial" w:hAnsi="Arial" w:cs="Arial"/>
                <w:sz w:val="18"/>
                <w:szCs w:val="18"/>
              </w:rPr>
            </w:pPr>
            <w:r w:rsidRPr="008B64BE">
              <w:rPr>
                <w:rFonts w:ascii="Arial" w:hAnsi="Arial" w:cs="Arial"/>
                <w:sz w:val="18"/>
                <w:szCs w:val="18"/>
              </w:rPr>
              <w:t>Preference in Award of State Contracts: Expands provisions that require agency, university, college, school district, or other political subdivision to provide preferential consideration to Florida business in awarding competitively bid contracts to purchase personal property to include purchase of construction services; requires counties &amp; municipalities to provide such preferential consideration; provides that for specified competitive solicitations authority to grant preference supersedes local ordinances &amp; regulations that restrict specified contractors from competing for an award based upon certain conditions; requires university, college, county, municipality, school district, or other political subdivision to make specified disclosures in competitive solicitation documents. Effective Date: July 1, 2013</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08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01/18/13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706"/>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01/30/13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Referred to Government Operations Subcommittee; Local &amp; Federal Affairs Committee; Government Operations Appropriations Subcommittee; State Affairs Committee</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4412"/>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01/30/13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 xml:space="preserve">HOUSE Now in Government Operations Subcommittee </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78" w:history="1">
              <w:r w:rsidRPr="008B64BE">
                <w:rPr>
                  <w:rStyle w:val="Hyperlink"/>
                  <w:rFonts w:ascii="Arial" w:hAnsi="Arial" w:cs="Arial"/>
                  <w:sz w:val="18"/>
                  <w:szCs w:val="18"/>
                </w:rPr>
                <w:t>SB 0326</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Relating to Powers and Duties of the Department of Environmental Protection</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79" w:history="1">
              <w:r w:rsidRPr="008B64BE">
                <w:rPr>
                  <w:rStyle w:val="Hyperlink"/>
                  <w:rFonts w:ascii="Arial" w:hAnsi="Arial" w:cs="Arial"/>
                  <w:sz w:val="18"/>
                  <w:szCs w:val="18"/>
                </w:rPr>
                <w:t>Hays</w:t>
              </w:r>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02/06/13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w:t>
            </w:r>
            <w:r w:rsidRPr="008B64BE">
              <w:rPr>
                <w:rFonts w:ascii="Arial" w:hAnsi="Arial" w:cs="Arial"/>
                <w:b/>
                <w:bCs/>
                <w:sz w:val="18"/>
                <w:szCs w:val="18"/>
              </w:rPr>
              <w:t>C:</w:t>
            </w:r>
            <w:r w:rsidRPr="008B64BE">
              <w:rPr>
                <w:rFonts w:ascii="Arial" w:hAnsi="Arial" w:cs="Arial"/>
                <w:sz w:val="18"/>
                <w:szCs w:val="18"/>
              </w:rPr>
              <w:t xml:space="preserve"> </w:t>
            </w:r>
            <w:hyperlink r:id="rId80" w:history="1">
              <w:r w:rsidRPr="008B64BE">
                <w:rPr>
                  <w:rStyle w:val="Hyperlink"/>
                  <w:rFonts w:ascii="Arial" w:hAnsi="Arial" w:cs="Arial"/>
                  <w:sz w:val="18"/>
                  <w:szCs w:val="18"/>
                </w:rPr>
                <w:t>4007</w:t>
              </w:r>
            </w:hyperlink>
            <w:r w:rsidRPr="008B64BE">
              <w:rPr>
                <w:rFonts w:ascii="Arial" w:hAnsi="Arial" w:cs="Arial"/>
                <w:sz w:val="18"/>
                <w:szCs w:val="18"/>
              </w:rPr>
              <w:t xml:space="preserve"> )</w:t>
            </w:r>
          </w:p>
        </w:tc>
        <w:tc>
          <w:tcPr>
            <w:tcW w:w="0" w:type="auto"/>
            <w:gridSpan w:val="6"/>
            <w:vAlign w:val="center"/>
            <w:hideMark/>
          </w:tcPr>
          <w:p w:rsidR="008B64BE" w:rsidRPr="008B64BE" w:rsidRDefault="008B64BE">
            <w:pPr>
              <w:rPr>
                <w:rFonts w:ascii="Arial" w:hAnsi="Arial" w:cs="Arial"/>
                <w:sz w:val="18"/>
                <w:szCs w:val="18"/>
              </w:rPr>
            </w:pPr>
            <w:r w:rsidRPr="008B64BE">
              <w:rPr>
                <w:rFonts w:ascii="Arial" w:hAnsi="Arial" w:cs="Arial"/>
                <w:sz w:val="18"/>
                <w:szCs w:val="18"/>
              </w:rPr>
              <w:t>Powers and Duties of the Department of Environmental Protection; Removing an obsolete reference for purposes of calculating the reimbursement for transportation and utility crossings of greenways lands in Marion County; repealing s. 253.783(2), F.S., relating to additional powers and duties of the department to dispose of surplus lands that were for the construction, operation, or promotion of a canal across the peninsula of the state and refund payments to counties, etc. Effective Date: July 1, 2013</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16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01/16/13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706"/>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01/18/13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Referred to Environmental Preservation and Conservation; Communications, Energy, and Public Utilities; Appropriations Subcommittee on General Government; Appropriations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706"/>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01/28/13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On Committee agenda - Environmental Preservation and Conservation, 02/06/13, 3:00 pm, 110 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6854"/>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02/06/13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Favorable by Environmental Preservation and Conservation; 9 Yeas, 0 Nays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4952"/>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02/06/13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Now in Communications, Energy, and Public Utilities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81" w:history="1">
              <w:r w:rsidRPr="008B64BE">
                <w:rPr>
                  <w:rStyle w:val="Hyperlink"/>
                  <w:rFonts w:ascii="Arial" w:hAnsi="Arial" w:cs="Arial"/>
                  <w:sz w:val="18"/>
                  <w:szCs w:val="18"/>
                </w:rPr>
                <w:t>SB 0344</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Relating to Assault or Battery on a Utility Worker</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82" w:history="1">
              <w:r w:rsidRPr="008B64BE">
                <w:rPr>
                  <w:rStyle w:val="Hyperlink"/>
                  <w:rFonts w:ascii="Arial" w:hAnsi="Arial" w:cs="Arial"/>
                  <w:sz w:val="18"/>
                  <w:szCs w:val="18"/>
                </w:rPr>
                <w:t>Soto</w:t>
              </w:r>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01/18/13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w:t>
            </w:r>
            <w:r w:rsidRPr="008B64BE">
              <w:rPr>
                <w:rFonts w:ascii="Arial" w:hAnsi="Arial" w:cs="Arial"/>
                <w:b/>
                <w:bCs/>
                <w:sz w:val="18"/>
                <w:szCs w:val="18"/>
              </w:rPr>
              <w:t>I:</w:t>
            </w:r>
            <w:r w:rsidRPr="008B64BE">
              <w:rPr>
                <w:rFonts w:ascii="Arial" w:hAnsi="Arial" w:cs="Arial"/>
                <w:sz w:val="18"/>
                <w:szCs w:val="18"/>
              </w:rPr>
              <w:t xml:space="preserve"> </w:t>
            </w:r>
            <w:hyperlink r:id="rId83" w:history="1">
              <w:r w:rsidRPr="008B64BE">
                <w:rPr>
                  <w:rStyle w:val="Hyperlink"/>
                  <w:rFonts w:ascii="Arial" w:hAnsi="Arial" w:cs="Arial"/>
                  <w:sz w:val="18"/>
                  <w:szCs w:val="18"/>
                </w:rPr>
                <w:t>0511</w:t>
              </w:r>
            </w:hyperlink>
            <w:r w:rsidRPr="008B64BE">
              <w:rPr>
                <w:rFonts w:ascii="Arial" w:hAnsi="Arial" w:cs="Arial"/>
                <w:sz w:val="18"/>
                <w:szCs w:val="18"/>
              </w:rPr>
              <w:t xml:space="preserve"> )</w:t>
            </w:r>
          </w:p>
        </w:tc>
        <w:tc>
          <w:tcPr>
            <w:tcW w:w="0" w:type="auto"/>
            <w:gridSpan w:val="6"/>
            <w:vAlign w:val="center"/>
            <w:hideMark/>
          </w:tcPr>
          <w:p w:rsidR="008B64BE" w:rsidRPr="008B64BE" w:rsidRDefault="008B64BE">
            <w:pPr>
              <w:rPr>
                <w:rFonts w:ascii="Arial" w:hAnsi="Arial" w:cs="Arial"/>
                <w:sz w:val="18"/>
                <w:szCs w:val="18"/>
              </w:rPr>
            </w:pPr>
            <w:r w:rsidRPr="008B64BE">
              <w:rPr>
                <w:rFonts w:ascii="Arial" w:hAnsi="Arial" w:cs="Arial"/>
                <w:sz w:val="18"/>
                <w:szCs w:val="18"/>
              </w:rPr>
              <w:t>Assault or Battery on a Utility Worker; Providing for reclassification of certain offenses committed against a utility worker, etc. Effective Date: October 1, 2013</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16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01/16/13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706"/>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01/18/13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Referred to Communications, Energy, and Public Utilities; Criminal Justice; Appropriations Subcommittee on Criminal and Civil Justice; Appropriations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84" w:history="1">
              <w:r w:rsidRPr="008B64BE">
                <w:rPr>
                  <w:rStyle w:val="Hyperlink"/>
                  <w:rFonts w:ascii="Arial" w:hAnsi="Arial" w:cs="Arial"/>
                  <w:sz w:val="18"/>
                  <w:szCs w:val="18"/>
                </w:rPr>
                <w:t>SB 0346</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Relating to Electrical Contracting</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85" w:history="1">
              <w:r w:rsidRPr="008B64BE">
                <w:rPr>
                  <w:rStyle w:val="Hyperlink"/>
                  <w:rFonts w:ascii="Arial" w:hAnsi="Arial" w:cs="Arial"/>
                  <w:sz w:val="18"/>
                  <w:szCs w:val="18"/>
                </w:rPr>
                <w:t>Soto</w:t>
              </w:r>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01/18/13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6"/>
            <w:vAlign w:val="center"/>
            <w:hideMark/>
          </w:tcPr>
          <w:p w:rsidR="008B64BE" w:rsidRPr="008B64BE" w:rsidRDefault="008B64BE">
            <w:pPr>
              <w:rPr>
                <w:rFonts w:ascii="Arial" w:hAnsi="Arial" w:cs="Arial"/>
                <w:sz w:val="18"/>
                <w:szCs w:val="18"/>
              </w:rPr>
            </w:pPr>
            <w:r w:rsidRPr="008B64BE">
              <w:rPr>
                <w:rFonts w:ascii="Arial" w:hAnsi="Arial" w:cs="Arial"/>
                <w:sz w:val="18"/>
                <w:szCs w:val="18"/>
              </w:rPr>
              <w:t>Electrical Contracting; Authorizing municipalities and counties to require that the electrical journeyman who is present on certain industrial or commercial construction sites possess a certificate of competency, etc. Effective Date: July 1, 2013</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16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01/16/13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4943"/>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01/18/13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Referred to Regulated Industries; Community Affairs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86" w:history="1">
              <w:r w:rsidRPr="008B64BE">
                <w:rPr>
                  <w:rStyle w:val="Hyperlink"/>
                  <w:rFonts w:ascii="Arial" w:hAnsi="Arial" w:cs="Arial"/>
                  <w:sz w:val="18"/>
                  <w:szCs w:val="18"/>
                </w:rPr>
                <w:t>SB 0364</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Relating to Consumptive Use Permits for Development of Alternative Water Supplies</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87" w:history="1">
              <w:r w:rsidRPr="008B64BE">
                <w:rPr>
                  <w:rStyle w:val="Hyperlink"/>
                  <w:rFonts w:ascii="Arial" w:hAnsi="Arial" w:cs="Arial"/>
                  <w:sz w:val="18"/>
                  <w:szCs w:val="18"/>
                </w:rPr>
                <w:t>Hays</w:t>
              </w:r>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02/06/13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w:t>
            </w:r>
            <w:r w:rsidRPr="008B64BE">
              <w:rPr>
                <w:rFonts w:ascii="Arial" w:hAnsi="Arial" w:cs="Arial"/>
                <w:b/>
                <w:bCs/>
                <w:sz w:val="18"/>
                <w:szCs w:val="18"/>
              </w:rPr>
              <w:t>S:</w:t>
            </w:r>
            <w:r w:rsidRPr="008B64BE">
              <w:rPr>
                <w:rFonts w:ascii="Arial" w:hAnsi="Arial" w:cs="Arial"/>
                <w:sz w:val="18"/>
                <w:szCs w:val="18"/>
              </w:rPr>
              <w:t xml:space="preserve"> </w:t>
            </w:r>
            <w:hyperlink r:id="rId88" w:history="1">
              <w:r w:rsidRPr="008B64BE">
                <w:rPr>
                  <w:rStyle w:val="Hyperlink"/>
                  <w:rFonts w:ascii="Arial" w:hAnsi="Arial" w:cs="Arial"/>
                  <w:sz w:val="18"/>
                  <w:szCs w:val="18"/>
                </w:rPr>
                <w:t>0109</w:t>
              </w:r>
            </w:hyperlink>
            <w:r w:rsidRPr="008B64BE">
              <w:rPr>
                <w:rFonts w:ascii="Arial" w:hAnsi="Arial" w:cs="Arial"/>
                <w:sz w:val="18"/>
                <w:szCs w:val="18"/>
              </w:rPr>
              <w:t xml:space="preserve"> )</w:t>
            </w:r>
          </w:p>
        </w:tc>
        <w:tc>
          <w:tcPr>
            <w:tcW w:w="0" w:type="auto"/>
            <w:gridSpan w:val="6"/>
            <w:vAlign w:val="center"/>
            <w:hideMark/>
          </w:tcPr>
          <w:p w:rsidR="008B64BE" w:rsidRPr="008B64BE" w:rsidRDefault="008B64BE">
            <w:pPr>
              <w:rPr>
                <w:rFonts w:ascii="Arial" w:hAnsi="Arial" w:cs="Arial"/>
                <w:sz w:val="18"/>
                <w:szCs w:val="18"/>
              </w:rPr>
            </w:pPr>
            <w:r w:rsidRPr="008B64BE">
              <w:rPr>
                <w:rFonts w:ascii="Arial" w:hAnsi="Arial" w:cs="Arial"/>
                <w:sz w:val="18"/>
                <w:szCs w:val="18"/>
              </w:rPr>
              <w:t xml:space="preserve">Consumptive Use Permits for Development of Alternative Water Supplies; Revising conditions for issuance of permits; providing for the issuance, extension, and review of permits approved on or after a certain date, etc. Effective Date: July 1, 2013 </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16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01/17/13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706"/>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01/24/13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Referred to Environmental Preservation and Conservation; Community Affairs; Appropriations Subcommittee on General Government; Appropriations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706"/>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01/28/13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On Committee agenda - Environmental Preservation and Conservation, 02/06/13, 3:00 pm, 110 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6854"/>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02/06/13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Favorable by Environmental Preservation and Conservation; 9 Yeas, 0 Nays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284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02/06/13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Now in Community Affairs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89" w:history="1">
              <w:r w:rsidRPr="008B64BE">
                <w:rPr>
                  <w:rStyle w:val="Hyperlink"/>
                  <w:rFonts w:ascii="Arial" w:hAnsi="Arial" w:cs="Arial"/>
                  <w:sz w:val="18"/>
                  <w:szCs w:val="18"/>
                </w:rPr>
                <w:t>HB 0375</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Relating to Onsite Sewage Treatment and Disposal Systems</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90" w:history="1">
              <w:r w:rsidRPr="008B64BE">
                <w:rPr>
                  <w:rStyle w:val="Hyperlink"/>
                  <w:rFonts w:ascii="Arial" w:hAnsi="Arial" w:cs="Arial"/>
                  <w:sz w:val="18"/>
                  <w:szCs w:val="18"/>
                </w:rPr>
                <w:t xml:space="preserve">Roberson </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01/30/13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6"/>
            <w:vAlign w:val="center"/>
            <w:hideMark/>
          </w:tcPr>
          <w:p w:rsidR="008B64BE" w:rsidRPr="008B64BE" w:rsidRDefault="008B64BE">
            <w:pPr>
              <w:rPr>
                <w:rFonts w:ascii="Arial" w:hAnsi="Arial" w:cs="Arial"/>
                <w:sz w:val="18"/>
                <w:szCs w:val="18"/>
              </w:rPr>
            </w:pPr>
            <w:r w:rsidRPr="008B64BE">
              <w:rPr>
                <w:rFonts w:ascii="Arial" w:hAnsi="Arial" w:cs="Arial"/>
                <w:sz w:val="18"/>
                <w:szCs w:val="18"/>
              </w:rPr>
              <w:t>Onsite Sewage Treatment and Disposal Systems: Revises frequency of inspections that owners of aerobic treatment unit systems must provide for under service agreements with certain DOH-permitted maintenance entities. Effective Date: July 1, 2013</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08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01/21/13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706"/>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01/30/13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 xml:space="preserve">HOUSE Referred to Agriculture &amp; Natural Resources Subcommittee; Health Quality Subcommittee; State Affairs Committee </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5062"/>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01/30/13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Now in Agriculture &amp; Natural Resources Subcommittee</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91" w:history="1">
              <w:r w:rsidRPr="008B64BE">
                <w:rPr>
                  <w:rStyle w:val="Hyperlink"/>
                  <w:rFonts w:ascii="Arial" w:hAnsi="Arial" w:cs="Arial"/>
                  <w:sz w:val="18"/>
                  <w:szCs w:val="18"/>
                </w:rPr>
                <w:t>HB 0415</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 xml:space="preserve">Relating to </w:t>
            </w:r>
            <w:proofErr w:type="spellStart"/>
            <w:r w:rsidRPr="008B64BE">
              <w:rPr>
                <w:rFonts w:ascii="Arial" w:hAnsi="Arial" w:cs="Arial"/>
                <w:b/>
                <w:bCs/>
                <w:sz w:val="18"/>
                <w:szCs w:val="18"/>
              </w:rPr>
              <w:t>Brownfields</w:t>
            </w:r>
            <w:proofErr w:type="spellEnd"/>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92" w:history="1">
              <w:proofErr w:type="spellStart"/>
              <w:r w:rsidRPr="008B64BE">
                <w:rPr>
                  <w:rStyle w:val="Hyperlink"/>
                  <w:rFonts w:ascii="Arial" w:hAnsi="Arial" w:cs="Arial"/>
                  <w:sz w:val="18"/>
                  <w:szCs w:val="18"/>
                </w:rPr>
                <w:t>Hutson</w:t>
              </w:r>
              <w:proofErr w:type="spellEnd"/>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02/06/13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w:t>
            </w:r>
            <w:r w:rsidRPr="008B64BE">
              <w:rPr>
                <w:rFonts w:ascii="Arial" w:hAnsi="Arial" w:cs="Arial"/>
                <w:b/>
                <w:bCs/>
                <w:sz w:val="18"/>
                <w:szCs w:val="18"/>
              </w:rPr>
              <w:t>C:</w:t>
            </w:r>
            <w:r w:rsidRPr="008B64BE">
              <w:rPr>
                <w:rFonts w:ascii="Arial" w:hAnsi="Arial" w:cs="Arial"/>
                <w:sz w:val="18"/>
                <w:szCs w:val="18"/>
              </w:rPr>
              <w:t xml:space="preserve"> </w:t>
            </w:r>
            <w:hyperlink r:id="rId93" w:history="1">
              <w:r w:rsidRPr="008B64BE">
                <w:rPr>
                  <w:rStyle w:val="Hyperlink"/>
                  <w:rFonts w:ascii="Arial" w:hAnsi="Arial" w:cs="Arial"/>
                  <w:sz w:val="18"/>
                  <w:szCs w:val="18"/>
                </w:rPr>
                <w:t>0554</w:t>
              </w:r>
            </w:hyperlink>
            <w:r w:rsidRPr="008B64BE">
              <w:rPr>
                <w:rFonts w:ascii="Arial" w:hAnsi="Arial" w:cs="Arial"/>
                <w:sz w:val="18"/>
                <w:szCs w:val="18"/>
              </w:rPr>
              <w:t xml:space="preserve"> )</w:t>
            </w:r>
          </w:p>
        </w:tc>
        <w:tc>
          <w:tcPr>
            <w:tcW w:w="0" w:type="auto"/>
            <w:gridSpan w:val="6"/>
            <w:vAlign w:val="center"/>
            <w:hideMark/>
          </w:tcPr>
          <w:p w:rsidR="008B64BE" w:rsidRPr="008B64BE" w:rsidRDefault="008B64BE">
            <w:pPr>
              <w:rPr>
                <w:rFonts w:ascii="Arial" w:hAnsi="Arial" w:cs="Arial"/>
                <w:sz w:val="18"/>
                <w:szCs w:val="18"/>
              </w:rPr>
            </w:pPr>
            <w:proofErr w:type="spellStart"/>
            <w:r w:rsidRPr="008B64BE">
              <w:rPr>
                <w:rFonts w:ascii="Arial" w:hAnsi="Arial" w:cs="Arial"/>
                <w:sz w:val="18"/>
                <w:szCs w:val="18"/>
              </w:rPr>
              <w:t>Brownfields</w:t>
            </w:r>
            <w:proofErr w:type="spellEnd"/>
            <w:r w:rsidRPr="008B64BE">
              <w:rPr>
                <w:rFonts w:ascii="Arial" w:hAnsi="Arial" w:cs="Arial"/>
                <w:sz w:val="18"/>
                <w:szCs w:val="18"/>
              </w:rPr>
              <w:t xml:space="preserve">: Revises definition of "housing project" for purpose of tax exemptions relating to building materials used in redevelopment projects; authorizes tax exemptions for substantial rehabilitation of affordable housing in designated </w:t>
            </w:r>
            <w:proofErr w:type="spellStart"/>
            <w:r w:rsidRPr="008B64BE">
              <w:rPr>
                <w:rFonts w:ascii="Arial" w:hAnsi="Arial" w:cs="Arial"/>
                <w:sz w:val="18"/>
                <w:szCs w:val="18"/>
              </w:rPr>
              <w:t>brownfield</w:t>
            </w:r>
            <w:proofErr w:type="spellEnd"/>
            <w:r w:rsidRPr="008B64BE">
              <w:rPr>
                <w:rFonts w:ascii="Arial" w:hAnsi="Arial" w:cs="Arial"/>
                <w:sz w:val="18"/>
                <w:szCs w:val="18"/>
              </w:rPr>
              <w:t xml:space="preserve"> area; revises procedures for designation of </w:t>
            </w:r>
            <w:proofErr w:type="spellStart"/>
            <w:r w:rsidRPr="008B64BE">
              <w:rPr>
                <w:rFonts w:ascii="Arial" w:hAnsi="Arial" w:cs="Arial"/>
                <w:sz w:val="18"/>
                <w:szCs w:val="18"/>
              </w:rPr>
              <w:t>brownfield</w:t>
            </w:r>
            <w:proofErr w:type="spellEnd"/>
            <w:r w:rsidRPr="008B64BE">
              <w:rPr>
                <w:rFonts w:ascii="Arial" w:hAnsi="Arial" w:cs="Arial"/>
                <w:sz w:val="18"/>
                <w:szCs w:val="18"/>
              </w:rPr>
              <w:t xml:space="preserve"> areas by local governments; provides relief of liability for property damages for entities that execute &amp; implement certain </w:t>
            </w:r>
            <w:proofErr w:type="spellStart"/>
            <w:r w:rsidRPr="008B64BE">
              <w:rPr>
                <w:rFonts w:ascii="Arial" w:hAnsi="Arial" w:cs="Arial"/>
                <w:sz w:val="18"/>
                <w:szCs w:val="18"/>
              </w:rPr>
              <w:t>brownfield</w:t>
            </w:r>
            <w:proofErr w:type="spellEnd"/>
            <w:r w:rsidRPr="008B64BE">
              <w:rPr>
                <w:rFonts w:ascii="Arial" w:hAnsi="Arial" w:cs="Arial"/>
                <w:sz w:val="18"/>
                <w:szCs w:val="18"/>
              </w:rPr>
              <w:t xml:space="preserve"> site rehabilitation agreements; provides for retroactive application of such liability relief to certain causes of action. Effective Date: July 1, 2013</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08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01/22/13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706"/>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01/30/13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 xml:space="preserve">HOUSE Referred to Economic Development &amp; Tourism Subcommittee; Local &amp; Federal Affairs Committee; Finance &amp; Tax Subcommittee; Economic Affairs Committee </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5262"/>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01/30/13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 xml:space="preserve">HOUSE Now in Economic Development &amp; Tourism Subcommittee </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706"/>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02/06/13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 xml:space="preserve">Bill to be Discussed During the Office of EDR's Revenue Estimating Impact Conference, 02/08/13, 1:30 pm, 117 K (No Votes Will Be Taken) </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94" w:history="1">
              <w:r w:rsidRPr="008B64BE">
                <w:rPr>
                  <w:rStyle w:val="Hyperlink"/>
                  <w:rFonts w:ascii="Arial" w:hAnsi="Arial" w:cs="Arial"/>
                  <w:sz w:val="18"/>
                  <w:szCs w:val="18"/>
                </w:rPr>
                <w:t>SB 0436</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Relating to Residential Properties</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95" w:history="1">
              <w:r w:rsidRPr="008B64BE">
                <w:rPr>
                  <w:rStyle w:val="Hyperlink"/>
                  <w:rFonts w:ascii="Arial" w:hAnsi="Arial" w:cs="Arial"/>
                  <w:sz w:val="18"/>
                  <w:szCs w:val="18"/>
                </w:rPr>
                <w:t>Altman</w:t>
              </w:r>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01/28/13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w:t>
            </w:r>
            <w:r w:rsidRPr="008B64BE">
              <w:rPr>
                <w:rFonts w:ascii="Arial" w:hAnsi="Arial" w:cs="Arial"/>
                <w:b/>
                <w:bCs/>
                <w:sz w:val="18"/>
                <w:szCs w:val="18"/>
              </w:rPr>
              <w:t>C:</w:t>
            </w:r>
            <w:r w:rsidRPr="008B64BE">
              <w:rPr>
                <w:rFonts w:ascii="Arial" w:hAnsi="Arial" w:cs="Arial"/>
                <w:sz w:val="18"/>
                <w:szCs w:val="18"/>
              </w:rPr>
              <w:t xml:space="preserve"> </w:t>
            </w:r>
            <w:hyperlink r:id="rId96" w:history="1">
              <w:r w:rsidRPr="008B64BE">
                <w:rPr>
                  <w:rStyle w:val="Hyperlink"/>
                  <w:rFonts w:ascii="Arial" w:hAnsi="Arial" w:cs="Arial"/>
                  <w:sz w:val="18"/>
                  <w:szCs w:val="18"/>
                </w:rPr>
                <w:t>0175</w:t>
              </w:r>
            </w:hyperlink>
            <w:r w:rsidRPr="008B64BE">
              <w:rPr>
                <w:rFonts w:ascii="Arial" w:hAnsi="Arial" w:cs="Arial"/>
                <w:sz w:val="18"/>
                <w:szCs w:val="18"/>
              </w:rPr>
              <w:t xml:space="preserve"> </w:t>
            </w:r>
            <w:hyperlink r:id="rId97" w:history="1">
              <w:r w:rsidRPr="008B64BE">
                <w:rPr>
                  <w:rStyle w:val="Hyperlink"/>
                  <w:rFonts w:ascii="Arial" w:hAnsi="Arial" w:cs="Arial"/>
                  <w:sz w:val="18"/>
                  <w:szCs w:val="18"/>
                </w:rPr>
                <w:t>0120</w:t>
              </w:r>
            </w:hyperlink>
            <w:r w:rsidRPr="008B64BE">
              <w:rPr>
                <w:rFonts w:ascii="Arial" w:hAnsi="Arial" w:cs="Arial"/>
                <w:sz w:val="18"/>
                <w:szCs w:val="18"/>
              </w:rPr>
              <w:t xml:space="preserve"> </w:t>
            </w:r>
            <w:hyperlink r:id="rId98" w:history="1">
              <w:r w:rsidRPr="008B64BE">
                <w:rPr>
                  <w:rStyle w:val="Hyperlink"/>
                  <w:rFonts w:ascii="Arial" w:hAnsi="Arial" w:cs="Arial"/>
                  <w:sz w:val="18"/>
                  <w:szCs w:val="18"/>
                </w:rPr>
                <w:t>0696</w:t>
              </w:r>
            </w:hyperlink>
            <w:r w:rsidRPr="008B64BE">
              <w:rPr>
                <w:rFonts w:ascii="Arial" w:hAnsi="Arial" w:cs="Arial"/>
                <w:sz w:val="18"/>
                <w:szCs w:val="18"/>
              </w:rPr>
              <w:t xml:space="preserve"> )</w:t>
            </w:r>
            <w:r w:rsidRPr="008B64BE">
              <w:rPr>
                <w:rFonts w:ascii="Arial" w:hAnsi="Arial" w:cs="Arial"/>
                <w:sz w:val="18"/>
                <w:szCs w:val="18"/>
              </w:rPr>
              <w:br/>
              <w:t>(</w:t>
            </w:r>
            <w:r w:rsidRPr="008B64BE">
              <w:rPr>
                <w:rFonts w:ascii="Arial" w:hAnsi="Arial" w:cs="Arial"/>
                <w:b/>
                <w:bCs/>
                <w:sz w:val="18"/>
                <w:szCs w:val="18"/>
              </w:rPr>
              <w:t>I:</w:t>
            </w:r>
            <w:r w:rsidRPr="008B64BE">
              <w:rPr>
                <w:rFonts w:ascii="Arial" w:hAnsi="Arial" w:cs="Arial"/>
                <w:sz w:val="18"/>
                <w:szCs w:val="18"/>
              </w:rPr>
              <w:t xml:space="preserve"> </w:t>
            </w:r>
            <w:hyperlink r:id="rId99" w:history="1">
              <w:r w:rsidRPr="008B64BE">
                <w:rPr>
                  <w:rStyle w:val="Hyperlink"/>
                  <w:rFonts w:ascii="Arial" w:hAnsi="Arial" w:cs="Arial"/>
                  <w:sz w:val="18"/>
                  <w:szCs w:val="18"/>
                </w:rPr>
                <w:t>0073</w:t>
              </w:r>
            </w:hyperlink>
            <w:r w:rsidRPr="008B64BE">
              <w:rPr>
                <w:rFonts w:ascii="Arial" w:hAnsi="Arial" w:cs="Arial"/>
                <w:sz w:val="18"/>
                <w:szCs w:val="18"/>
              </w:rPr>
              <w:t xml:space="preserve"> )</w:t>
            </w:r>
          </w:p>
        </w:tc>
        <w:tc>
          <w:tcPr>
            <w:tcW w:w="0" w:type="auto"/>
            <w:gridSpan w:val="6"/>
            <w:vAlign w:val="center"/>
            <w:hideMark/>
          </w:tcPr>
          <w:p w:rsidR="008B64BE" w:rsidRPr="008B64BE" w:rsidRDefault="008B64BE">
            <w:pPr>
              <w:rPr>
                <w:rFonts w:ascii="Arial" w:hAnsi="Arial" w:cs="Arial"/>
                <w:sz w:val="18"/>
                <w:szCs w:val="18"/>
              </w:rPr>
            </w:pPr>
            <w:r w:rsidRPr="008B64BE">
              <w:rPr>
                <w:rFonts w:ascii="Arial" w:hAnsi="Arial" w:cs="Arial"/>
                <w:sz w:val="18"/>
                <w:szCs w:val="18"/>
              </w:rPr>
              <w:t>Residential Properties; Exempting certain elevators from specific code update requirements; providing requirements for a condominium association board relating to the installation of hurricane shutters, impact glass, code-compliant windows or doors, and other types of code-compliant hurricane protection under certain circumstances; revising provisions relating to imposing remedies against a noncompliant or delinquent condominium unit owner or member; revising the types of records that are not accessible to homeowners’ association members and parcel owners, etc. Effective Date: July 1, 2013</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16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01/23/13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5443"/>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01/28/13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Referred to Regulated Industries; Judiciary; Appropriations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100" w:history="1">
              <w:r w:rsidRPr="008B64BE">
                <w:rPr>
                  <w:rStyle w:val="Hyperlink"/>
                  <w:rFonts w:ascii="Arial" w:hAnsi="Arial" w:cs="Arial"/>
                  <w:sz w:val="18"/>
                  <w:szCs w:val="18"/>
                </w:rPr>
                <w:t>SB 0498</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Relating to Renewable Energy Producers</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101" w:history="1">
              <w:r w:rsidRPr="008B64BE">
                <w:rPr>
                  <w:rStyle w:val="Hyperlink"/>
                  <w:rFonts w:ascii="Arial" w:hAnsi="Arial" w:cs="Arial"/>
                  <w:sz w:val="18"/>
                  <w:szCs w:val="18"/>
                </w:rPr>
                <w:t>Thompson</w:t>
              </w:r>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02/04/13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w:t>
            </w:r>
            <w:r w:rsidRPr="008B64BE">
              <w:rPr>
                <w:rFonts w:ascii="Arial" w:hAnsi="Arial" w:cs="Arial"/>
                <w:b/>
                <w:bCs/>
                <w:sz w:val="18"/>
                <w:szCs w:val="18"/>
              </w:rPr>
              <w:t>I:</w:t>
            </w:r>
            <w:r w:rsidRPr="008B64BE">
              <w:rPr>
                <w:rFonts w:ascii="Arial" w:hAnsi="Arial" w:cs="Arial"/>
                <w:sz w:val="18"/>
                <w:szCs w:val="18"/>
              </w:rPr>
              <w:t xml:space="preserve"> </w:t>
            </w:r>
            <w:hyperlink r:id="rId102" w:history="1">
              <w:r w:rsidRPr="008B64BE">
                <w:rPr>
                  <w:rStyle w:val="Hyperlink"/>
                  <w:rFonts w:ascii="Arial" w:hAnsi="Arial" w:cs="Arial"/>
                  <w:sz w:val="18"/>
                  <w:szCs w:val="18"/>
                </w:rPr>
                <w:t>0309</w:t>
              </w:r>
            </w:hyperlink>
            <w:r w:rsidRPr="008B64BE">
              <w:rPr>
                <w:rFonts w:ascii="Arial" w:hAnsi="Arial" w:cs="Arial"/>
                <w:sz w:val="18"/>
                <w:szCs w:val="18"/>
              </w:rPr>
              <w:t xml:space="preserve"> )</w:t>
            </w:r>
          </w:p>
        </w:tc>
        <w:tc>
          <w:tcPr>
            <w:tcW w:w="0" w:type="auto"/>
            <w:gridSpan w:val="6"/>
            <w:vAlign w:val="center"/>
            <w:hideMark/>
          </w:tcPr>
          <w:p w:rsidR="008B64BE" w:rsidRPr="008B64BE" w:rsidRDefault="008B64BE">
            <w:pPr>
              <w:rPr>
                <w:rFonts w:ascii="Arial" w:hAnsi="Arial" w:cs="Arial"/>
                <w:sz w:val="18"/>
                <w:szCs w:val="18"/>
              </w:rPr>
            </w:pPr>
            <w:r w:rsidRPr="008B64BE">
              <w:rPr>
                <w:rFonts w:ascii="Arial" w:hAnsi="Arial" w:cs="Arial"/>
                <w:sz w:val="18"/>
                <w:szCs w:val="18"/>
              </w:rPr>
              <w:t>Renewable Energy Producers; Revising the definition of the term “public utility” to exclude certain producers of renewable energy; requiring public utilities to purchase electricity from renewable energy producers at a certain rate, etc. Effective Date: July 1, 2013</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16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01/28/13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706"/>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02/04/13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Referred to Communications, Energy, and Public Utilities; Environmental Preservation and Conservation; Rules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103" w:history="1">
              <w:r w:rsidRPr="008B64BE">
                <w:rPr>
                  <w:rStyle w:val="Hyperlink"/>
                  <w:rFonts w:ascii="Arial" w:hAnsi="Arial" w:cs="Arial"/>
                  <w:sz w:val="18"/>
                  <w:szCs w:val="18"/>
                </w:rPr>
                <w:t>HB 0505</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 xml:space="preserve">Relating to Streamlined Sales and Use Tax Agreement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104" w:history="1">
              <w:proofErr w:type="spellStart"/>
              <w:r w:rsidRPr="008B64BE">
                <w:rPr>
                  <w:rStyle w:val="Hyperlink"/>
                  <w:rFonts w:ascii="Arial" w:hAnsi="Arial" w:cs="Arial"/>
                  <w:sz w:val="18"/>
                  <w:szCs w:val="18"/>
                </w:rPr>
                <w:t>Rehwinkel</w:t>
              </w:r>
              <w:proofErr w:type="spellEnd"/>
              <w:r w:rsidRPr="008B64BE">
                <w:rPr>
                  <w:rStyle w:val="Hyperlink"/>
                  <w:rFonts w:ascii="Arial" w:hAnsi="Arial" w:cs="Arial"/>
                  <w:sz w:val="18"/>
                  <w:szCs w:val="18"/>
                </w:rPr>
                <w:t xml:space="preserve"> </w:t>
              </w:r>
              <w:proofErr w:type="spellStart"/>
              <w:r w:rsidRPr="008B64BE">
                <w:rPr>
                  <w:rStyle w:val="Hyperlink"/>
                  <w:rFonts w:ascii="Arial" w:hAnsi="Arial" w:cs="Arial"/>
                  <w:sz w:val="18"/>
                  <w:szCs w:val="18"/>
                </w:rPr>
                <w:t>Vasilinda</w:t>
              </w:r>
              <w:proofErr w:type="spellEnd"/>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02/06/13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6"/>
            <w:vAlign w:val="center"/>
            <w:hideMark/>
          </w:tcPr>
          <w:p w:rsidR="008B64BE" w:rsidRPr="008B64BE" w:rsidRDefault="008B64BE">
            <w:pPr>
              <w:rPr>
                <w:rFonts w:ascii="Arial" w:hAnsi="Arial" w:cs="Arial"/>
                <w:sz w:val="18"/>
                <w:szCs w:val="18"/>
              </w:rPr>
            </w:pPr>
            <w:r w:rsidRPr="008B64BE">
              <w:rPr>
                <w:rFonts w:ascii="Arial" w:hAnsi="Arial" w:cs="Arial"/>
                <w:sz w:val="18"/>
                <w:szCs w:val="18"/>
              </w:rPr>
              <w:t xml:space="preserve">Streamlined Sales and Use Tax Agreement: Revises definitions; specifies certain facilities that are exempt from transient rentals tax; deletes application of brackets for calculation of sales &amp; use taxes; revises criteria establishing circumstances under which taxes on sale of prepaid calling arrangements are due; deletes application of brackets for calculation of sales &amp; use taxes; limits $5,000 cap on discretionary sales surtax to sale of motor vehicles, aircraft, boats, manufactured homes, modular homes, &amp; mobile homes; provides criteria to determine </w:t>
            </w:r>
            <w:proofErr w:type="spellStart"/>
            <w:r w:rsidRPr="008B64BE">
              <w:rPr>
                <w:rFonts w:ascii="Arial" w:hAnsi="Arial" w:cs="Arial"/>
                <w:sz w:val="18"/>
                <w:szCs w:val="18"/>
              </w:rPr>
              <w:t>situs</w:t>
            </w:r>
            <w:proofErr w:type="spellEnd"/>
            <w:r w:rsidRPr="008B64BE">
              <w:rPr>
                <w:rFonts w:ascii="Arial" w:hAnsi="Arial" w:cs="Arial"/>
                <w:sz w:val="18"/>
                <w:szCs w:val="18"/>
              </w:rPr>
              <w:t xml:space="preserve"> of certain sales; deletes provisions relating to mail-order sales; requires purchasers of direct mail to use direct-mail forms; provides criteria for determining location of transactions; revises exemptions from sales &amp; use tax for food &amp; medical products; provides for computation of taxes due based on rounding instead of brackets; deletes procedures for refunds of tax paid on mail-order sales; provides amnesty for uncollected or unpaid sales &amp; use taxes for sellers who register under Streamlined Sales &amp; Use Tax Agreement; provides for adoption of emergency rules; repeals provisions pertaining to taxation of mail-order sales. Effective Date: January 1, 2014</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08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01/22/13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6183"/>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02/06/13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Referred to Finance &amp; Tax Subcommittee; Appropriations Committee</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3652"/>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02/06/13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Now in Finance &amp; Tax Subcommittee</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105" w:history="1">
              <w:r w:rsidRPr="008B64BE">
                <w:rPr>
                  <w:rStyle w:val="Hyperlink"/>
                  <w:rFonts w:ascii="Arial" w:hAnsi="Arial" w:cs="Arial"/>
                  <w:sz w:val="18"/>
                  <w:szCs w:val="18"/>
                </w:rPr>
                <w:t>HB 0507</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Relating to State Contracts</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106" w:history="1">
              <w:r w:rsidRPr="008B64BE">
                <w:rPr>
                  <w:rStyle w:val="Hyperlink"/>
                  <w:rFonts w:ascii="Arial" w:hAnsi="Arial" w:cs="Arial"/>
                  <w:sz w:val="18"/>
                  <w:szCs w:val="18"/>
                </w:rPr>
                <w:t>Reed</w:t>
              </w:r>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02/06/13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w:t>
            </w:r>
            <w:r w:rsidRPr="008B64BE">
              <w:rPr>
                <w:rFonts w:ascii="Arial" w:hAnsi="Arial" w:cs="Arial"/>
                <w:b/>
                <w:bCs/>
                <w:sz w:val="18"/>
                <w:szCs w:val="18"/>
              </w:rPr>
              <w:t>I:</w:t>
            </w:r>
            <w:r w:rsidRPr="008B64BE">
              <w:rPr>
                <w:rFonts w:ascii="Arial" w:hAnsi="Arial" w:cs="Arial"/>
                <w:sz w:val="18"/>
                <w:szCs w:val="18"/>
              </w:rPr>
              <w:t xml:space="preserve"> </w:t>
            </w:r>
            <w:hyperlink r:id="rId107" w:history="1">
              <w:r w:rsidRPr="008B64BE">
                <w:rPr>
                  <w:rStyle w:val="Hyperlink"/>
                  <w:rFonts w:ascii="Arial" w:hAnsi="Arial" w:cs="Arial"/>
                  <w:sz w:val="18"/>
                  <w:szCs w:val="18"/>
                </w:rPr>
                <w:t>0090</w:t>
              </w:r>
            </w:hyperlink>
            <w:r w:rsidRPr="008B64BE">
              <w:rPr>
                <w:rFonts w:ascii="Arial" w:hAnsi="Arial" w:cs="Arial"/>
                <w:sz w:val="18"/>
                <w:szCs w:val="18"/>
              </w:rPr>
              <w:t xml:space="preserve"> )</w:t>
            </w:r>
          </w:p>
        </w:tc>
        <w:tc>
          <w:tcPr>
            <w:tcW w:w="0" w:type="auto"/>
            <w:gridSpan w:val="6"/>
            <w:vAlign w:val="center"/>
            <w:hideMark/>
          </w:tcPr>
          <w:p w:rsidR="008B64BE" w:rsidRPr="008B64BE" w:rsidRDefault="008B64BE">
            <w:pPr>
              <w:rPr>
                <w:rFonts w:ascii="Arial" w:hAnsi="Arial" w:cs="Arial"/>
                <w:sz w:val="18"/>
                <w:szCs w:val="18"/>
              </w:rPr>
            </w:pPr>
            <w:r w:rsidRPr="008B64BE">
              <w:rPr>
                <w:rFonts w:ascii="Arial" w:hAnsi="Arial" w:cs="Arial"/>
                <w:sz w:val="18"/>
                <w:szCs w:val="18"/>
              </w:rPr>
              <w:t>State Contracts: Requires all state contracts of more than certain amount to require call-center services to be staffed by persons located within United States. Effective Date: July 1, 2013</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08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01/23/13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706"/>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02/06/13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 xml:space="preserve">HOUSE Referred to Government Operations Subcommittee; Government Operations Appropriations Subcommittee; State Affairs Committee </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4412"/>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02/06/13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 xml:space="preserve">HOUSE Now in Government Operations Subcommittee </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108" w:history="1">
              <w:r w:rsidRPr="008B64BE">
                <w:rPr>
                  <w:rStyle w:val="Hyperlink"/>
                  <w:rFonts w:ascii="Arial" w:hAnsi="Arial" w:cs="Arial"/>
                  <w:sz w:val="18"/>
                  <w:szCs w:val="18"/>
                </w:rPr>
                <w:t>SB 0530</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Relating to Dispute Resolution</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109" w:history="1">
              <w:r w:rsidRPr="008B64BE">
                <w:rPr>
                  <w:rStyle w:val="Hyperlink"/>
                  <w:rFonts w:ascii="Arial" w:hAnsi="Arial" w:cs="Arial"/>
                  <w:sz w:val="18"/>
                  <w:szCs w:val="18"/>
                </w:rPr>
                <w:t>Thrasher</w:t>
              </w:r>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02/06/13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6"/>
            <w:vAlign w:val="center"/>
            <w:hideMark/>
          </w:tcPr>
          <w:p w:rsidR="008B64BE" w:rsidRPr="008B64BE" w:rsidRDefault="008B64BE">
            <w:pPr>
              <w:rPr>
                <w:rFonts w:ascii="Arial" w:hAnsi="Arial" w:cs="Arial"/>
                <w:sz w:val="18"/>
                <w:szCs w:val="18"/>
              </w:rPr>
            </w:pPr>
            <w:r w:rsidRPr="008B64BE">
              <w:rPr>
                <w:rFonts w:ascii="Arial" w:hAnsi="Arial" w:cs="Arial"/>
                <w:sz w:val="18"/>
                <w:szCs w:val="18"/>
              </w:rPr>
              <w:t>Dispute Resolution; Revising the short title of the “Florida Arbitration Code” to the “Revised Florida Arbitration Code”; providing that an agreement may waive or vary the effect of statutory arbitration provisions; requiring a court to decide whether an agreement to arbitrate exists or a controversy is subject to an agreement to arbitrate; providing that a person waives any objection to lack of or insufficiency of notice by appearing at the arbitration hearing; requiring certain disclosures of interests and relationships by a person before accepting appointment as an arbitrator, etc. Effective Date: July 1, 2013</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16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01/30/13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2992"/>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02/06/13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Referred to Judiciary; Rules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110" w:history="1">
              <w:r w:rsidRPr="008B64BE">
                <w:rPr>
                  <w:rStyle w:val="Hyperlink"/>
                  <w:rFonts w:ascii="Arial" w:hAnsi="Arial" w:cs="Arial"/>
                  <w:sz w:val="18"/>
                  <w:szCs w:val="18"/>
                </w:rPr>
                <w:t>HB 0553</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Relating to Workers' Compensation System Administration</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111" w:history="1">
              <w:r w:rsidRPr="008B64BE">
                <w:rPr>
                  <w:rStyle w:val="Hyperlink"/>
                  <w:rFonts w:ascii="Arial" w:hAnsi="Arial" w:cs="Arial"/>
                  <w:sz w:val="18"/>
                  <w:szCs w:val="18"/>
                </w:rPr>
                <w:t>Hager</w:t>
              </w:r>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02/06/13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6"/>
            <w:vAlign w:val="center"/>
            <w:hideMark/>
          </w:tcPr>
          <w:p w:rsidR="008B64BE" w:rsidRPr="008B64BE" w:rsidRDefault="008B64BE">
            <w:pPr>
              <w:rPr>
                <w:rFonts w:ascii="Arial" w:hAnsi="Arial" w:cs="Arial"/>
                <w:sz w:val="18"/>
                <w:szCs w:val="18"/>
              </w:rPr>
            </w:pPr>
            <w:r w:rsidRPr="008B64BE">
              <w:rPr>
                <w:rFonts w:ascii="Arial" w:hAnsi="Arial" w:cs="Arial"/>
                <w:sz w:val="18"/>
                <w:szCs w:val="18"/>
              </w:rPr>
              <w:t xml:space="preserve">Workers' Compensation System Administration: Revises duties of state agencies covered by state risk management program with respect to funding costs for employees entitled to workers' compensation benefits; revises requirements relating to submitting notice of election of exemption; revises effectiveness of stop-work orders &amp; penalty assessment orders; revises immunity from liability standards for employers &amp; employees using help supply services company; deletes &amp; revising definitions; revises health care provider requirements &amp; responsibilities; deletes rulemaking authority &amp; responsibilities of DFS; revises provider reimbursement dispute procedures; revises penalties for certain violations or overutilization of treatment; revises criteria for appointment of expert medical advisors; deletes certain OIR audit requirements; deletes provisions providing for removal of physicians from lists of those authorized to render medical care under certain conditions; revises limitations on compensation for temporary total disability; revises &amp; deleting penalties for noncompliance relating to duty of employer upon receipt of notice of injury or death; transfers certain responsibilities of OIR of FSC to department; deletes requirement that provision that is mutually agreed upon in any collective bargaining agreement must be filed with department; revises certain carrier reporting requirements; revises duties of department upon referral of injured employee. Effective Date: July 1, 2013 </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08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01/28/13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706"/>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02/06/13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 xml:space="preserve">HOUSE Referred to Insurance &amp; Banking Subcommittee; Government Operations Appropriations Subcommittee; Regulatory Affairs Committee </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4152"/>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02/06/13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 xml:space="preserve">HOUSE Now in Insurance &amp; Banking Subcommittee </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112" w:history="1">
              <w:r w:rsidRPr="008B64BE">
                <w:rPr>
                  <w:rStyle w:val="Hyperlink"/>
                  <w:rFonts w:ascii="Arial" w:hAnsi="Arial" w:cs="Arial"/>
                  <w:sz w:val="18"/>
                  <w:szCs w:val="18"/>
                </w:rPr>
                <w:t>SB 0554</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Relating to Brownfield Areas</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113" w:history="1">
              <w:r w:rsidRPr="008B64BE">
                <w:rPr>
                  <w:rStyle w:val="Hyperlink"/>
                  <w:rFonts w:ascii="Arial" w:hAnsi="Arial" w:cs="Arial"/>
                  <w:sz w:val="18"/>
                  <w:szCs w:val="18"/>
                </w:rPr>
                <w:t>Altman</w:t>
              </w:r>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02/06/13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w:t>
            </w:r>
            <w:r w:rsidRPr="008B64BE">
              <w:rPr>
                <w:rFonts w:ascii="Arial" w:hAnsi="Arial" w:cs="Arial"/>
                <w:b/>
                <w:bCs/>
                <w:sz w:val="18"/>
                <w:szCs w:val="18"/>
              </w:rPr>
              <w:t>C:</w:t>
            </w:r>
            <w:r w:rsidRPr="008B64BE">
              <w:rPr>
                <w:rFonts w:ascii="Arial" w:hAnsi="Arial" w:cs="Arial"/>
                <w:sz w:val="18"/>
                <w:szCs w:val="18"/>
              </w:rPr>
              <w:t xml:space="preserve"> </w:t>
            </w:r>
            <w:hyperlink r:id="rId114" w:history="1">
              <w:r w:rsidRPr="008B64BE">
                <w:rPr>
                  <w:rStyle w:val="Hyperlink"/>
                  <w:rFonts w:ascii="Arial" w:hAnsi="Arial" w:cs="Arial"/>
                  <w:sz w:val="18"/>
                  <w:szCs w:val="18"/>
                </w:rPr>
                <w:t>0415</w:t>
              </w:r>
            </w:hyperlink>
            <w:r w:rsidRPr="008B64BE">
              <w:rPr>
                <w:rFonts w:ascii="Arial" w:hAnsi="Arial" w:cs="Arial"/>
                <w:sz w:val="18"/>
                <w:szCs w:val="18"/>
              </w:rPr>
              <w:t xml:space="preserve"> )</w:t>
            </w:r>
          </w:p>
        </w:tc>
        <w:tc>
          <w:tcPr>
            <w:tcW w:w="0" w:type="auto"/>
            <w:gridSpan w:val="6"/>
            <w:vAlign w:val="center"/>
            <w:hideMark/>
          </w:tcPr>
          <w:p w:rsidR="008B64BE" w:rsidRPr="008B64BE" w:rsidRDefault="008B64BE">
            <w:pPr>
              <w:rPr>
                <w:rFonts w:ascii="Arial" w:hAnsi="Arial" w:cs="Arial"/>
                <w:sz w:val="18"/>
                <w:szCs w:val="18"/>
              </w:rPr>
            </w:pPr>
            <w:r w:rsidRPr="008B64BE">
              <w:rPr>
                <w:rFonts w:ascii="Arial" w:hAnsi="Arial" w:cs="Arial"/>
                <w:sz w:val="18"/>
                <w:szCs w:val="18"/>
              </w:rPr>
              <w:t xml:space="preserve">Brownfield Areas; Requiring a local government to comply with certain provisions when designating </w:t>
            </w:r>
            <w:proofErr w:type="spellStart"/>
            <w:r w:rsidRPr="008B64BE">
              <w:rPr>
                <w:rFonts w:ascii="Arial" w:hAnsi="Arial" w:cs="Arial"/>
                <w:sz w:val="18"/>
                <w:szCs w:val="18"/>
              </w:rPr>
              <w:t>brownfield</w:t>
            </w:r>
            <w:proofErr w:type="spellEnd"/>
            <w:r w:rsidRPr="008B64BE">
              <w:rPr>
                <w:rFonts w:ascii="Arial" w:hAnsi="Arial" w:cs="Arial"/>
                <w:sz w:val="18"/>
                <w:szCs w:val="18"/>
              </w:rPr>
              <w:t xml:space="preserve"> areas; providing that a property owner may request that his or her property be removed from the proposed designation before adoption of a resolution; providing notification requirements and procedures for public notice; requiring a local government to designate a </w:t>
            </w:r>
            <w:proofErr w:type="spellStart"/>
            <w:r w:rsidRPr="008B64BE">
              <w:rPr>
                <w:rFonts w:ascii="Arial" w:hAnsi="Arial" w:cs="Arial"/>
                <w:sz w:val="18"/>
                <w:szCs w:val="18"/>
              </w:rPr>
              <w:t>brownfield</w:t>
            </w:r>
            <w:proofErr w:type="spellEnd"/>
            <w:r w:rsidRPr="008B64BE">
              <w:rPr>
                <w:rFonts w:ascii="Arial" w:hAnsi="Arial" w:cs="Arial"/>
                <w:sz w:val="18"/>
                <w:szCs w:val="18"/>
              </w:rPr>
              <w:t xml:space="preserve"> area if certain criteria are met, etc. Effective Date: July 1, 2013</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16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01/31/13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706"/>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02/06/13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 xml:space="preserve">Bill to be Discussed During the Office of EDR's Revenue Estimating Impact Conference, 02/08/13, 1:30 pm, 117 K (No Votes Will Be Taken) </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706"/>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02/06/13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Referred to Environmental Preservation and Conservation; Community Affairs; Appropriations Subcommittee on Finance and Tax; Appropriations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115" w:history="1">
              <w:r w:rsidRPr="008B64BE">
                <w:rPr>
                  <w:rStyle w:val="Hyperlink"/>
                  <w:rFonts w:ascii="Arial" w:hAnsi="Arial" w:cs="Arial"/>
                  <w:sz w:val="18"/>
                  <w:szCs w:val="18"/>
                </w:rPr>
                <w:t>HB 0575</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 xml:space="preserve">Relating to Design Professionals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116" w:history="1">
              <w:proofErr w:type="spellStart"/>
              <w:r w:rsidRPr="008B64BE">
                <w:rPr>
                  <w:rStyle w:val="Hyperlink"/>
                  <w:rFonts w:ascii="Arial" w:hAnsi="Arial" w:cs="Arial"/>
                  <w:sz w:val="18"/>
                  <w:szCs w:val="18"/>
                </w:rPr>
                <w:t>Passidomo</w:t>
              </w:r>
              <w:proofErr w:type="spellEnd"/>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01/31/13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w:t>
            </w:r>
            <w:r w:rsidRPr="008B64BE">
              <w:rPr>
                <w:rFonts w:ascii="Arial" w:hAnsi="Arial" w:cs="Arial"/>
                <w:b/>
                <w:bCs/>
                <w:sz w:val="18"/>
                <w:szCs w:val="18"/>
              </w:rPr>
              <w:t>I:</w:t>
            </w:r>
            <w:r w:rsidRPr="008B64BE">
              <w:rPr>
                <w:rFonts w:ascii="Arial" w:hAnsi="Arial" w:cs="Arial"/>
                <w:sz w:val="18"/>
                <w:szCs w:val="18"/>
              </w:rPr>
              <w:t xml:space="preserve"> </w:t>
            </w:r>
            <w:hyperlink r:id="rId117" w:history="1">
              <w:r w:rsidRPr="008B64BE">
                <w:rPr>
                  <w:rStyle w:val="Hyperlink"/>
                  <w:rFonts w:ascii="Arial" w:hAnsi="Arial" w:cs="Arial"/>
                  <w:sz w:val="18"/>
                  <w:szCs w:val="18"/>
                </w:rPr>
                <w:t>0286</w:t>
              </w:r>
            </w:hyperlink>
            <w:r w:rsidRPr="008B64BE">
              <w:rPr>
                <w:rFonts w:ascii="Arial" w:hAnsi="Arial" w:cs="Arial"/>
                <w:sz w:val="18"/>
                <w:szCs w:val="18"/>
              </w:rPr>
              <w:t xml:space="preserve"> )</w:t>
            </w:r>
          </w:p>
        </w:tc>
        <w:tc>
          <w:tcPr>
            <w:tcW w:w="0" w:type="auto"/>
            <w:gridSpan w:val="6"/>
            <w:vAlign w:val="center"/>
            <w:hideMark/>
          </w:tcPr>
          <w:p w:rsidR="008B64BE" w:rsidRPr="008B64BE" w:rsidRDefault="008B64BE">
            <w:pPr>
              <w:rPr>
                <w:rFonts w:ascii="Arial" w:hAnsi="Arial" w:cs="Arial"/>
                <w:sz w:val="18"/>
                <w:szCs w:val="18"/>
              </w:rPr>
            </w:pPr>
            <w:r w:rsidRPr="008B64BE">
              <w:rPr>
                <w:rFonts w:ascii="Arial" w:hAnsi="Arial" w:cs="Arial"/>
                <w:sz w:val="18"/>
                <w:szCs w:val="18"/>
              </w:rPr>
              <w:t>Design Professionals: Defines "business entity"; provides that certain contracts executed by professional services corporation may specify that certain architects, interior designers, landscape architects, engineers, &amp; surveyors may not be held individually liable for negligence in performance of professional services provided under those contracts; specifies that contract that prohibits individual liability must meet certain requirements. Effective Date: July 1, 2013</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08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01/31/13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HOUSE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118" w:history="1">
              <w:r w:rsidRPr="008B64BE">
                <w:rPr>
                  <w:rStyle w:val="Hyperlink"/>
                  <w:rFonts w:ascii="Arial" w:hAnsi="Arial" w:cs="Arial"/>
                  <w:sz w:val="18"/>
                  <w:szCs w:val="18"/>
                </w:rPr>
                <w:t>SB 0578</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Relating to Public Construction Projects</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119" w:history="1">
              <w:r w:rsidRPr="008B64BE">
                <w:rPr>
                  <w:rStyle w:val="Hyperlink"/>
                  <w:rFonts w:ascii="Arial" w:hAnsi="Arial" w:cs="Arial"/>
                  <w:sz w:val="18"/>
                  <w:szCs w:val="18"/>
                </w:rPr>
                <w:t>Clemens</w:t>
              </w:r>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02/07/13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w:t>
            </w:r>
            <w:r w:rsidRPr="008B64BE">
              <w:rPr>
                <w:rFonts w:ascii="Arial" w:hAnsi="Arial" w:cs="Arial"/>
                <w:b/>
                <w:bCs/>
                <w:sz w:val="18"/>
                <w:szCs w:val="18"/>
              </w:rPr>
              <w:t>S:</w:t>
            </w:r>
            <w:r w:rsidRPr="008B64BE">
              <w:rPr>
                <w:rFonts w:ascii="Arial" w:hAnsi="Arial" w:cs="Arial"/>
                <w:sz w:val="18"/>
                <w:szCs w:val="18"/>
              </w:rPr>
              <w:t xml:space="preserve"> </w:t>
            </w:r>
            <w:hyperlink r:id="rId120" w:history="1">
              <w:r w:rsidRPr="008B64BE">
                <w:rPr>
                  <w:rStyle w:val="Hyperlink"/>
                  <w:rFonts w:ascii="Arial" w:hAnsi="Arial" w:cs="Arial"/>
                  <w:sz w:val="18"/>
                  <w:szCs w:val="18"/>
                </w:rPr>
                <w:t>0269</w:t>
              </w:r>
            </w:hyperlink>
            <w:r w:rsidRPr="008B64BE">
              <w:rPr>
                <w:rFonts w:ascii="Arial" w:hAnsi="Arial" w:cs="Arial"/>
                <w:sz w:val="18"/>
                <w:szCs w:val="18"/>
              </w:rPr>
              <w:t xml:space="preserve"> )</w:t>
            </w:r>
          </w:p>
        </w:tc>
        <w:tc>
          <w:tcPr>
            <w:tcW w:w="0" w:type="auto"/>
            <w:gridSpan w:val="6"/>
            <w:vAlign w:val="center"/>
            <w:hideMark/>
          </w:tcPr>
          <w:p w:rsidR="008B64BE" w:rsidRPr="008B64BE" w:rsidRDefault="008B64BE">
            <w:pPr>
              <w:rPr>
                <w:rFonts w:ascii="Arial" w:hAnsi="Arial" w:cs="Arial"/>
                <w:sz w:val="18"/>
                <w:szCs w:val="18"/>
              </w:rPr>
            </w:pPr>
            <w:r w:rsidRPr="008B64BE">
              <w:rPr>
                <w:rFonts w:ascii="Arial" w:hAnsi="Arial" w:cs="Arial"/>
                <w:sz w:val="18"/>
                <w:szCs w:val="18"/>
              </w:rPr>
              <w:t>Public Construction Projects; Requiring state agencies to specify certain products associated with public works projects; prohibiting state agencies from excluding the use of certain building rating systems, building codes, or published supplements for certain construction and renovation projects, etc. Effective Date: July 1, 2013</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16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02/01/13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706"/>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02/07/13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Referred to Community Affairs; Governmental Oversight and Accountability; Appropriations Subcommittee on General Government; Appropriations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121" w:history="1">
              <w:r w:rsidRPr="008B64BE">
                <w:rPr>
                  <w:rStyle w:val="Hyperlink"/>
                  <w:rFonts w:ascii="Arial" w:hAnsi="Arial" w:cs="Arial"/>
                  <w:sz w:val="18"/>
                  <w:szCs w:val="18"/>
                </w:rPr>
                <w:t>SB 0602</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Relating to Local Bids and Contracts for Public Construction Works</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122" w:history="1">
              <w:proofErr w:type="spellStart"/>
              <w:r w:rsidRPr="008B64BE">
                <w:rPr>
                  <w:rStyle w:val="Hyperlink"/>
                  <w:rFonts w:ascii="Arial" w:hAnsi="Arial" w:cs="Arial"/>
                  <w:sz w:val="18"/>
                  <w:szCs w:val="18"/>
                </w:rPr>
                <w:t>Hukill</w:t>
              </w:r>
              <w:proofErr w:type="spellEnd"/>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02/07/13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6"/>
            <w:vAlign w:val="center"/>
            <w:hideMark/>
          </w:tcPr>
          <w:p w:rsidR="008B64BE" w:rsidRPr="008B64BE" w:rsidRDefault="008B64BE">
            <w:pPr>
              <w:rPr>
                <w:rFonts w:ascii="Arial" w:hAnsi="Arial" w:cs="Arial"/>
                <w:sz w:val="18"/>
                <w:szCs w:val="18"/>
              </w:rPr>
            </w:pPr>
            <w:r w:rsidRPr="008B64BE">
              <w:rPr>
                <w:rFonts w:ascii="Arial" w:hAnsi="Arial" w:cs="Arial"/>
                <w:sz w:val="18"/>
                <w:szCs w:val="18"/>
              </w:rPr>
              <w:t>Local Bids and Contracts for Public Construction Works; Eliminating specified conditions under which a local government is exempt from the requirement to competitively award contracts, etc. Effective Date: July 1, 2013</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16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02/05/13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7313"/>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02/07/13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Referred to Community Affairs; Governmental Oversight and Accountability; Rules</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123" w:history="1">
              <w:r w:rsidRPr="008B64BE">
                <w:rPr>
                  <w:rStyle w:val="Hyperlink"/>
                  <w:rFonts w:ascii="Arial" w:hAnsi="Arial" w:cs="Arial"/>
                  <w:sz w:val="18"/>
                  <w:szCs w:val="18"/>
                </w:rPr>
                <w:t>SB 0682</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Relating to Fossil Fuel Combustion Products</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124" w:history="1">
              <w:r w:rsidRPr="008B64BE">
                <w:rPr>
                  <w:rStyle w:val="Hyperlink"/>
                  <w:rFonts w:ascii="Arial" w:hAnsi="Arial" w:cs="Arial"/>
                  <w:sz w:val="18"/>
                  <w:szCs w:val="18"/>
                </w:rPr>
                <w:t>Simpson</w:t>
              </w:r>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02/07/13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w:t>
            </w:r>
            <w:r w:rsidRPr="008B64BE">
              <w:rPr>
                <w:rFonts w:ascii="Arial" w:hAnsi="Arial" w:cs="Arial"/>
                <w:b/>
                <w:bCs/>
                <w:sz w:val="18"/>
                <w:szCs w:val="18"/>
              </w:rPr>
              <w:t>I:</w:t>
            </w:r>
            <w:r w:rsidRPr="008B64BE">
              <w:rPr>
                <w:rFonts w:ascii="Arial" w:hAnsi="Arial" w:cs="Arial"/>
                <w:sz w:val="18"/>
                <w:szCs w:val="18"/>
              </w:rPr>
              <w:t xml:space="preserve"> </w:t>
            </w:r>
            <w:hyperlink r:id="rId125" w:history="1">
              <w:r w:rsidRPr="008B64BE">
                <w:rPr>
                  <w:rStyle w:val="Hyperlink"/>
                  <w:rFonts w:ascii="Arial" w:hAnsi="Arial" w:cs="Arial"/>
                  <w:sz w:val="18"/>
                  <w:szCs w:val="18"/>
                </w:rPr>
                <w:t>0659</w:t>
              </w:r>
            </w:hyperlink>
            <w:r w:rsidRPr="008B64BE">
              <w:rPr>
                <w:rFonts w:ascii="Arial" w:hAnsi="Arial" w:cs="Arial"/>
                <w:sz w:val="18"/>
                <w:szCs w:val="18"/>
              </w:rPr>
              <w:t xml:space="preserve"> )</w:t>
            </w:r>
          </w:p>
        </w:tc>
        <w:tc>
          <w:tcPr>
            <w:tcW w:w="0" w:type="auto"/>
            <w:gridSpan w:val="6"/>
            <w:vAlign w:val="center"/>
            <w:hideMark/>
          </w:tcPr>
          <w:p w:rsidR="008B64BE" w:rsidRPr="008B64BE" w:rsidRDefault="008B64BE">
            <w:pPr>
              <w:rPr>
                <w:rFonts w:ascii="Arial" w:hAnsi="Arial" w:cs="Arial"/>
                <w:sz w:val="18"/>
                <w:szCs w:val="18"/>
              </w:rPr>
            </w:pPr>
            <w:r w:rsidRPr="008B64BE">
              <w:rPr>
                <w:rFonts w:ascii="Arial" w:hAnsi="Arial" w:cs="Arial"/>
                <w:sz w:val="18"/>
                <w:szCs w:val="18"/>
              </w:rPr>
              <w:t>Fossil Fuel Combustion Products; Providing standards for storage of certain fossil fuel combustion products; providing an exemption for beneficial use of fossil fuel combustion products from certain rules; providing that the act does not prohibit the Department of Environmental Protection from taking appropriate action to regulate a beneficial use in certain circumstances; excluding certain types of facilities from provisions on hazardous waste landfills, etc. Effective Date: July 1, 2013</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16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02/07/13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Filed</w:t>
                  </w:r>
                </w:p>
              </w:tc>
            </w:tr>
          </w:tbl>
          <w:p w:rsidR="008B64BE" w:rsidRPr="008B64BE" w:rsidRDefault="008B64BE">
            <w:pPr>
              <w:rPr>
                <w:rFonts w:ascii="Arial" w:hAnsi="Arial" w:cs="Arial"/>
                <w:sz w:val="18"/>
                <w:szCs w:val="18"/>
              </w:rPr>
            </w:pPr>
          </w:p>
        </w:tc>
      </w:tr>
      <w:tr w:rsidR="008B64BE" w:rsidRPr="008B64BE" w:rsidTr="008B64BE">
        <w:trPr>
          <w:tblCellSpacing w:w="0" w:type="dxa"/>
          <w:jc w:val="center"/>
        </w:trPr>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126" w:history="1">
              <w:r w:rsidRPr="008B64BE">
                <w:rPr>
                  <w:rStyle w:val="Hyperlink"/>
                  <w:rFonts w:ascii="Arial" w:hAnsi="Arial" w:cs="Arial"/>
                  <w:sz w:val="18"/>
                  <w:szCs w:val="18"/>
                </w:rPr>
                <w:t>SB 0684</w:t>
              </w:r>
            </w:hyperlink>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b/>
                <w:bCs/>
                <w:sz w:val="18"/>
                <w:szCs w:val="18"/>
              </w:rPr>
            </w:pPr>
            <w:r w:rsidRPr="008B64BE">
              <w:rPr>
                <w:rFonts w:ascii="Arial" w:hAnsi="Arial" w:cs="Arial"/>
                <w:b/>
                <w:bCs/>
                <w:sz w:val="18"/>
                <w:szCs w:val="18"/>
              </w:rPr>
              <w:t>Relating to Preference in Award of State Contracts</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hyperlink r:id="rId127" w:history="1">
              <w:r w:rsidRPr="008B64BE">
                <w:rPr>
                  <w:rStyle w:val="Hyperlink"/>
                  <w:rFonts w:ascii="Arial" w:hAnsi="Arial" w:cs="Arial"/>
                  <w:sz w:val="18"/>
                  <w:szCs w:val="18"/>
                </w:rPr>
                <w:t>Hays</w:t>
              </w:r>
            </w:hyperlink>
            <w:r w:rsidRPr="008B64BE">
              <w:rPr>
                <w:rFonts w:ascii="Arial" w:hAnsi="Arial" w:cs="Arial"/>
                <w:sz w:val="18"/>
                <w:szCs w:val="18"/>
              </w:rPr>
              <w:t xml:space="preserve"> </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02/07/13</w:t>
            </w: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rPr>
                <w:rFonts w:ascii="Arial" w:hAnsi="Arial" w:cs="Arial"/>
                <w:sz w:val="18"/>
                <w:szCs w:val="18"/>
              </w:rPr>
            </w:pPr>
            <w:r w:rsidRPr="008B64BE">
              <w:rPr>
                <w:rFonts w:ascii="Arial" w:hAnsi="Arial" w:cs="Arial"/>
                <w:sz w:val="18"/>
                <w:szCs w:val="18"/>
              </w:rPr>
              <w:t> </w:t>
            </w: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c>
          <w:tcPr>
            <w:tcW w:w="0" w:type="auto"/>
            <w:tcBorders>
              <w:top w:val="single" w:sz="4" w:space="0" w:color="000000"/>
            </w:tcBorders>
            <w:shd w:val="clear" w:color="auto" w:fill="EEEEEE"/>
            <w:vAlign w:val="center"/>
            <w:hideMark/>
          </w:tcPr>
          <w:p w:rsidR="008B64BE" w:rsidRPr="008B64BE" w:rsidRDefault="008B64BE">
            <w:pPr>
              <w:jc w:val="center"/>
              <w:rPr>
                <w:rFonts w:ascii="Arial" w:hAnsi="Arial" w:cs="Arial"/>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w:t>
            </w:r>
            <w:r w:rsidRPr="008B64BE">
              <w:rPr>
                <w:rFonts w:ascii="Arial" w:hAnsi="Arial" w:cs="Arial"/>
                <w:b/>
                <w:bCs/>
                <w:sz w:val="18"/>
                <w:szCs w:val="18"/>
              </w:rPr>
              <w:t>I:</w:t>
            </w:r>
            <w:r w:rsidRPr="008B64BE">
              <w:rPr>
                <w:rFonts w:ascii="Arial" w:hAnsi="Arial" w:cs="Arial"/>
                <w:sz w:val="18"/>
                <w:szCs w:val="18"/>
              </w:rPr>
              <w:t xml:space="preserve"> </w:t>
            </w:r>
            <w:hyperlink r:id="rId128" w:history="1">
              <w:r w:rsidRPr="008B64BE">
                <w:rPr>
                  <w:rStyle w:val="Hyperlink"/>
                  <w:rFonts w:ascii="Arial" w:hAnsi="Arial" w:cs="Arial"/>
                  <w:sz w:val="18"/>
                  <w:szCs w:val="18"/>
                </w:rPr>
                <w:t>0307</w:t>
              </w:r>
            </w:hyperlink>
            <w:r w:rsidRPr="008B64BE">
              <w:rPr>
                <w:rFonts w:ascii="Arial" w:hAnsi="Arial" w:cs="Arial"/>
                <w:sz w:val="18"/>
                <w:szCs w:val="18"/>
              </w:rPr>
              <w:t xml:space="preserve"> )</w:t>
            </w:r>
          </w:p>
        </w:tc>
        <w:tc>
          <w:tcPr>
            <w:tcW w:w="0" w:type="auto"/>
            <w:gridSpan w:val="6"/>
            <w:vAlign w:val="center"/>
            <w:hideMark/>
          </w:tcPr>
          <w:p w:rsidR="008B64BE" w:rsidRPr="008B64BE" w:rsidRDefault="008B64BE">
            <w:pPr>
              <w:rPr>
                <w:rFonts w:ascii="Arial" w:hAnsi="Arial" w:cs="Arial"/>
                <w:sz w:val="18"/>
                <w:szCs w:val="18"/>
              </w:rPr>
            </w:pPr>
            <w:r w:rsidRPr="008B64BE">
              <w:rPr>
                <w:rFonts w:ascii="Arial" w:hAnsi="Arial" w:cs="Arial"/>
                <w:sz w:val="18"/>
                <w:szCs w:val="18"/>
              </w:rPr>
              <w:t>Preference in Award of State Contracts; Expanding provisions that require an agency, university, college, school district, or other political subdivision of the state to provide preferential consideration to a Florida business in awarding competitively bid contracts to purchase personal property to include the purchase of construction services; requiring counties and municipalities to provide such preferential consideration; providing that for specified competitive solicitations the authority to grant preference supersedes any local ordinance or regulation that restricts specified contractors from competing for an award based upon certain conditions, etc. Effective Date: July 1, 2013</w:t>
            </w:r>
          </w:p>
        </w:tc>
        <w:tc>
          <w:tcPr>
            <w:tcW w:w="0" w:type="auto"/>
            <w:vAlign w:val="center"/>
            <w:hideMark/>
          </w:tcPr>
          <w:p w:rsidR="008B64BE" w:rsidRPr="008B64BE" w:rsidRDefault="008B64BE">
            <w:pPr>
              <w:rPr>
                <w:sz w:val="18"/>
                <w:szCs w:val="18"/>
              </w:rPr>
            </w:pPr>
          </w:p>
        </w:tc>
      </w:tr>
      <w:tr w:rsidR="008B64BE" w:rsidRPr="008B64BE" w:rsidTr="008B64BE">
        <w:trPr>
          <w:tblCellSpacing w:w="0" w:type="dxa"/>
          <w:jc w:val="center"/>
        </w:trPr>
        <w:tc>
          <w:tcPr>
            <w:tcW w:w="0" w:type="auto"/>
            <w:vAlign w:val="center"/>
            <w:hideMark/>
          </w:tcPr>
          <w:p w:rsidR="008B64BE" w:rsidRPr="008B64BE" w:rsidRDefault="008B64BE">
            <w:pPr>
              <w:rPr>
                <w:rFonts w:ascii="Arial" w:hAnsi="Arial" w:cs="Arial"/>
                <w:sz w:val="18"/>
                <w:szCs w:val="18"/>
              </w:rPr>
            </w:pPr>
          </w:p>
        </w:tc>
        <w:tc>
          <w:tcPr>
            <w:tcW w:w="0" w:type="auto"/>
            <w:gridSpan w:val="7"/>
            <w:vAlign w:val="center"/>
            <w:hideMark/>
          </w:tcPr>
          <w:tbl>
            <w:tblPr>
              <w:tblW w:w="0" w:type="auto"/>
              <w:tblCellSpacing w:w="0" w:type="dxa"/>
              <w:tblCellMar>
                <w:left w:w="0" w:type="dxa"/>
                <w:right w:w="0" w:type="dxa"/>
              </w:tblCellMar>
              <w:tblLook w:val="04A0"/>
            </w:tblPr>
            <w:tblGrid>
              <w:gridCol w:w="751"/>
              <w:gridCol w:w="1161"/>
            </w:tblGrid>
            <w:tr w:rsidR="008B64BE" w:rsidRPr="008B64BE">
              <w:trPr>
                <w:tblCellSpacing w:w="0" w:type="dxa"/>
              </w:trPr>
              <w:tc>
                <w:tcPr>
                  <w:tcW w:w="0" w:type="auto"/>
                  <w:hideMark/>
                </w:tcPr>
                <w:p w:rsidR="008B64BE" w:rsidRPr="008B64BE" w:rsidRDefault="008B64BE">
                  <w:pPr>
                    <w:rPr>
                      <w:rFonts w:ascii="Arial" w:hAnsi="Arial" w:cs="Arial"/>
                      <w:sz w:val="18"/>
                      <w:szCs w:val="18"/>
                    </w:rPr>
                  </w:pPr>
                  <w:r w:rsidRPr="008B64BE">
                    <w:rPr>
                      <w:rFonts w:ascii="Arial" w:hAnsi="Arial" w:cs="Arial"/>
                      <w:sz w:val="18"/>
                      <w:szCs w:val="18"/>
                    </w:rPr>
                    <w:t>02/07/13 </w:t>
                  </w:r>
                </w:p>
              </w:tc>
              <w:tc>
                <w:tcPr>
                  <w:tcW w:w="0" w:type="auto"/>
                  <w:vAlign w:val="center"/>
                  <w:hideMark/>
                </w:tcPr>
                <w:p w:rsidR="008B64BE" w:rsidRPr="008B64BE" w:rsidRDefault="008B64BE">
                  <w:pPr>
                    <w:rPr>
                      <w:rFonts w:ascii="Arial" w:hAnsi="Arial" w:cs="Arial"/>
                      <w:sz w:val="18"/>
                      <w:szCs w:val="18"/>
                    </w:rPr>
                  </w:pPr>
                  <w:r w:rsidRPr="008B64BE">
                    <w:rPr>
                      <w:rFonts w:ascii="Arial" w:hAnsi="Arial" w:cs="Arial"/>
                      <w:sz w:val="18"/>
                      <w:szCs w:val="18"/>
                    </w:rPr>
                    <w:t>SENATE Filed</w:t>
                  </w:r>
                </w:p>
              </w:tc>
            </w:tr>
          </w:tbl>
          <w:p w:rsidR="008B64BE" w:rsidRPr="008B64BE" w:rsidRDefault="008B64BE">
            <w:pPr>
              <w:rPr>
                <w:rFonts w:ascii="Arial" w:hAnsi="Arial" w:cs="Arial"/>
                <w:sz w:val="18"/>
                <w:szCs w:val="18"/>
              </w:rPr>
            </w:pPr>
          </w:p>
        </w:tc>
      </w:tr>
    </w:tbl>
    <w:p w:rsidR="008B64BE" w:rsidRDefault="008B64BE" w:rsidP="002B78B0">
      <w:pPr>
        <w:pStyle w:val="BlockText"/>
      </w:pPr>
    </w:p>
    <w:p w:rsidR="006E3B26" w:rsidRDefault="006E3B26" w:rsidP="002B78B0">
      <w:pPr>
        <w:pStyle w:val="BlockText"/>
      </w:pPr>
    </w:p>
    <w:p w:rsidR="00156092" w:rsidRDefault="00156092" w:rsidP="002B78B0">
      <w:pPr>
        <w:pStyle w:val="BlockText"/>
      </w:pPr>
      <w:r>
        <w:t>Respectfully submitted,</w:t>
      </w:r>
    </w:p>
    <w:p w:rsidR="00E8267C" w:rsidRDefault="00E8267C" w:rsidP="002B78B0">
      <w:pPr>
        <w:pStyle w:val="BlockText"/>
      </w:pPr>
    </w:p>
    <w:p w:rsidR="00156092" w:rsidRDefault="006E3B26" w:rsidP="002B78B0">
      <w:pPr>
        <w:pStyle w:val="BlockText"/>
      </w:pPr>
      <w:r>
        <w:t>February 11</w:t>
      </w:r>
      <w:r w:rsidR="0029168D">
        <w:t>, 2</w:t>
      </w:r>
      <w:r w:rsidR="00156092">
        <w:t>012.</w:t>
      </w:r>
    </w:p>
    <w:p w:rsidR="009C6CE8" w:rsidRDefault="009C6CE8" w:rsidP="00922A6D">
      <w:pPr>
        <w:pStyle w:val="BlockText"/>
        <w:ind w:left="360"/>
      </w:pPr>
    </w:p>
    <w:sectPr w:rsidR="009C6CE8" w:rsidSect="009A10B6">
      <w:headerReference w:type="even" r:id="rId129"/>
      <w:headerReference w:type="default" r:id="rId130"/>
      <w:footerReference w:type="even" r:id="rId131"/>
      <w:footerReference w:type="default" r:id="rId132"/>
      <w:headerReference w:type="first" r:id="rId133"/>
      <w:footerReference w:type="first" r:id="rId134"/>
      <w:pgSz w:w="12240" w:h="15840"/>
      <w:pgMar w:top="1152" w:right="1440" w:bottom="1440"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2A8" w:rsidRDefault="00CC42A8" w:rsidP="009A2CBA">
      <w:r>
        <w:separator/>
      </w:r>
    </w:p>
  </w:endnote>
  <w:endnote w:type="continuationSeparator" w:id="0">
    <w:p w:rsidR="00CC42A8" w:rsidRDefault="00CC42A8" w:rsidP="009A2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EDF" w:rsidRDefault="00074E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4C3" w:rsidRDefault="005A74C3" w:rsidP="000421B5">
    <w:pPr>
      <w:pStyle w:val="Footer"/>
    </w:pPr>
    <w:r>
      <w:tab/>
    </w:r>
    <w:fldSimple w:instr=" PAGE   \* MERGEFORMAT ">
      <w:r w:rsidR="00C51C50">
        <w:rPr>
          <w:noProof/>
        </w:rPr>
        <w:t>9</w:t>
      </w:r>
    </w:fldSimple>
  </w:p>
  <w:p w:rsidR="005A74C3" w:rsidRPr="00911FE4" w:rsidRDefault="0046192D" w:rsidP="000421B5">
    <w:pPr>
      <w:pStyle w:val="Footer"/>
      <w:rPr>
        <w:rStyle w:val="DocID"/>
      </w:rPr>
    </w:pPr>
    <w:fldSimple w:instr=" DOCPROPERTY &quot;DOCID&quot; \* MERGEFORMAT ">
      <w:r w:rsidR="00C51C50" w:rsidRPr="00C51C50">
        <w:rPr>
          <w:rStyle w:val="DocID"/>
        </w:rPr>
        <w:t>#12373636_v1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4C3" w:rsidRPr="00911FE4" w:rsidRDefault="0046192D" w:rsidP="000421B5">
    <w:pPr>
      <w:pStyle w:val="Footer"/>
      <w:rPr>
        <w:rStyle w:val="DocID"/>
      </w:rPr>
    </w:pPr>
    <w:r>
      <w:rPr>
        <w:sz w:val="20"/>
      </w:rPr>
      <w:fldChar w:fldCharType="begin"/>
    </w:r>
    <w:r w:rsidR="005A74C3">
      <w:rPr>
        <w:sz w:val="20"/>
      </w:rPr>
      <w:instrText xml:space="preserve"> If </w:instrText>
    </w:r>
    <w:r>
      <w:rPr>
        <w:sz w:val="20"/>
      </w:rPr>
      <w:fldChar w:fldCharType="begin"/>
    </w:r>
    <w:r w:rsidR="005A74C3">
      <w:rPr>
        <w:sz w:val="20"/>
      </w:rPr>
      <w:instrText xml:space="preserve"> numpages </w:instrText>
    </w:r>
    <w:r>
      <w:rPr>
        <w:sz w:val="20"/>
      </w:rPr>
      <w:fldChar w:fldCharType="separate"/>
    </w:r>
    <w:r w:rsidR="00C51C50">
      <w:rPr>
        <w:noProof/>
        <w:sz w:val="20"/>
      </w:rPr>
      <w:instrText>9</w:instrText>
    </w:r>
    <w:r>
      <w:rPr>
        <w:sz w:val="20"/>
      </w:rPr>
      <w:fldChar w:fldCharType="end"/>
    </w:r>
    <w:r w:rsidR="005A74C3">
      <w:rPr>
        <w:sz w:val="20"/>
      </w:rPr>
      <w:instrText xml:space="preserve"> = 1 </w:instrText>
    </w:r>
    <w:fldSimple w:instr=" DOCPROPERTY &quot;DOCID&quot; \* MERGEFORMAT ">
      <w:r w:rsidR="005A74C3" w:rsidRPr="00FA0D68">
        <w:rPr>
          <w:rStyle w:val="DocID"/>
        </w:rPr>
        <w:instrText>#9751992_v1</w:instrText>
      </w:r>
    </w:fldSimple>
    <w:r w:rsidR="005A74C3">
      <w:instrText xml:space="preserve"> ""</w:instrText>
    </w:r>
    <w:r w:rsidR="005A74C3">
      <w:rPr>
        <w:sz w:val="20"/>
      </w:rPr>
      <w:instrText xml:space="preserve"> </w:instrTex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2A8" w:rsidRDefault="00CC42A8" w:rsidP="009A2CBA">
      <w:r>
        <w:separator/>
      </w:r>
    </w:p>
  </w:footnote>
  <w:footnote w:type="continuationSeparator" w:id="0">
    <w:p w:rsidR="00CC42A8" w:rsidRDefault="00CC42A8" w:rsidP="009A2C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EDF" w:rsidRDefault="00074E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EDF" w:rsidRDefault="00074E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EDF" w:rsidRDefault="00074E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1FF307D"/>
    <w:multiLevelType w:val="hybridMultilevel"/>
    <w:tmpl w:val="26364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492F84"/>
    <w:multiLevelType w:val="hybridMultilevel"/>
    <w:tmpl w:val="0F661838"/>
    <w:lvl w:ilvl="0" w:tplc="8C4829F0">
      <w:start w:val="1"/>
      <w:numFmt w:val="upperLetter"/>
      <w:lvlText w:val="%1."/>
      <w:lvlJc w:val="left"/>
      <w:pPr>
        <w:ind w:left="720" w:hanging="360"/>
      </w:pPr>
      <w:rPr>
        <w:rFonts w:ascii="Times New Roman" w:eastAsiaTheme="minorEastAsia" w:hAnsi="Times New Roman" w:cstheme="minorBidi"/>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C84AA5"/>
    <w:multiLevelType w:val="hybridMultilevel"/>
    <w:tmpl w:val="DB4C8B38"/>
    <w:lvl w:ilvl="0" w:tplc="0409000F">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4D7AA1"/>
    <w:multiLevelType w:val="hybridMultilevel"/>
    <w:tmpl w:val="92A67F70"/>
    <w:lvl w:ilvl="0" w:tplc="7DB616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02D11F4"/>
    <w:multiLevelType w:val="hybridMultilevel"/>
    <w:tmpl w:val="503A2838"/>
    <w:lvl w:ilvl="0" w:tplc="2BB08D2C">
      <w:start w:val="7"/>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2D7559"/>
    <w:multiLevelType w:val="hybridMultilevel"/>
    <w:tmpl w:val="7504836A"/>
    <w:lvl w:ilvl="0" w:tplc="20304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3E23D22"/>
    <w:multiLevelType w:val="hybridMultilevel"/>
    <w:tmpl w:val="6EEE14EE"/>
    <w:lvl w:ilvl="0" w:tplc="E81E7D8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5B3B5F"/>
    <w:multiLevelType w:val="hybridMultilevel"/>
    <w:tmpl w:val="9948D060"/>
    <w:lvl w:ilvl="0" w:tplc="954E7D34">
      <w:start w:val="2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350E0A57"/>
    <w:multiLevelType w:val="hybridMultilevel"/>
    <w:tmpl w:val="4BA6A7DE"/>
    <w:lvl w:ilvl="0" w:tplc="7E4CA2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1380066">
      <w:start w:val="1"/>
      <w:numFmt w:val="decimal"/>
      <w:lvlText w:val="%4."/>
      <w:lvlJc w:val="left"/>
      <w:pPr>
        <w:ind w:left="3240" w:hanging="360"/>
      </w:pPr>
      <w:rPr>
        <w:rFonts w:ascii="Times New Roman" w:eastAsiaTheme="minorEastAsia" w:hAnsi="Times New Roman" w:cstheme="minorBidi"/>
      </w:rPr>
    </w:lvl>
    <w:lvl w:ilvl="4" w:tplc="32263AEA">
      <w:start w:val="1"/>
      <w:numFmt w:val="upperLetter"/>
      <w:lvlText w:val="%5."/>
      <w:lvlJc w:val="left"/>
      <w:pPr>
        <w:ind w:left="3960" w:hanging="360"/>
      </w:pPr>
      <w:rPr>
        <w:rFonts w:hint="default"/>
      </w:rPr>
    </w:lvl>
    <w:lvl w:ilvl="5" w:tplc="87729F82">
      <w:start w:val="1"/>
      <w:numFmt w:val="decimal"/>
      <w:lvlText w:val="%6"/>
      <w:lvlJc w:val="left"/>
      <w:pPr>
        <w:ind w:left="4860" w:hanging="360"/>
      </w:pPr>
      <w:rPr>
        <w:rFonts w:hint="default"/>
        <w:u w:val="single"/>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6535926"/>
    <w:multiLevelType w:val="hybridMultilevel"/>
    <w:tmpl w:val="570E0CC0"/>
    <w:lvl w:ilvl="0" w:tplc="81E011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3B317B"/>
    <w:multiLevelType w:val="hybridMultilevel"/>
    <w:tmpl w:val="BEF40A0E"/>
    <w:lvl w:ilvl="0" w:tplc="D8803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FE3036"/>
    <w:multiLevelType w:val="hybridMultilevel"/>
    <w:tmpl w:val="62AA8572"/>
    <w:lvl w:ilvl="0" w:tplc="5CE094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9230C63"/>
    <w:multiLevelType w:val="hybridMultilevel"/>
    <w:tmpl w:val="0D9A195A"/>
    <w:lvl w:ilvl="0" w:tplc="986AA9F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9EA6B15"/>
    <w:multiLevelType w:val="hybridMultilevel"/>
    <w:tmpl w:val="BE764DC2"/>
    <w:lvl w:ilvl="0" w:tplc="B2AE5720">
      <w:start w:val="6"/>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4AF019E6"/>
    <w:multiLevelType w:val="hybridMultilevel"/>
    <w:tmpl w:val="6BD4438E"/>
    <w:lvl w:ilvl="0" w:tplc="E0968C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0490E0F"/>
    <w:multiLevelType w:val="hybridMultilevel"/>
    <w:tmpl w:val="3118E95A"/>
    <w:lvl w:ilvl="0" w:tplc="34305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B948A0"/>
    <w:multiLevelType w:val="hybridMultilevel"/>
    <w:tmpl w:val="242E6008"/>
    <w:lvl w:ilvl="0" w:tplc="FA343D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F60B97"/>
    <w:multiLevelType w:val="hybridMultilevel"/>
    <w:tmpl w:val="6B503E2A"/>
    <w:lvl w:ilvl="0" w:tplc="9D60D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2E92B24"/>
    <w:multiLevelType w:val="hybridMultilevel"/>
    <w:tmpl w:val="FB826694"/>
    <w:lvl w:ilvl="0" w:tplc="316095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DD94D11"/>
    <w:multiLevelType w:val="hybridMultilevel"/>
    <w:tmpl w:val="2C10A7C6"/>
    <w:lvl w:ilvl="0" w:tplc="8CCCF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4"/>
  </w:num>
  <w:num w:numId="3">
    <w:abstractNumId w:val="0"/>
  </w:num>
  <w:num w:numId="4">
    <w:abstractNumId w:val="10"/>
  </w:num>
  <w:num w:numId="5">
    <w:abstractNumId w:val="37"/>
  </w:num>
  <w:num w:numId="6">
    <w:abstractNumId w:val="30"/>
  </w:num>
  <w:num w:numId="7">
    <w:abstractNumId w:val="28"/>
  </w:num>
  <w:num w:numId="8">
    <w:abstractNumId w:val="45"/>
  </w:num>
  <w:num w:numId="9">
    <w:abstractNumId w:val="29"/>
  </w:num>
  <w:num w:numId="10">
    <w:abstractNumId w:val="6"/>
  </w:num>
  <w:num w:numId="11">
    <w:abstractNumId w:val="5"/>
  </w:num>
  <w:num w:numId="12">
    <w:abstractNumId w:val="8"/>
  </w:num>
  <w:num w:numId="13">
    <w:abstractNumId w:val="19"/>
  </w:num>
  <w:num w:numId="14">
    <w:abstractNumId w:val="36"/>
  </w:num>
  <w:num w:numId="15">
    <w:abstractNumId w:val="41"/>
  </w:num>
  <w:num w:numId="16">
    <w:abstractNumId w:val="43"/>
  </w:num>
  <w:num w:numId="17">
    <w:abstractNumId w:val="32"/>
  </w:num>
  <w:num w:numId="18">
    <w:abstractNumId w:val="9"/>
  </w:num>
  <w:num w:numId="19">
    <w:abstractNumId w:val="39"/>
  </w:num>
  <w:num w:numId="20">
    <w:abstractNumId w:val="44"/>
  </w:num>
  <w:num w:numId="21">
    <w:abstractNumId w:val="31"/>
  </w:num>
  <w:num w:numId="22">
    <w:abstractNumId w:val="46"/>
  </w:num>
  <w:num w:numId="23">
    <w:abstractNumId w:val="13"/>
  </w:num>
  <w:num w:numId="24">
    <w:abstractNumId w:val="11"/>
  </w:num>
  <w:num w:numId="25">
    <w:abstractNumId w:val="16"/>
  </w:num>
  <w:num w:numId="26">
    <w:abstractNumId w:val="3"/>
  </w:num>
  <w:num w:numId="27">
    <w:abstractNumId w:val="1"/>
  </w:num>
  <w:num w:numId="28">
    <w:abstractNumId w:val="22"/>
  </w:num>
  <w:num w:numId="29">
    <w:abstractNumId w:val="23"/>
  </w:num>
  <w:num w:numId="30">
    <w:abstractNumId w:val="7"/>
  </w:num>
  <w:num w:numId="31">
    <w:abstractNumId w:val="18"/>
  </w:num>
  <w:num w:numId="32">
    <w:abstractNumId w:val="21"/>
  </w:num>
  <w:num w:numId="33">
    <w:abstractNumId w:val="27"/>
  </w:num>
  <w:num w:numId="34">
    <w:abstractNumId w:val="17"/>
  </w:num>
  <w:num w:numId="35">
    <w:abstractNumId w:val="25"/>
  </w:num>
  <w:num w:numId="36">
    <w:abstractNumId w:val="24"/>
  </w:num>
  <w:num w:numId="37">
    <w:abstractNumId w:val="38"/>
  </w:num>
  <w:num w:numId="38">
    <w:abstractNumId w:val="42"/>
  </w:num>
  <w:num w:numId="39">
    <w:abstractNumId w:val="40"/>
  </w:num>
  <w:num w:numId="40">
    <w:abstractNumId w:val="35"/>
  </w:num>
  <w:num w:numId="41">
    <w:abstractNumId w:val="33"/>
  </w:num>
  <w:num w:numId="42">
    <w:abstractNumId w:val="14"/>
  </w:num>
  <w:num w:numId="43">
    <w:abstractNumId w:val="26"/>
  </w:num>
  <w:num w:numId="44">
    <w:abstractNumId w:val="20"/>
  </w:num>
  <w:num w:numId="45">
    <w:abstractNumId w:val="15"/>
  </w:num>
  <w:num w:numId="46">
    <w:abstractNumId w:val="4"/>
  </w:num>
  <w:num w:numId="4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021"/>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docVars>
    <w:docVar w:name="LegacyDocIDRemoved" w:val="True"/>
  </w:docVars>
  <w:rsids>
    <w:rsidRoot w:val="00D8155F"/>
    <w:rsid w:val="00011776"/>
    <w:rsid w:val="00013164"/>
    <w:rsid w:val="00016A29"/>
    <w:rsid w:val="00026C6B"/>
    <w:rsid w:val="00027FC3"/>
    <w:rsid w:val="000302BC"/>
    <w:rsid w:val="000324B5"/>
    <w:rsid w:val="000341ED"/>
    <w:rsid w:val="000421B5"/>
    <w:rsid w:val="0005012E"/>
    <w:rsid w:val="000509E7"/>
    <w:rsid w:val="00054D0D"/>
    <w:rsid w:val="0005515D"/>
    <w:rsid w:val="00055700"/>
    <w:rsid w:val="00074EDF"/>
    <w:rsid w:val="00084298"/>
    <w:rsid w:val="000A3246"/>
    <w:rsid w:val="000A4BA4"/>
    <w:rsid w:val="000B0E17"/>
    <w:rsid w:val="000B1DDB"/>
    <w:rsid w:val="000B76DD"/>
    <w:rsid w:val="000D2555"/>
    <w:rsid w:val="000E17E8"/>
    <w:rsid w:val="000E6D1A"/>
    <w:rsid w:val="000F6911"/>
    <w:rsid w:val="00100E22"/>
    <w:rsid w:val="00103CDF"/>
    <w:rsid w:val="00107362"/>
    <w:rsid w:val="00110D3B"/>
    <w:rsid w:val="001114F7"/>
    <w:rsid w:val="001148B5"/>
    <w:rsid w:val="001156AF"/>
    <w:rsid w:val="00117224"/>
    <w:rsid w:val="00117544"/>
    <w:rsid w:val="00126ABD"/>
    <w:rsid w:val="0013367A"/>
    <w:rsid w:val="00135B1C"/>
    <w:rsid w:val="00146E4E"/>
    <w:rsid w:val="001476D7"/>
    <w:rsid w:val="00151720"/>
    <w:rsid w:val="00151F43"/>
    <w:rsid w:val="00156092"/>
    <w:rsid w:val="001572A8"/>
    <w:rsid w:val="00172C04"/>
    <w:rsid w:val="00175923"/>
    <w:rsid w:val="0019065B"/>
    <w:rsid w:val="001963BC"/>
    <w:rsid w:val="001B11FD"/>
    <w:rsid w:val="001B5A99"/>
    <w:rsid w:val="001B6195"/>
    <w:rsid w:val="001B73F6"/>
    <w:rsid w:val="001D1B70"/>
    <w:rsid w:val="001D25D1"/>
    <w:rsid w:val="001D50A8"/>
    <w:rsid w:val="001E327E"/>
    <w:rsid w:val="001F01B4"/>
    <w:rsid w:val="001F18CD"/>
    <w:rsid w:val="001F7DB9"/>
    <w:rsid w:val="00200951"/>
    <w:rsid w:val="00210263"/>
    <w:rsid w:val="00221926"/>
    <w:rsid w:val="00221AAE"/>
    <w:rsid w:val="00222C12"/>
    <w:rsid w:val="002236E8"/>
    <w:rsid w:val="0022445A"/>
    <w:rsid w:val="00227443"/>
    <w:rsid w:val="002348A5"/>
    <w:rsid w:val="002363CA"/>
    <w:rsid w:val="00236AB0"/>
    <w:rsid w:val="00237AEC"/>
    <w:rsid w:val="00243FF8"/>
    <w:rsid w:val="00246D22"/>
    <w:rsid w:val="00251EB1"/>
    <w:rsid w:val="00252DC4"/>
    <w:rsid w:val="00262A25"/>
    <w:rsid w:val="002630F7"/>
    <w:rsid w:val="00274276"/>
    <w:rsid w:val="002857BE"/>
    <w:rsid w:val="00286558"/>
    <w:rsid w:val="00290B6F"/>
    <w:rsid w:val="0029168D"/>
    <w:rsid w:val="00294F80"/>
    <w:rsid w:val="002A4DD8"/>
    <w:rsid w:val="002B0DFC"/>
    <w:rsid w:val="002B3E98"/>
    <w:rsid w:val="002B78B0"/>
    <w:rsid w:val="002C378F"/>
    <w:rsid w:val="002C5E1D"/>
    <w:rsid w:val="002D1599"/>
    <w:rsid w:val="002D4362"/>
    <w:rsid w:val="002E2A6D"/>
    <w:rsid w:val="002F015B"/>
    <w:rsid w:val="002F16B3"/>
    <w:rsid w:val="00305D83"/>
    <w:rsid w:val="00305FDE"/>
    <w:rsid w:val="00311BC1"/>
    <w:rsid w:val="003134D3"/>
    <w:rsid w:val="0031487D"/>
    <w:rsid w:val="003239B0"/>
    <w:rsid w:val="0032598E"/>
    <w:rsid w:val="003319A7"/>
    <w:rsid w:val="003376F7"/>
    <w:rsid w:val="00340637"/>
    <w:rsid w:val="00340740"/>
    <w:rsid w:val="00345235"/>
    <w:rsid w:val="003473F4"/>
    <w:rsid w:val="003563EF"/>
    <w:rsid w:val="00376DA1"/>
    <w:rsid w:val="0038047E"/>
    <w:rsid w:val="00383EFB"/>
    <w:rsid w:val="00384141"/>
    <w:rsid w:val="00385904"/>
    <w:rsid w:val="003A1E91"/>
    <w:rsid w:val="003A33A5"/>
    <w:rsid w:val="003A4FB0"/>
    <w:rsid w:val="003B5B30"/>
    <w:rsid w:val="003C09F0"/>
    <w:rsid w:val="003C265E"/>
    <w:rsid w:val="003C50CC"/>
    <w:rsid w:val="003D34DF"/>
    <w:rsid w:val="003D6EAC"/>
    <w:rsid w:val="003E13A7"/>
    <w:rsid w:val="003F5F1A"/>
    <w:rsid w:val="00416C25"/>
    <w:rsid w:val="004200FB"/>
    <w:rsid w:val="00425FE8"/>
    <w:rsid w:val="004406AC"/>
    <w:rsid w:val="00441CD1"/>
    <w:rsid w:val="00454846"/>
    <w:rsid w:val="0045543B"/>
    <w:rsid w:val="0046192D"/>
    <w:rsid w:val="004634BE"/>
    <w:rsid w:val="00465432"/>
    <w:rsid w:val="0047003F"/>
    <w:rsid w:val="00474D96"/>
    <w:rsid w:val="00484B9C"/>
    <w:rsid w:val="00492027"/>
    <w:rsid w:val="004A0671"/>
    <w:rsid w:val="004A451E"/>
    <w:rsid w:val="004A5613"/>
    <w:rsid w:val="004A582F"/>
    <w:rsid w:val="004A6E9B"/>
    <w:rsid w:val="004B196B"/>
    <w:rsid w:val="004C458B"/>
    <w:rsid w:val="004C63D8"/>
    <w:rsid w:val="004E35D0"/>
    <w:rsid w:val="004E61C2"/>
    <w:rsid w:val="004F030C"/>
    <w:rsid w:val="004F3D87"/>
    <w:rsid w:val="00500503"/>
    <w:rsid w:val="00504537"/>
    <w:rsid w:val="00512724"/>
    <w:rsid w:val="00520F5E"/>
    <w:rsid w:val="005237C4"/>
    <w:rsid w:val="00535353"/>
    <w:rsid w:val="00535A2B"/>
    <w:rsid w:val="005463F4"/>
    <w:rsid w:val="00553CBE"/>
    <w:rsid w:val="00555FBF"/>
    <w:rsid w:val="005A61CC"/>
    <w:rsid w:val="005A74C3"/>
    <w:rsid w:val="005B212C"/>
    <w:rsid w:val="005B2CCD"/>
    <w:rsid w:val="005B558F"/>
    <w:rsid w:val="005C08FA"/>
    <w:rsid w:val="005C40F9"/>
    <w:rsid w:val="005C5CFC"/>
    <w:rsid w:val="005D217B"/>
    <w:rsid w:val="005D5F3E"/>
    <w:rsid w:val="005F17D4"/>
    <w:rsid w:val="005F1FB3"/>
    <w:rsid w:val="005F4A79"/>
    <w:rsid w:val="005F705E"/>
    <w:rsid w:val="005F770C"/>
    <w:rsid w:val="00600D46"/>
    <w:rsid w:val="0060730E"/>
    <w:rsid w:val="00614279"/>
    <w:rsid w:val="00620CC5"/>
    <w:rsid w:val="0063517A"/>
    <w:rsid w:val="0064458E"/>
    <w:rsid w:val="00644BDC"/>
    <w:rsid w:val="0064574F"/>
    <w:rsid w:val="006465C5"/>
    <w:rsid w:val="00654846"/>
    <w:rsid w:val="006577D7"/>
    <w:rsid w:val="00660F73"/>
    <w:rsid w:val="00667D54"/>
    <w:rsid w:val="00675E10"/>
    <w:rsid w:val="00685808"/>
    <w:rsid w:val="00697F28"/>
    <w:rsid w:val="006A3A6B"/>
    <w:rsid w:val="006B1D63"/>
    <w:rsid w:val="006B60DD"/>
    <w:rsid w:val="006D3AD0"/>
    <w:rsid w:val="006D7744"/>
    <w:rsid w:val="006E3B26"/>
    <w:rsid w:val="006E5C27"/>
    <w:rsid w:val="006F336C"/>
    <w:rsid w:val="007017B0"/>
    <w:rsid w:val="0070218E"/>
    <w:rsid w:val="007065A1"/>
    <w:rsid w:val="007135EE"/>
    <w:rsid w:val="007150E1"/>
    <w:rsid w:val="00722B80"/>
    <w:rsid w:val="00774A2B"/>
    <w:rsid w:val="007755F6"/>
    <w:rsid w:val="00780CCE"/>
    <w:rsid w:val="007862BD"/>
    <w:rsid w:val="00793514"/>
    <w:rsid w:val="00797252"/>
    <w:rsid w:val="007977D0"/>
    <w:rsid w:val="007A040E"/>
    <w:rsid w:val="007A2C34"/>
    <w:rsid w:val="007A7335"/>
    <w:rsid w:val="007B455D"/>
    <w:rsid w:val="007C3596"/>
    <w:rsid w:val="007E128E"/>
    <w:rsid w:val="007E4176"/>
    <w:rsid w:val="007F2F12"/>
    <w:rsid w:val="007F6E51"/>
    <w:rsid w:val="00801B02"/>
    <w:rsid w:val="00812FF0"/>
    <w:rsid w:val="00820D75"/>
    <w:rsid w:val="00821688"/>
    <w:rsid w:val="008219AB"/>
    <w:rsid w:val="0082467E"/>
    <w:rsid w:val="008271F6"/>
    <w:rsid w:val="00832281"/>
    <w:rsid w:val="00832A42"/>
    <w:rsid w:val="0083319A"/>
    <w:rsid w:val="00833649"/>
    <w:rsid w:val="008642DB"/>
    <w:rsid w:val="00864F61"/>
    <w:rsid w:val="008667F9"/>
    <w:rsid w:val="008714D7"/>
    <w:rsid w:val="00875906"/>
    <w:rsid w:val="00883771"/>
    <w:rsid w:val="0089089A"/>
    <w:rsid w:val="008A4467"/>
    <w:rsid w:val="008A7FFE"/>
    <w:rsid w:val="008B06DE"/>
    <w:rsid w:val="008B10F9"/>
    <w:rsid w:val="008B64BE"/>
    <w:rsid w:val="008B6B8E"/>
    <w:rsid w:val="008B6F95"/>
    <w:rsid w:val="008C0D2B"/>
    <w:rsid w:val="008C44B6"/>
    <w:rsid w:val="008C4CD7"/>
    <w:rsid w:val="008C57F6"/>
    <w:rsid w:val="008C6567"/>
    <w:rsid w:val="008D5528"/>
    <w:rsid w:val="008D7EAD"/>
    <w:rsid w:val="009008DD"/>
    <w:rsid w:val="0090334E"/>
    <w:rsid w:val="009037AF"/>
    <w:rsid w:val="00912B18"/>
    <w:rsid w:val="00913DE9"/>
    <w:rsid w:val="00922A6D"/>
    <w:rsid w:val="00927A0D"/>
    <w:rsid w:val="00927EF0"/>
    <w:rsid w:val="00933C83"/>
    <w:rsid w:val="00936542"/>
    <w:rsid w:val="00937943"/>
    <w:rsid w:val="00940447"/>
    <w:rsid w:val="009408A6"/>
    <w:rsid w:val="00944330"/>
    <w:rsid w:val="009459C3"/>
    <w:rsid w:val="0095190E"/>
    <w:rsid w:val="00952158"/>
    <w:rsid w:val="00952ED0"/>
    <w:rsid w:val="009615F7"/>
    <w:rsid w:val="0096439D"/>
    <w:rsid w:val="009679F7"/>
    <w:rsid w:val="00972224"/>
    <w:rsid w:val="0098369B"/>
    <w:rsid w:val="00990086"/>
    <w:rsid w:val="009939EF"/>
    <w:rsid w:val="00994DC4"/>
    <w:rsid w:val="009A1012"/>
    <w:rsid w:val="009A10B6"/>
    <w:rsid w:val="009A2CBA"/>
    <w:rsid w:val="009B2454"/>
    <w:rsid w:val="009B472E"/>
    <w:rsid w:val="009B53D8"/>
    <w:rsid w:val="009B7504"/>
    <w:rsid w:val="009C6CE8"/>
    <w:rsid w:val="009C6F42"/>
    <w:rsid w:val="009E1F25"/>
    <w:rsid w:val="009E489B"/>
    <w:rsid w:val="009F3454"/>
    <w:rsid w:val="00A03908"/>
    <w:rsid w:val="00A05724"/>
    <w:rsid w:val="00A23BA0"/>
    <w:rsid w:val="00A24F93"/>
    <w:rsid w:val="00A3799B"/>
    <w:rsid w:val="00A413D5"/>
    <w:rsid w:val="00A47BAD"/>
    <w:rsid w:val="00A47D5F"/>
    <w:rsid w:val="00A52BEC"/>
    <w:rsid w:val="00A57777"/>
    <w:rsid w:val="00A862A4"/>
    <w:rsid w:val="00A92BA2"/>
    <w:rsid w:val="00A9360E"/>
    <w:rsid w:val="00A973D9"/>
    <w:rsid w:val="00AA1C3B"/>
    <w:rsid w:val="00AA20DC"/>
    <w:rsid w:val="00AA2435"/>
    <w:rsid w:val="00AA49B9"/>
    <w:rsid w:val="00AB6124"/>
    <w:rsid w:val="00AB7A77"/>
    <w:rsid w:val="00AC560D"/>
    <w:rsid w:val="00AD19E4"/>
    <w:rsid w:val="00AD3673"/>
    <w:rsid w:val="00AD4A48"/>
    <w:rsid w:val="00AE0C03"/>
    <w:rsid w:val="00AE40E2"/>
    <w:rsid w:val="00AE4928"/>
    <w:rsid w:val="00AF4CC5"/>
    <w:rsid w:val="00B04E9C"/>
    <w:rsid w:val="00B11BE8"/>
    <w:rsid w:val="00B1354A"/>
    <w:rsid w:val="00B34CB8"/>
    <w:rsid w:val="00B43413"/>
    <w:rsid w:val="00B51F07"/>
    <w:rsid w:val="00B55AA9"/>
    <w:rsid w:val="00B605B3"/>
    <w:rsid w:val="00B6409D"/>
    <w:rsid w:val="00B65A78"/>
    <w:rsid w:val="00B70EED"/>
    <w:rsid w:val="00B7209C"/>
    <w:rsid w:val="00B75D21"/>
    <w:rsid w:val="00B82AFD"/>
    <w:rsid w:val="00B82F44"/>
    <w:rsid w:val="00B854DA"/>
    <w:rsid w:val="00B901A9"/>
    <w:rsid w:val="00B94BF6"/>
    <w:rsid w:val="00BA5910"/>
    <w:rsid w:val="00BB3CE8"/>
    <w:rsid w:val="00BB43FD"/>
    <w:rsid w:val="00BC3ED9"/>
    <w:rsid w:val="00BC5032"/>
    <w:rsid w:val="00BD0579"/>
    <w:rsid w:val="00BD1D69"/>
    <w:rsid w:val="00BE7E71"/>
    <w:rsid w:val="00BF06EC"/>
    <w:rsid w:val="00BF5744"/>
    <w:rsid w:val="00BF5A88"/>
    <w:rsid w:val="00C00519"/>
    <w:rsid w:val="00C0615F"/>
    <w:rsid w:val="00C10CCD"/>
    <w:rsid w:val="00C10FB4"/>
    <w:rsid w:val="00C15A97"/>
    <w:rsid w:val="00C16757"/>
    <w:rsid w:val="00C17A11"/>
    <w:rsid w:val="00C41104"/>
    <w:rsid w:val="00C42CAD"/>
    <w:rsid w:val="00C46B9E"/>
    <w:rsid w:val="00C51C50"/>
    <w:rsid w:val="00C527C3"/>
    <w:rsid w:val="00C552DE"/>
    <w:rsid w:val="00C55BAE"/>
    <w:rsid w:val="00C613B0"/>
    <w:rsid w:val="00C666BD"/>
    <w:rsid w:val="00C71560"/>
    <w:rsid w:val="00C80F74"/>
    <w:rsid w:val="00C8621F"/>
    <w:rsid w:val="00CA1872"/>
    <w:rsid w:val="00CA1D5A"/>
    <w:rsid w:val="00CA5910"/>
    <w:rsid w:val="00CA6A88"/>
    <w:rsid w:val="00CB0D76"/>
    <w:rsid w:val="00CB18D5"/>
    <w:rsid w:val="00CB393B"/>
    <w:rsid w:val="00CC42A8"/>
    <w:rsid w:val="00CD02EB"/>
    <w:rsid w:val="00CF2384"/>
    <w:rsid w:val="00CF2DBD"/>
    <w:rsid w:val="00CF37B7"/>
    <w:rsid w:val="00CF7C33"/>
    <w:rsid w:val="00D15049"/>
    <w:rsid w:val="00D17EF8"/>
    <w:rsid w:val="00D31E05"/>
    <w:rsid w:val="00D35E4B"/>
    <w:rsid w:val="00D42313"/>
    <w:rsid w:val="00D45220"/>
    <w:rsid w:val="00D51EF8"/>
    <w:rsid w:val="00D532DF"/>
    <w:rsid w:val="00D5683A"/>
    <w:rsid w:val="00D6075F"/>
    <w:rsid w:val="00D64A8A"/>
    <w:rsid w:val="00D64ACA"/>
    <w:rsid w:val="00D74A8F"/>
    <w:rsid w:val="00D8155F"/>
    <w:rsid w:val="00D83830"/>
    <w:rsid w:val="00D8408A"/>
    <w:rsid w:val="00D85984"/>
    <w:rsid w:val="00D92897"/>
    <w:rsid w:val="00D9374F"/>
    <w:rsid w:val="00D96664"/>
    <w:rsid w:val="00D9771C"/>
    <w:rsid w:val="00D97BF8"/>
    <w:rsid w:val="00DA399C"/>
    <w:rsid w:val="00DA5E85"/>
    <w:rsid w:val="00DB1B72"/>
    <w:rsid w:val="00DD18B8"/>
    <w:rsid w:val="00DD3ECB"/>
    <w:rsid w:val="00DD5BF9"/>
    <w:rsid w:val="00DD760C"/>
    <w:rsid w:val="00DE0FB7"/>
    <w:rsid w:val="00DE3DD6"/>
    <w:rsid w:val="00DE517B"/>
    <w:rsid w:val="00DE5A5D"/>
    <w:rsid w:val="00DF0B84"/>
    <w:rsid w:val="00DF255F"/>
    <w:rsid w:val="00DF4C21"/>
    <w:rsid w:val="00E07E81"/>
    <w:rsid w:val="00E10E84"/>
    <w:rsid w:val="00E16D83"/>
    <w:rsid w:val="00E30C2C"/>
    <w:rsid w:val="00E311DC"/>
    <w:rsid w:val="00E31752"/>
    <w:rsid w:val="00E3534A"/>
    <w:rsid w:val="00E4082C"/>
    <w:rsid w:val="00E4444A"/>
    <w:rsid w:val="00E576B4"/>
    <w:rsid w:val="00E66470"/>
    <w:rsid w:val="00E71BDF"/>
    <w:rsid w:val="00E8267C"/>
    <w:rsid w:val="00E95DE1"/>
    <w:rsid w:val="00E97E26"/>
    <w:rsid w:val="00EA1B72"/>
    <w:rsid w:val="00EA3A1A"/>
    <w:rsid w:val="00EA49A8"/>
    <w:rsid w:val="00EB0314"/>
    <w:rsid w:val="00EB2DD7"/>
    <w:rsid w:val="00EB56F6"/>
    <w:rsid w:val="00EB61E2"/>
    <w:rsid w:val="00EC0471"/>
    <w:rsid w:val="00EC3C0E"/>
    <w:rsid w:val="00EC539A"/>
    <w:rsid w:val="00ED39C3"/>
    <w:rsid w:val="00EE41E2"/>
    <w:rsid w:val="00EF1953"/>
    <w:rsid w:val="00EF2D9E"/>
    <w:rsid w:val="00EF3BC8"/>
    <w:rsid w:val="00EF7F7D"/>
    <w:rsid w:val="00F003DC"/>
    <w:rsid w:val="00F023FE"/>
    <w:rsid w:val="00F0773C"/>
    <w:rsid w:val="00F10ABD"/>
    <w:rsid w:val="00F1558B"/>
    <w:rsid w:val="00F15B84"/>
    <w:rsid w:val="00F16CBD"/>
    <w:rsid w:val="00F17078"/>
    <w:rsid w:val="00F21394"/>
    <w:rsid w:val="00F33F66"/>
    <w:rsid w:val="00F372CE"/>
    <w:rsid w:val="00F4233A"/>
    <w:rsid w:val="00F43272"/>
    <w:rsid w:val="00F50B67"/>
    <w:rsid w:val="00F52831"/>
    <w:rsid w:val="00F53B73"/>
    <w:rsid w:val="00F53D3E"/>
    <w:rsid w:val="00F56C3E"/>
    <w:rsid w:val="00F60C95"/>
    <w:rsid w:val="00F61714"/>
    <w:rsid w:val="00F7015E"/>
    <w:rsid w:val="00F7297C"/>
    <w:rsid w:val="00F828AE"/>
    <w:rsid w:val="00F85ED6"/>
    <w:rsid w:val="00F91098"/>
    <w:rsid w:val="00F9398C"/>
    <w:rsid w:val="00F9535D"/>
    <w:rsid w:val="00F97BF7"/>
    <w:rsid w:val="00FA0D68"/>
    <w:rsid w:val="00FA2710"/>
    <w:rsid w:val="00FA5090"/>
    <w:rsid w:val="00FB554A"/>
    <w:rsid w:val="00FB588A"/>
    <w:rsid w:val="00FC0694"/>
    <w:rsid w:val="00FC6F29"/>
    <w:rsid w:val="00FD1341"/>
    <w:rsid w:val="00FE3AE2"/>
    <w:rsid w:val="00FF1E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25"/>
      </w:numPr>
      <w:spacing w:after="240"/>
    </w:pPr>
  </w:style>
  <w:style w:type="paragraph" w:customStyle="1" w:styleId="ListalphaB0">
    <w:name w:val="List alpha B"/>
    <w:basedOn w:val="Normal"/>
    <w:rsid w:val="00D45220"/>
    <w:pPr>
      <w:numPr>
        <w:numId w:val="19"/>
      </w:numPr>
      <w:spacing w:after="240"/>
    </w:pPr>
    <w:rPr>
      <w:rFonts w:eastAsia="Times New Roman" w:cs="Times New Roman"/>
    </w:rPr>
  </w:style>
  <w:style w:type="paragraph" w:customStyle="1" w:styleId="Listalpha">
    <w:name w:val="List alpha"/>
    <w:basedOn w:val="Normal"/>
    <w:rsid w:val="00D45220"/>
    <w:pPr>
      <w:numPr>
        <w:numId w:val="20"/>
      </w:numPr>
      <w:spacing w:after="240"/>
    </w:pPr>
    <w:rPr>
      <w:rFonts w:eastAsia="Times New Roman" w:cs="Times New Roman"/>
    </w:rPr>
  </w:style>
  <w:style w:type="paragraph" w:customStyle="1" w:styleId="ListALPHAB">
    <w:name w:val="List ALPHA B"/>
    <w:basedOn w:val="Normal"/>
    <w:rsid w:val="00D45220"/>
    <w:pPr>
      <w:numPr>
        <w:numId w:val="21"/>
      </w:numPr>
      <w:spacing w:after="240"/>
      <w:jc w:val="both"/>
      <w:outlineLvl w:val="0"/>
    </w:pPr>
    <w:rPr>
      <w:rFonts w:eastAsia="Times New Roman" w:cs="Times New Roman"/>
    </w:rPr>
  </w:style>
  <w:style w:type="paragraph" w:customStyle="1" w:styleId="ListALPHA0">
    <w:name w:val="List ALPHA"/>
    <w:basedOn w:val="Normal"/>
    <w:rsid w:val="00D45220"/>
    <w:pPr>
      <w:numPr>
        <w:numId w:val="22"/>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3"/>
      </w:numPr>
      <w:spacing w:line="480" w:lineRule="auto"/>
      <w:contextualSpacing/>
    </w:pPr>
  </w:style>
  <w:style w:type="paragraph" w:customStyle="1" w:styleId="ListNumberB">
    <w:name w:val="List Number B"/>
    <w:basedOn w:val="Normal"/>
    <w:qFormat/>
    <w:rsid w:val="00614279"/>
    <w:pPr>
      <w:numPr>
        <w:numId w:val="23"/>
      </w:numPr>
      <w:spacing w:after="240"/>
    </w:pPr>
  </w:style>
  <w:style w:type="paragraph" w:styleId="ListBullet">
    <w:name w:val="List Bullet"/>
    <w:basedOn w:val="Normal"/>
    <w:rsid w:val="000A4BA4"/>
    <w:pPr>
      <w:numPr>
        <w:numId w:val="26"/>
      </w:numPr>
      <w:contextualSpacing/>
    </w:pPr>
  </w:style>
  <w:style w:type="paragraph" w:styleId="ListBullet2">
    <w:name w:val="List Bullet 2"/>
    <w:basedOn w:val="Normal"/>
    <w:rsid w:val="000A4BA4"/>
    <w:pPr>
      <w:numPr>
        <w:numId w:val="27"/>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 w:type="paragraph" w:customStyle="1" w:styleId="header0">
    <w:name w:val="header"/>
    <w:basedOn w:val="Normal"/>
    <w:rsid w:val="008B64BE"/>
    <w:pPr>
      <w:shd w:val="clear" w:color="auto" w:fill="003366"/>
      <w:spacing w:before="100" w:beforeAutospacing="1" w:after="100" w:afterAutospacing="1"/>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divs>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 w:id="21214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17"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21"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42"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47"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63"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68"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84"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89"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12"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33" Type="http://schemas.openxmlformats.org/officeDocument/2006/relationships/header" Target="header3.xml"/><Relationship Id="rId16"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07"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1"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32"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37"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53"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58"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74"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79"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02"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23"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28"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5" Type="http://schemas.openxmlformats.org/officeDocument/2006/relationships/webSettings" Target="webSettings.xml"/><Relationship Id="rId90"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95"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4"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22"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27"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30"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35"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43"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48"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56"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64"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69"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77"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00"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05"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13"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18"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26"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34" Type="http://schemas.openxmlformats.org/officeDocument/2006/relationships/footer" Target="footer3.xml"/><Relationship Id="rId8"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51"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72"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80"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85"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93"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98"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21"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3" Type="http://schemas.openxmlformats.org/officeDocument/2006/relationships/styles" Target="styles.xml"/><Relationship Id="rId12"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7"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25"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33"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38"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46"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59"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67"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03"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08"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16"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24"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29" Type="http://schemas.openxmlformats.org/officeDocument/2006/relationships/header" Target="header1.xml"/><Relationship Id="rId20"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41"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54"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62"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70"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75"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83"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88"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91"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96"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11"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3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23"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28"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36"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49"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57"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06"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14"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19"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27"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0"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31"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44"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52"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60"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65"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73"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78"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81"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86"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94"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99"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01"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22"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30" Type="http://schemas.openxmlformats.org/officeDocument/2006/relationships/header" Target="header2.xml"/><Relationship Id="rId13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3"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8"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39"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09"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34"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50"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55"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76"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97"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04"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20"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25"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7" Type="http://schemas.openxmlformats.org/officeDocument/2006/relationships/endnotes" Target="endnotes.xml"/><Relationship Id="rId71"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92"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2" Type="http://schemas.openxmlformats.org/officeDocument/2006/relationships/numbering" Target="numbering.xml"/><Relationship Id="rId29"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24"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40"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45"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66"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87"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10"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15"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31" Type="http://schemas.openxmlformats.org/officeDocument/2006/relationships/footer" Target="footer1.xml"/><Relationship Id="rId136" Type="http://schemas.openxmlformats.org/officeDocument/2006/relationships/theme" Target="theme/theme1.xml"/><Relationship Id="rId61"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82"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 Id="rId19" Type="http://schemas.openxmlformats.org/officeDocument/2006/relationships/hyperlink" Target="http://apps.lobbytools.com/tools/print.cfm?a=reports&amp;b=folder_bills&amp;c=&amp;printit=1&amp;ID=20535&amp;PagePointer=t.cfm&amp;folderaccountid=815&amp;sessionid=34&amp;viewtype=Long&amp;showcomments=none&amp;lstItem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27833-56BB-4854-9B9E-BF3B05710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18</TotalTime>
  <Pages>9</Pages>
  <Words>5147</Words>
  <Characters>31950</Characters>
  <Application>Microsoft Office Word</Application>
  <DocSecurity>0</DocSecurity>
  <Lines>1271</Lines>
  <Paragraphs>511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frdudley</dc:creator>
  <cp:keywords/>
  <dc:description/>
  <cp:lastModifiedBy>frdudley</cp:lastModifiedBy>
  <cp:revision>4</cp:revision>
  <cp:lastPrinted>2013-02-11T16:17:00Z</cp:lastPrinted>
  <dcterms:created xsi:type="dcterms:W3CDTF">2013-02-11T15:58:00Z</dcterms:created>
  <dcterms:modified xsi:type="dcterms:W3CDTF">2013-02-11T16:16:00Z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#12373636_v1</vt:lpwstr>
  </property>
  <property fmtid="{D5CDD505-2E9C-101B-9397-08002B2CF9AE}" pid="3" name="DocunentType">
    <vt:lpwstr>pcgBlank</vt:lpwstr>
  </property>
</Properties>
</file>