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F07" w:rsidRPr="00B82F44" w:rsidRDefault="00F9535D" w:rsidP="00146E4E">
      <w:pPr>
        <w:pStyle w:val="BlockText"/>
        <w:jc w:val="center"/>
        <w:rPr>
          <w:b/>
          <w:sz w:val="28"/>
          <w:szCs w:val="28"/>
        </w:rPr>
      </w:pPr>
      <w:r w:rsidRPr="00B82F44">
        <w:rPr>
          <w:b/>
          <w:sz w:val="28"/>
          <w:szCs w:val="28"/>
        </w:rPr>
        <w:t>The Florida Bar: Real Property, Probate and Trust Law Section</w:t>
      </w:r>
    </w:p>
    <w:p w:rsidR="00F9535D" w:rsidRPr="00B82F44" w:rsidRDefault="00F9535D" w:rsidP="00D8155F">
      <w:pPr>
        <w:pStyle w:val="BlockText"/>
        <w:jc w:val="center"/>
        <w:rPr>
          <w:b/>
          <w:sz w:val="28"/>
          <w:szCs w:val="28"/>
        </w:rPr>
      </w:pPr>
      <w:r w:rsidRPr="00B82F44">
        <w:rPr>
          <w:b/>
          <w:sz w:val="28"/>
          <w:szCs w:val="28"/>
        </w:rPr>
        <w:t>Construction Law Committee</w:t>
      </w:r>
    </w:p>
    <w:p w:rsidR="009A10B6" w:rsidRDefault="009A10B6" w:rsidP="00D8155F">
      <w:pPr>
        <w:pStyle w:val="BlockText"/>
        <w:jc w:val="center"/>
        <w:rPr>
          <w:b/>
        </w:rPr>
      </w:pPr>
    </w:p>
    <w:p w:rsidR="009E1F25" w:rsidRPr="001476D7" w:rsidRDefault="009E1F25" w:rsidP="00D8155F">
      <w:pPr>
        <w:pStyle w:val="BlockText"/>
        <w:jc w:val="center"/>
        <w:rPr>
          <w:b/>
        </w:rPr>
      </w:pPr>
    </w:p>
    <w:p w:rsidR="00F9535D" w:rsidRPr="001476D7" w:rsidRDefault="00DE5A5D" w:rsidP="00D8155F">
      <w:pPr>
        <w:pStyle w:val="BlockText"/>
        <w:jc w:val="center"/>
        <w:rPr>
          <w:b/>
          <w:i/>
          <w:u w:val="single"/>
        </w:rPr>
      </w:pPr>
      <w:r>
        <w:rPr>
          <w:b/>
          <w:i/>
          <w:u w:val="single"/>
        </w:rPr>
        <w:t>Construction Regulation</w:t>
      </w:r>
      <w:r w:rsidR="00F9535D" w:rsidRPr="001476D7">
        <w:rPr>
          <w:b/>
          <w:i/>
          <w:u w:val="single"/>
        </w:rPr>
        <w:t xml:space="preserve"> Subcommittee</w:t>
      </w:r>
      <w:r w:rsidR="00251EB1" w:rsidRPr="001476D7">
        <w:rPr>
          <w:b/>
          <w:i/>
          <w:u w:val="single"/>
        </w:rPr>
        <w:t xml:space="preserve"> Monthly Report</w:t>
      </w:r>
    </w:p>
    <w:p w:rsidR="00F9535D" w:rsidRDefault="001476D7" w:rsidP="00D8155F">
      <w:pPr>
        <w:pStyle w:val="BlockText"/>
        <w:jc w:val="center"/>
      </w:pPr>
      <w:r>
        <w:t>Month of</w:t>
      </w:r>
      <w:r w:rsidR="00944330">
        <w:t>: January</w:t>
      </w:r>
      <w:r w:rsidR="006B60DD">
        <w:t xml:space="preserve"> </w:t>
      </w:r>
      <w:r w:rsidR="00944330">
        <w:t>2012</w:t>
      </w:r>
    </w:p>
    <w:p w:rsidR="00D9771C" w:rsidRDefault="00D9771C" w:rsidP="00F9535D">
      <w:pPr>
        <w:pStyle w:val="BlockText"/>
      </w:pPr>
    </w:p>
    <w:p w:rsidR="00D9771C" w:rsidRDefault="00D9771C" w:rsidP="00D9771C">
      <w:pPr>
        <w:pStyle w:val="BlockText"/>
        <w:rPr>
          <w:b/>
          <w:u w:val="single"/>
        </w:rPr>
      </w:pPr>
      <w:r w:rsidRPr="00D9771C">
        <w:rPr>
          <w:b/>
          <w:u w:val="single"/>
        </w:rPr>
        <w:t>Appellate Decisions:</w:t>
      </w:r>
    </w:p>
    <w:p w:rsidR="00B43413" w:rsidRDefault="00B43413" w:rsidP="00D9771C">
      <w:pPr>
        <w:pStyle w:val="BlockText"/>
        <w:rPr>
          <w:b/>
          <w:u w:val="single"/>
        </w:rPr>
      </w:pPr>
    </w:p>
    <w:p w:rsidR="00927A0D" w:rsidRDefault="00B43413" w:rsidP="006B60DD">
      <w:pPr>
        <w:pStyle w:val="BlockText"/>
      </w:pPr>
      <w:r>
        <w:tab/>
      </w:r>
      <w:r w:rsidR="00CA6A88">
        <w:rPr>
          <w:i/>
          <w:u w:val="single"/>
        </w:rPr>
        <w:t xml:space="preserve">Harbor Landing Condominium Owners </w:t>
      </w:r>
      <w:r w:rsidR="0096439D">
        <w:rPr>
          <w:i/>
          <w:u w:val="single"/>
        </w:rPr>
        <w:t>Association</w:t>
      </w:r>
      <w:r w:rsidR="00CA6A88">
        <w:rPr>
          <w:i/>
          <w:u w:val="single"/>
        </w:rPr>
        <w:t>, Inc.</w:t>
      </w:r>
      <w:r w:rsidR="004E35D0" w:rsidRPr="004E35D0">
        <w:rPr>
          <w:i/>
          <w:u w:val="single"/>
        </w:rPr>
        <w:t xml:space="preserve"> v. </w:t>
      </w:r>
      <w:r w:rsidR="00CA6A88">
        <w:rPr>
          <w:i/>
          <w:u w:val="single"/>
        </w:rPr>
        <w:t>Harbor Landing, LLC, et. al.</w:t>
      </w:r>
      <w:r w:rsidR="00CA6A88">
        <w:t xml:space="preserve"> Case No. 2D10-2796 and 1D11-2055, filed January 30, 2012</w:t>
      </w:r>
      <w:r w:rsidR="004E35D0">
        <w:t xml:space="preserve">: In an action </w:t>
      </w:r>
      <w:r w:rsidR="00CA6A88">
        <w:t xml:space="preserve">for damages for breach of statutory implied warranty pursuant to s. 718.203(2), the court affirmed the trial court’s dismissal of a railing manufacturer who was not a “supplier” as that term is used in the statute. The court noted that a manufacturer could also be a supplier to the job, but that was not the situation in this particular case. </w:t>
      </w:r>
    </w:p>
    <w:p w:rsidR="00CA6A88" w:rsidRDefault="00CA6A88" w:rsidP="006B60DD">
      <w:pPr>
        <w:pStyle w:val="BlockText"/>
      </w:pPr>
    </w:p>
    <w:p w:rsidR="00927A0D" w:rsidRDefault="00927A0D" w:rsidP="006B60DD">
      <w:pPr>
        <w:pStyle w:val="BlockText"/>
      </w:pPr>
      <w:r>
        <w:tab/>
      </w:r>
      <w:r w:rsidRPr="00927A0D">
        <w:rPr>
          <w:i/>
          <w:u w:val="single"/>
        </w:rPr>
        <w:t>S</w:t>
      </w:r>
      <w:r w:rsidR="00CA6A88">
        <w:rPr>
          <w:i/>
          <w:u w:val="single"/>
        </w:rPr>
        <w:t>outheast Floating Docks, Inc., et. al. v.</w:t>
      </w:r>
      <w:r w:rsidRPr="00927A0D">
        <w:rPr>
          <w:i/>
          <w:u w:val="single"/>
        </w:rPr>
        <w:t xml:space="preserve"> </w:t>
      </w:r>
      <w:r w:rsidR="004406AC">
        <w:rPr>
          <w:i/>
          <w:u w:val="single"/>
        </w:rPr>
        <w:t>Auto-Owners Insurance Company</w:t>
      </w:r>
      <w:r w:rsidR="004406AC">
        <w:t>, Case No. SC11-285, filed February 2, 2012</w:t>
      </w:r>
      <w:r>
        <w:t xml:space="preserve">: </w:t>
      </w:r>
      <w:r w:rsidR="004406AC">
        <w:t>In a certified question from the Eleventh Circuit Court of Appeals, the Supreme Court held that s. 768.</w:t>
      </w:r>
      <w:r w:rsidR="00520F5E">
        <w:t>79 regarding offers of judgment is substantive, and thus does</w:t>
      </w:r>
      <w:r w:rsidR="004406AC">
        <w:t xml:space="preserve"> NOT apply to contracts providing for the applicability of another state’s laws </w:t>
      </w:r>
      <w:r w:rsidR="00520F5E">
        <w:t xml:space="preserve">(Michigan) </w:t>
      </w:r>
      <w:r w:rsidR="004406AC">
        <w:t>that don’t contain such a provision. In t</w:t>
      </w:r>
      <w:r>
        <w:t xml:space="preserve">his </w:t>
      </w:r>
      <w:r w:rsidR="004406AC">
        <w:t>case, a claim was filed on the contractor’s performance bond when a dispute arose for breach of contract. The surety refused the contractor’s offer of judgment to settle for $300,000, which then sought attorney fees af</w:t>
      </w:r>
      <w:r w:rsidR="00520F5E">
        <w:t>ter obtaining a judgment of no liability against the surety</w:t>
      </w:r>
      <w:r>
        <w:t>.</w:t>
      </w:r>
    </w:p>
    <w:p w:rsidR="00EF2D9E" w:rsidRDefault="00EF2D9E" w:rsidP="00D9771C">
      <w:pPr>
        <w:pStyle w:val="BlockText"/>
        <w:rPr>
          <w:b/>
          <w:u w:val="single"/>
        </w:rPr>
      </w:pPr>
    </w:p>
    <w:p w:rsidR="00D9771C" w:rsidRDefault="00D9771C" w:rsidP="00D9771C">
      <w:pPr>
        <w:pStyle w:val="BlockText"/>
      </w:pPr>
      <w:r w:rsidRPr="00D9771C">
        <w:rPr>
          <w:b/>
          <w:u w:val="single"/>
        </w:rPr>
        <w:t>DOAH Orders:</w:t>
      </w:r>
      <w:r w:rsidR="0083319A">
        <w:t xml:space="preserve"> </w:t>
      </w:r>
    </w:p>
    <w:p w:rsidR="00940447" w:rsidRDefault="00940447" w:rsidP="00D9771C">
      <w:pPr>
        <w:pStyle w:val="BlockText"/>
      </w:pPr>
    </w:p>
    <w:p w:rsidR="00290B6F" w:rsidRPr="0096439D" w:rsidRDefault="00940447" w:rsidP="00F9535D">
      <w:pPr>
        <w:pStyle w:val="BlockText"/>
      </w:pPr>
      <w:r>
        <w:tab/>
      </w:r>
      <w:r w:rsidR="00F85ED6">
        <w:t>(Nothing new to report)</w:t>
      </w:r>
    </w:p>
    <w:p w:rsidR="00290B6F" w:rsidRDefault="00290B6F" w:rsidP="00F9535D">
      <w:pPr>
        <w:pStyle w:val="BlockText"/>
        <w:rPr>
          <w:b/>
          <w:u w:val="single"/>
        </w:rPr>
      </w:pPr>
    </w:p>
    <w:p w:rsidR="009E1F25" w:rsidRDefault="00D9771C" w:rsidP="00F9535D">
      <w:pPr>
        <w:pStyle w:val="BlockText"/>
        <w:rPr>
          <w:b/>
        </w:rPr>
      </w:pPr>
      <w:r w:rsidRPr="00D9771C">
        <w:rPr>
          <w:b/>
          <w:u w:val="single"/>
        </w:rPr>
        <w:t>Agency Actions:</w:t>
      </w:r>
      <w:r w:rsidR="00AE4928">
        <w:rPr>
          <w:b/>
        </w:rPr>
        <w:t xml:space="preserve"> </w:t>
      </w:r>
    </w:p>
    <w:p w:rsidR="00C666BD" w:rsidRDefault="00C666BD" w:rsidP="00F9535D">
      <w:pPr>
        <w:pStyle w:val="BlockText"/>
        <w:rPr>
          <w:b/>
        </w:rPr>
      </w:pPr>
    </w:p>
    <w:p w:rsidR="00D9771C" w:rsidRPr="00AE4928" w:rsidRDefault="00936542" w:rsidP="00F9535D">
      <w:pPr>
        <w:pStyle w:val="BlockText"/>
        <w:rPr>
          <w:b/>
        </w:rPr>
      </w:pPr>
      <w:r>
        <w:rPr>
          <w:b/>
        </w:rPr>
        <w:t>S</w:t>
      </w:r>
      <w:r w:rsidR="00236AB0">
        <w:rPr>
          <w:b/>
        </w:rPr>
        <w:t>tate agencies are</w:t>
      </w:r>
      <w:r w:rsidR="00AE4928">
        <w:rPr>
          <w:b/>
        </w:rPr>
        <w:t xml:space="preserve"> beginning to </w:t>
      </w:r>
      <w:r w:rsidR="00236AB0">
        <w:rPr>
          <w:b/>
        </w:rPr>
        <w:t xml:space="preserve">again promulgate rules </w:t>
      </w:r>
      <w:r w:rsidR="00AE4928">
        <w:rPr>
          <w:b/>
        </w:rPr>
        <w:t>since the Governor’s Executive Order of January, 2011, “freezing” new rules</w:t>
      </w:r>
      <w:r w:rsidR="00236AB0">
        <w:rPr>
          <w:b/>
        </w:rPr>
        <w:t xml:space="preserve"> </w:t>
      </w:r>
      <w:r w:rsidR="009459C3" w:rsidRPr="009459C3">
        <w:rPr>
          <w:b/>
          <w:u w:val="single"/>
        </w:rPr>
        <w:t xml:space="preserve">has now been stricken down by the </w:t>
      </w:r>
      <w:r w:rsidR="00222C12" w:rsidRPr="009459C3">
        <w:rPr>
          <w:b/>
          <w:u w:val="single"/>
        </w:rPr>
        <w:t>Florida</w:t>
      </w:r>
      <w:r w:rsidR="009459C3" w:rsidRPr="009459C3">
        <w:rPr>
          <w:b/>
          <w:u w:val="single"/>
        </w:rPr>
        <w:t xml:space="preserve"> Supreme Court</w:t>
      </w:r>
      <w:r w:rsidR="00722B80">
        <w:rPr>
          <w:b/>
        </w:rPr>
        <w:t>, in Whiley v. Scott</w:t>
      </w:r>
      <w:r w:rsidR="009459C3">
        <w:rPr>
          <w:b/>
        </w:rPr>
        <w:t>.</w:t>
      </w:r>
      <w:r>
        <w:rPr>
          <w:b/>
        </w:rPr>
        <w:t xml:space="preserve"> However</w:t>
      </w:r>
      <w:r w:rsidR="009A1012">
        <w:rPr>
          <w:b/>
        </w:rPr>
        <w:t xml:space="preserve">, agencies and boards </w:t>
      </w:r>
      <w:r>
        <w:rPr>
          <w:b/>
        </w:rPr>
        <w:t xml:space="preserve">are still required </w:t>
      </w:r>
      <w:r w:rsidR="009A1012">
        <w:rPr>
          <w:b/>
        </w:rPr>
        <w:t xml:space="preserve">to identify rules that are obsolete, unnecessary or provided for in federal rules, and to report all such rules to the Governor’s new Office of Economic Development; it is not yet clear if those rules will be repealed via the statutory rule-making process (Chapter 120) or presented to the 2012 legislature for statutory </w:t>
      </w:r>
      <w:r w:rsidR="00222C12">
        <w:rPr>
          <w:b/>
        </w:rPr>
        <w:t>repeal</w:t>
      </w:r>
      <w:r>
        <w:rPr>
          <w:b/>
        </w:rPr>
        <w:t>, but many of the rule repeals noted below are a result of that Executive Order.</w:t>
      </w:r>
    </w:p>
    <w:p w:rsidR="0098369B" w:rsidRDefault="0098369B" w:rsidP="00F9535D">
      <w:pPr>
        <w:pStyle w:val="BlockText"/>
      </w:pPr>
    </w:p>
    <w:p w:rsidR="00CA1872" w:rsidRDefault="00F21394" w:rsidP="00305FDE">
      <w:pPr>
        <w:pStyle w:val="BlockText"/>
        <w:numPr>
          <w:ilvl w:val="0"/>
          <w:numId w:val="30"/>
        </w:numPr>
      </w:pPr>
      <w:r>
        <w:rPr>
          <w:b/>
        </w:rPr>
        <w:t xml:space="preserve">Department of </w:t>
      </w:r>
      <w:r w:rsidR="0098369B" w:rsidRPr="0098369B">
        <w:rPr>
          <w:b/>
        </w:rPr>
        <w:t>Business and Professional Regulation</w:t>
      </w:r>
      <w:r w:rsidR="00305FDE">
        <w:rPr>
          <w:b/>
        </w:rPr>
        <w:t>.</w:t>
      </w:r>
    </w:p>
    <w:p w:rsidR="00305FDE" w:rsidRDefault="00305FDE" w:rsidP="00305FDE">
      <w:pPr>
        <w:pStyle w:val="BlockText"/>
        <w:ind w:left="720"/>
      </w:pPr>
    </w:p>
    <w:p w:rsidR="008B06DE" w:rsidRPr="00936542" w:rsidRDefault="00F9535D" w:rsidP="00936542">
      <w:pPr>
        <w:pStyle w:val="BlockText"/>
        <w:numPr>
          <w:ilvl w:val="0"/>
          <w:numId w:val="32"/>
        </w:numPr>
        <w:rPr>
          <w:b/>
        </w:rPr>
      </w:pPr>
      <w:r w:rsidRPr="00936542">
        <w:rPr>
          <w:u w:val="single"/>
        </w:rPr>
        <w:t>Constru</w:t>
      </w:r>
      <w:r w:rsidR="00CA1872" w:rsidRPr="00936542">
        <w:rPr>
          <w:u w:val="single"/>
        </w:rPr>
        <w:t>ction Industry Licensing Board</w:t>
      </w:r>
      <w:r w:rsidR="00CA1872">
        <w:t xml:space="preserve"> – Chapter 489, Part I, </w:t>
      </w:r>
      <w:r w:rsidR="00EB0314">
        <w:t xml:space="preserve">FS </w:t>
      </w:r>
      <w:r w:rsidR="00CA1872">
        <w:t xml:space="preserve">and </w:t>
      </w:r>
      <w:r w:rsidR="00EB0314">
        <w:t xml:space="preserve">Chapter </w:t>
      </w:r>
      <w:r w:rsidR="00CA1872">
        <w:t>61G4 FAC</w:t>
      </w:r>
      <w:r w:rsidR="00F17078">
        <w:t>:</w:t>
      </w:r>
    </w:p>
    <w:p w:rsidR="00936542" w:rsidRDefault="00936542" w:rsidP="00936542">
      <w:pPr>
        <w:pStyle w:val="BlockText"/>
        <w:ind w:left="1080"/>
      </w:pPr>
    </w:p>
    <w:p w:rsidR="00425FE8" w:rsidRDefault="008B06DE" w:rsidP="00425FE8">
      <w:pPr>
        <w:pStyle w:val="BlockText"/>
        <w:numPr>
          <w:ilvl w:val="1"/>
          <w:numId w:val="32"/>
        </w:numPr>
      </w:pPr>
      <w:r>
        <w:t>This board proposed to adopt</w:t>
      </w:r>
      <w:r w:rsidR="00927EF0">
        <w:t xml:space="preserve"> or amend</w:t>
      </w:r>
      <w:r>
        <w:t xml:space="preserve"> the following rules</w:t>
      </w:r>
      <w:r w:rsidR="00927EF0">
        <w:t xml:space="preserve"> (if any):</w:t>
      </w:r>
    </w:p>
    <w:p w:rsidR="00290B6F" w:rsidRDefault="00290B6F" w:rsidP="00290B6F">
      <w:pPr>
        <w:pStyle w:val="BlockText"/>
        <w:ind w:left="1800"/>
      </w:pPr>
    </w:p>
    <w:p w:rsidR="009B7504" w:rsidRDefault="00425FE8" w:rsidP="00520F5E">
      <w:pPr>
        <w:pStyle w:val="BlockText"/>
        <w:numPr>
          <w:ilvl w:val="2"/>
          <w:numId w:val="32"/>
        </w:numPr>
      </w:pPr>
      <w:r>
        <w:lastRenderedPageBreak/>
        <w:t>61G4</w:t>
      </w:r>
      <w:r w:rsidR="00290B6F">
        <w:t>-</w:t>
      </w:r>
      <w:r w:rsidR="00107362">
        <w:t>15.032, regarding certification of swimming pool contractors.</w:t>
      </w:r>
    </w:p>
    <w:p w:rsidR="00520F5E" w:rsidRDefault="00520F5E" w:rsidP="00520F5E">
      <w:pPr>
        <w:pStyle w:val="BlockText"/>
        <w:ind w:left="2520"/>
      </w:pPr>
    </w:p>
    <w:p w:rsidR="00520F5E" w:rsidRDefault="00290B6F" w:rsidP="009B7504">
      <w:pPr>
        <w:pStyle w:val="BlockText"/>
        <w:numPr>
          <w:ilvl w:val="2"/>
          <w:numId w:val="32"/>
        </w:numPr>
      </w:pPr>
      <w:r>
        <w:t>61G</w:t>
      </w:r>
      <w:r w:rsidR="00425FE8">
        <w:t>4-</w:t>
      </w:r>
      <w:r w:rsidR="00107362">
        <w:t>16.0021, regarding written exams for swimming pool contractors.</w:t>
      </w:r>
    </w:p>
    <w:p w:rsidR="00425FE8" w:rsidRDefault="00425FE8" w:rsidP="00107362"/>
    <w:p w:rsidR="00520F5E" w:rsidRDefault="008714D7" w:rsidP="00107362">
      <w:pPr>
        <w:pStyle w:val="BlockText"/>
        <w:numPr>
          <w:ilvl w:val="1"/>
          <w:numId w:val="32"/>
        </w:numPr>
      </w:pPr>
      <w:r>
        <w:t>This Board proposes to r</w:t>
      </w:r>
      <w:r w:rsidR="00425FE8">
        <w:t xml:space="preserve">epeal </w:t>
      </w:r>
      <w:r>
        <w:t>the following rules (if any):</w:t>
      </w:r>
    </w:p>
    <w:p w:rsidR="00520F5E" w:rsidRDefault="00520F5E" w:rsidP="00520F5E">
      <w:pPr>
        <w:pStyle w:val="BlockText"/>
        <w:ind w:left="2520"/>
      </w:pPr>
    </w:p>
    <w:p w:rsidR="008B06DE" w:rsidRDefault="008B06DE" w:rsidP="009B53D8">
      <w:pPr>
        <w:pStyle w:val="BlockText"/>
        <w:numPr>
          <w:ilvl w:val="1"/>
          <w:numId w:val="32"/>
        </w:numPr>
      </w:pPr>
      <w:r>
        <w:t>This</w:t>
      </w:r>
      <w:r w:rsidR="00722B80">
        <w:t xml:space="preserve"> board </w:t>
      </w:r>
      <w:r>
        <w:t>has received</w:t>
      </w:r>
      <w:r w:rsidR="002F015B">
        <w:t xml:space="preserve"> </w:t>
      </w:r>
      <w:r>
        <w:t>the following Petitions for Declaratory Statement</w:t>
      </w:r>
      <w:r w:rsidR="00927EF0">
        <w:t xml:space="preserve"> (if any)</w:t>
      </w:r>
      <w:r>
        <w:t>:</w:t>
      </w:r>
    </w:p>
    <w:p w:rsidR="00520F5E" w:rsidRDefault="00520F5E" w:rsidP="00520F5E">
      <w:pPr>
        <w:pStyle w:val="BlockText"/>
        <w:ind w:left="2520"/>
      </w:pPr>
    </w:p>
    <w:p w:rsidR="00290B6F" w:rsidRDefault="00290B6F" w:rsidP="00290B6F">
      <w:pPr>
        <w:pStyle w:val="BlockText"/>
        <w:numPr>
          <w:ilvl w:val="2"/>
          <w:numId w:val="32"/>
        </w:numPr>
      </w:pPr>
      <w:r>
        <w:t>M. Baird, Esq. (Poole &amp; Kent Company of Florida), filed on December 15, 2011, whether a mechanical contractor’s license is required in or</w:t>
      </w:r>
      <w:r w:rsidR="00425FE8">
        <w:t>der for a general contractor to install mechanical systems on a wastewater treatment facility</w:t>
      </w:r>
      <w:r w:rsidR="00520F5E">
        <w:t>, was WITHDRAW on January 23, 2012 (but re-filed as a “Revised” petition on February 3</w:t>
      </w:r>
      <w:r w:rsidR="00520F5E" w:rsidRPr="00520F5E">
        <w:rPr>
          <w:vertAlign w:val="superscript"/>
        </w:rPr>
        <w:t>rd</w:t>
      </w:r>
      <w:r w:rsidR="00520F5E">
        <w:t>.</w:t>
      </w:r>
    </w:p>
    <w:p w:rsidR="00FA5090" w:rsidRDefault="00FA5090" w:rsidP="00FA5090">
      <w:pPr>
        <w:pStyle w:val="BlockText"/>
        <w:ind w:left="2520"/>
      </w:pPr>
    </w:p>
    <w:p w:rsidR="00520F5E" w:rsidRDefault="00FA5090" w:rsidP="00290B6F">
      <w:pPr>
        <w:pStyle w:val="BlockText"/>
        <w:numPr>
          <w:ilvl w:val="2"/>
          <w:numId w:val="32"/>
        </w:numPr>
      </w:pPr>
      <w:r>
        <w:t>M. Lefebvre (Diversified Widow Solutions), filed on January 9, 2012, whether a Division I contractor is required to have a Glass &amp; Glazing License in order to install windows or do glazing on a building that falls within the scope of the Division I license.</w:t>
      </w:r>
    </w:p>
    <w:p w:rsidR="00FA5090" w:rsidRDefault="00FA5090" w:rsidP="00FA5090">
      <w:pPr>
        <w:pStyle w:val="ListParagraph"/>
      </w:pPr>
    </w:p>
    <w:p w:rsidR="00FA5090" w:rsidRDefault="00FA5090" w:rsidP="00290B6F">
      <w:pPr>
        <w:pStyle w:val="BlockText"/>
        <w:numPr>
          <w:ilvl w:val="2"/>
          <w:numId w:val="32"/>
        </w:numPr>
      </w:pPr>
      <w:r>
        <w:t>D. Boromei (Close Construction, LLC), filed on January 3, 2012, whether a plumber’s license is required for construction of a municipal public works water distribution system.</w:t>
      </w:r>
    </w:p>
    <w:p w:rsidR="00FA5090" w:rsidRDefault="00FA5090" w:rsidP="00FA5090">
      <w:pPr>
        <w:pStyle w:val="ListParagraph"/>
      </w:pPr>
    </w:p>
    <w:p w:rsidR="00FA5090" w:rsidRDefault="00FA5090" w:rsidP="00290B6F">
      <w:pPr>
        <w:pStyle w:val="BlockText"/>
        <w:numPr>
          <w:ilvl w:val="2"/>
          <w:numId w:val="32"/>
        </w:numPr>
      </w:pPr>
      <w:r>
        <w:t>M. Annunziata, filed on October 6, 2011, was granted by order entered on December 29, 2011, that  a contractor may employ a person who is not licensed and may subcontract to other licensed contractors, such as a residential contractor.</w:t>
      </w:r>
    </w:p>
    <w:p w:rsidR="00FA5090" w:rsidRDefault="00FA5090" w:rsidP="00FA5090">
      <w:pPr>
        <w:pStyle w:val="ListParagraph"/>
      </w:pPr>
    </w:p>
    <w:p w:rsidR="00FA5090" w:rsidRDefault="00FA5090" w:rsidP="00290B6F">
      <w:pPr>
        <w:pStyle w:val="BlockText"/>
        <w:numPr>
          <w:ilvl w:val="2"/>
          <w:numId w:val="32"/>
        </w:numPr>
      </w:pPr>
      <w:r>
        <w:t>P. Del Vecchio, filed on October 18, 2011, was granted by order entered on December 29, 2011, that “construction management services” that oversees the management of construction activities on a given project is the exclusive purview of a licensed contractor (i.e., requires a license).</w:t>
      </w:r>
    </w:p>
    <w:p w:rsidR="00107362" w:rsidRDefault="00107362" w:rsidP="00107362">
      <w:pPr>
        <w:pStyle w:val="ListParagraph"/>
      </w:pPr>
    </w:p>
    <w:p w:rsidR="00107362" w:rsidRDefault="00107362" w:rsidP="00290B6F">
      <w:pPr>
        <w:pStyle w:val="BlockText"/>
        <w:numPr>
          <w:ilvl w:val="2"/>
          <w:numId w:val="32"/>
        </w:numPr>
      </w:pPr>
      <w:r>
        <w:t>D. Noto (City of Port St. Lucie), filed on December 16, 2011, regarding s. 489.105(3)(m), has been withdrawn.</w:t>
      </w:r>
    </w:p>
    <w:p w:rsidR="00107362" w:rsidRDefault="00107362" w:rsidP="00107362">
      <w:pPr>
        <w:pStyle w:val="ListParagraph"/>
      </w:pPr>
    </w:p>
    <w:p w:rsidR="00107362" w:rsidRDefault="00107362" w:rsidP="00290B6F">
      <w:pPr>
        <w:pStyle w:val="BlockText"/>
        <w:numPr>
          <w:ilvl w:val="2"/>
          <w:numId w:val="32"/>
        </w:numPr>
      </w:pPr>
      <w:r>
        <w:t>Ista North America, filed on January 10, 2012, regarding whether a contractor’s license is required for the installation of utility sub-meters.</w:t>
      </w:r>
    </w:p>
    <w:p w:rsidR="0096439D" w:rsidRDefault="0096439D" w:rsidP="0096439D">
      <w:pPr>
        <w:pStyle w:val="ListParagraph"/>
      </w:pPr>
    </w:p>
    <w:p w:rsidR="0096439D" w:rsidRDefault="0096439D" w:rsidP="00290B6F">
      <w:pPr>
        <w:pStyle w:val="BlockText"/>
        <w:numPr>
          <w:ilvl w:val="2"/>
          <w:numId w:val="32"/>
        </w:numPr>
      </w:pPr>
      <w:r>
        <w:t>Robert Koning, filed on January 24, 2012, regarding home inspection services are within the scope of a certified Division I contractor.</w:t>
      </w:r>
    </w:p>
    <w:p w:rsidR="008B06DE" w:rsidRDefault="008B06DE" w:rsidP="00927EF0"/>
    <w:p w:rsidR="008B06DE" w:rsidRDefault="008B06DE" w:rsidP="009B53D8">
      <w:pPr>
        <w:pStyle w:val="BlockText"/>
        <w:numPr>
          <w:ilvl w:val="1"/>
          <w:numId w:val="32"/>
        </w:numPr>
      </w:pPr>
      <w:r>
        <w:t>This board has received the following Petitions for Variance or Waiver</w:t>
      </w:r>
      <w:r w:rsidR="00927EF0">
        <w:t xml:space="preserve"> (if any)</w:t>
      </w:r>
      <w:r>
        <w:t>:</w:t>
      </w:r>
      <w:r w:rsidR="00FA5090">
        <w:t xml:space="preserve"> </w:t>
      </w:r>
    </w:p>
    <w:p w:rsidR="00107362" w:rsidRDefault="00107362" w:rsidP="00107362">
      <w:pPr>
        <w:pStyle w:val="BlockText"/>
        <w:ind w:left="1800"/>
      </w:pPr>
    </w:p>
    <w:p w:rsidR="00FA5090" w:rsidRDefault="00107362" w:rsidP="00107362">
      <w:pPr>
        <w:pStyle w:val="BlockText"/>
        <w:ind w:left="1440"/>
      </w:pPr>
      <w:r>
        <w:lastRenderedPageBreak/>
        <w:t>Adria White, filed on January 20, 2012, regarding Rule 61G4-16.005, limiting the period a passing grade is valid for purposes of certification to 4 years.</w:t>
      </w:r>
    </w:p>
    <w:p w:rsidR="00F21394" w:rsidRDefault="00F21394" w:rsidP="009A1012"/>
    <w:p w:rsidR="00172C04" w:rsidRDefault="00F9535D" w:rsidP="005B212C">
      <w:pPr>
        <w:pStyle w:val="BlockText"/>
        <w:numPr>
          <w:ilvl w:val="0"/>
          <w:numId w:val="32"/>
        </w:numPr>
      </w:pPr>
      <w:r w:rsidRPr="003C50CC">
        <w:rPr>
          <w:u w:val="single"/>
        </w:rPr>
        <w:t>Electric</w:t>
      </w:r>
      <w:r w:rsidR="00CA1872" w:rsidRPr="003C50CC">
        <w:rPr>
          <w:u w:val="single"/>
        </w:rPr>
        <w:t>al Contracting Licensing Board</w:t>
      </w:r>
      <w:r w:rsidR="00305FDE">
        <w:t xml:space="preserve"> (includes both electricians and alarm contractors)</w:t>
      </w:r>
      <w:r w:rsidR="00CA1872">
        <w:t xml:space="preserve"> </w:t>
      </w:r>
      <w:r w:rsidR="00DA5E85">
        <w:t>– Chapter 489, Part II</w:t>
      </w:r>
      <w:r w:rsidR="009A1012">
        <w:t>, FS and 61G6, FAC</w:t>
      </w:r>
      <w:r w:rsidR="00DA5E85">
        <w:t>:</w:t>
      </w:r>
      <w:r w:rsidR="00E311DC">
        <w:t xml:space="preserve"> </w:t>
      </w:r>
      <w:r w:rsidR="00AE4928">
        <w:t xml:space="preserve"> </w:t>
      </w:r>
    </w:p>
    <w:p w:rsidR="008B06DE" w:rsidRDefault="008B06DE" w:rsidP="008B06DE">
      <w:pPr>
        <w:pStyle w:val="BlockText"/>
        <w:ind w:left="1080"/>
        <w:rPr>
          <w:u w:val="single"/>
        </w:rPr>
      </w:pPr>
    </w:p>
    <w:p w:rsidR="008714D7" w:rsidRDefault="008B06DE" w:rsidP="00425FE8">
      <w:pPr>
        <w:pStyle w:val="BlockText"/>
        <w:numPr>
          <w:ilvl w:val="1"/>
          <w:numId w:val="32"/>
        </w:numPr>
      </w:pPr>
      <w:r>
        <w:t xml:space="preserve">This board proposed to adopt </w:t>
      </w:r>
      <w:r w:rsidR="00927EF0">
        <w:t xml:space="preserve">or amend </w:t>
      </w:r>
      <w:r>
        <w:t>the following rules</w:t>
      </w:r>
      <w:r w:rsidR="00F60C95">
        <w:t xml:space="preserve"> (if any)</w:t>
      </w:r>
      <w:r w:rsidR="008714D7">
        <w:t>:</w:t>
      </w:r>
    </w:p>
    <w:p w:rsidR="008714D7" w:rsidRDefault="008714D7" w:rsidP="008714D7">
      <w:pPr>
        <w:pStyle w:val="BlockText"/>
        <w:ind w:left="1800"/>
      </w:pPr>
    </w:p>
    <w:p w:rsidR="008714D7" w:rsidRDefault="008714D7" w:rsidP="00520F5E">
      <w:pPr>
        <w:pStyle w:val="BlockText"/>
        <w:numPr>
          <w:ilvl w:val="2"/>
          <w:numId w:val="32"/>
        </w:numPr>
      </w:pPr>
      <w:r>
        <w:t>61G6-</w:t>
      </w:r>
      <w:r w:rsidR="00F60C95">
        <w:t>5.003, regarding certification requirements, effective February 8, 2012</w:t>
      </w:r>
      <w:r w:rsidR="00520F5E">
        <w:t>.</w:t>
      </w:r>
    </w:p>
    <w:p w:rsidR="00F60C95" w:rsidRDefault="00F60C95" w:rsidP="00F60C95">
      <w:pPr>
        <w:pStyle w:val="BlockText"/>
        <w:ind w:left="2520"/>
      </w:pPr>
    </w:p>
    <w:p w:rsidR="00F60C95" w:rsidRDefault="00F60C95" w:rsidP="00F60C95">
      <w:pPr>
        <w:pStyle w:val="BlockText"/>
        <w:numPr>
          <w:ilvl w:val="2"/>
          <w:numId w:val="32"/>
        </w:numPr>
      </w:pPr>
      <w:r>
        <w:t>61G6-5.004, regarding requirement of business organization.</w:t>
      </w:r>
    </w:p>
    <w:p w:rsidR="00107362" w:rsidRDefault="00107362" w:rsidP="00107362">
      <w:pPr>
        <w:pStyle w:val="BlockText"/>
      </w:pPr>
    </w:p>
    <w:p w:rsidR="00F60C95" w:rsidRDefault="00F60C95" w:rsidP="00F60C95">
      <w:pPr>
        <w:pStyle w:val="BlockText"/>
        <w:numPr>
          <w:ilvl w:val="2"/>
          <w:numId w:val="32"/>
        </w:numPr>
      </w:pPr>
      <w:r>
        <w:t>61G6-5.010, regarding statement of authority.</w:t>
      </w:r>
    </w:p>
    <w:p w:rsidR="00520F5E" w:rsidRDefault="00520F5E" w:rsidP="00520F5E">
      <w:pPr>
        <w:pStyle w:val="BlockText"/>
        <w:ind w:left="2520"/>
      </w:pPr>
    </w:p>
    <w:p w:rsidR="008714D7" w:rsidRDefault="008714D7" w:rsidP="008714D7">
      <w:pPr>
        <w:pStyle w:val="BlockText"/>
        <w:numPr>
          <w:ilvl w:val="1"/>
          <w:numId w:val="32"/>
        </w:numPr>
      </w:pPr>
      <w:r>
        <w:t>This Board proposes to repeal the following rules (if any):</w:t>
      </w:r>
    </w:p>
    <w:p w:rsidR="008714D7" w:rsidRDefault="008714D7" w:rsidP="008714D7">
      <w:pPr>
        <w:pStyle w:val="ListParagraph"/>
      </w:pPr>
    </w:p>
    <w:p w:rsidR="008B06DE" w:rsidRDefault="008B06DE" w:rsidP="008B06DE">
      <w:pPr>
        <w:pStyle w:val="BlockText"/>
        <w:numPr>
          <w:ilvl w:val="1"/>
          <w:numId w:val="32"/>
        </w:numPr>
      </w:pPr>
      <w:r>
        <w:t>This board has received the following Petitions for Declaratory Statement</w:t>
      </w:r>
      <w:r w:rsidR="00927EF0">
        <w:t xml:space="preserve"> (if any)</w:t>
      </w:r>
      <w:r>
        <w:t>:</w:t>
      </w:r>
    </w:p>
    <w:p w:rsidR="008B06DE" w:rsidRDefault="008B06DE" w:rsidP="008B06DE">
      <w:pPr>
        <w:pStyle w:val="ListParagraph"/>
      </w:pPr>
    </w:p>
    <w:p w:rsidR="008714D7" w:rsidRDefault="008B06DE" w:rsidP="008B06DE">
      <w:pPr>
        <w:pStyle w:val="BlockText"/>
        <w:numPr>
          <w:ilvl w:val="1"/>
          <w:numId w:val="32"/>
        </w:numPr>
      </w:pPr>
      <w:r>
        <w:t>This board has received the following P</w:t>
      </w:r>
      <w:r w:rsidR="00927EF0">
        <w:t>etitions for Variance or Waiver (if any):</w:t>
      </w:r>
    </w:p>
    <w:p w:rsidR="003C50CC" w:rsidRDefault="003C50CC" w:rsidP="005C08FA">
      <w:pPr>
        <w:pStyle w:val="BlockText"/>
      </w:pPr>
    </w:p>
    <w:p w:rsidR="003C50CC" w:rsidRDefault="00F9535D" w:rsidP="00D532DF">
      <w:pPr>
        <w:pStyle w:val="BlockText"/>
        <w:numPr>
          <w:ilvl w:val="0"/>
          <w:numId w:val="32"/>
        </w:numPr>
      </w:pPr>
      <w:r w:rsidRPr="00CF2384">
        <w:rPr>
          <w:u w:val="single"/>
        </w:rPr>
        <w:t>Board of Ar</w:t>
      </w:r>
      <w:r w:rsidR="00CA1872" w:rsidRPr="00CF2384">
        <w:rPr>
          <w:u w:val="single"/>
        </w:rPr>
        <w:t>chitecture and Interior Design</w:t>
      </w:r>
      <w:r w:rsidR="00CA1872">
        <w:t xml:space="preserve"> – Chapter 481, Part I</w:t>
      </w:r>
      <w:r w:rsidR="00EB0314">
        <w:t>, FS</w:t>
      </w:r>
      <w:r w:rsidR="00CA1872">
        <w:t xml:space="preserve"> and 61G1 FAC</w:t>
      </w:r>
      <w:r w:rsidR="009A1012">
        <w:t>:</w:t>
      </w:r>
      <w:r w:rsidR="009B53D8">
        <w:t xml:space="preserve"> </w:t>
      </w:r>
    </w:p>
    <w:p w:rsidR="003C50CC" w:rsidRDefault="003C50CC" w:rsidP="003C50CC">
      <w:pPr>
        <w:pStyle w:val="BlockText"/>
        <w:ind w:left="1080"/>
      </w:pPr>
    </w:p>
    <w:p w:rsidR="008B06DE" w:rsidRDefault="008B06DE" w:rsidP="00927EF0">
      <w:pPr>
        <w:pStyle w:val="BlockText"/>
        <w:numPr>
          <w:ilvl w:val="1"/>
          <w:numId w:val="32"/>
        </w:numPr>
      </w:pPr>
      <w:r>
        <w:t xml:space="preserve">This board proposed to adopt </w:t>
      </w:r>
      <w:r w:rsidR="00927EF0">
        <w:t xml:space="preserve">or amend </w:t>
      </w:r>
      <w:r>
        <w:t>the following rules</w:t>
      </w:r>
      <w:r w:rsidR="00927EF0">
        <w:t xml:space="preserve"> (if any)</w:t>
      </w:r>
      <w:r>
        <w:t>:</w:t>
      </w:r>
    </w:p>
    <w:p w:rsidR="00EA1B72" w:rsidRDefault="00EA1B72" w:rsidP="00EA1B72">
      <w:pPr>
        <w:pStyle w:val="BlockText"/>
        <w:ind w:left="1800"/>
      </w:pPr>
    </w:p>
    <w:p w:rsidR="00EA1B72" w:rsidRDefault="00EA1B72" w:rsidP="00EA1B72">
      <w:pPr>
        <w:pStyle w:val="BlockText"/>
        <w:numPr>
          <w:ilvl w:val="2"/>
          <w:numId w:val="32"/>
        </w:numPr>
      </w:pPr>
      <w:r>
        <w:t>61G1-</w:t>
      </w:r>
      <w:r w:rsidR="00200951">
        <w:t>11.005, regarding probable cause determinations.</w:t>
      </w:r>
    </w:p>
    <w:p w:rsidR="008B06DE" w:rsidRDefault="008B06DE" w:rsidP="008B06DE">
      <w:pPr>
        <w:pStyle w:val="BlockText"/>
      </w:pPr>
    </w:p>
    <w:p w:rsidR="00EA1B72" w:rsidRDefault="00EA1B72" w:rsidP="0096439D">
      <w:pPr>
        <w:pStyle w:val="BlockText"/>
        <w:numPr>
          <w:ilvl w:val="1"/>
          <w:numId w:val="32"/>
        </w:numPr>
      </w:pPr>
      <w:r>
        <w:t>This board proposed the repeal of the following rules (if any):</w:t>
      </w:r>
    </w:p>
    <w:p w:rsidR="00EA1B72" w:rsidRDefault="00EA1B72" w:rsidP="00EA1B72">
      <w:pPr>
        <w:pStyle w:val="BlockText"/>
        <w:ind w:left="2520"/>
      </w:pPr>
    </w:p>
    <w:p w:rsidR="008B06DE" w:rsidRDefault="008B06DE" w:rsidP="00EA1B72">
      <w:pPr>
        <w:pStyle w:val="BlockText"/>
        <w:numPr>
          <w:ilvl w:val="1"/>
          <w:numId w:val="32"/>
        </w:numPr>
      </w:pPr>
      <w:r>
        <w:t>This board has received the following Petitions for Declaratory Statement</w:t>
      </w:r>
      <w:r w:rsidR="00927EF0">
        <w:t xml:space="preserve"> (if any)</w:t>
      </w:r>
      <w:r>
        <w:t>:</w:t>
      </w:r>
      <w:r w:rsidR="00EA1B72">
        <w:t xml:space="preserve"> None.</w:t>
      </w:r>
    </w:p>
    <w:p w:rsidR="008B06DE" w:rsidRDefault="008B06DE" w:rsidP="008B06DE">
      <w:pPr>
        <w:pStyle w:val="ListParagraph"/>
      </w:pPr>
    </w:p>
    <w:p w:rsidR="008B06DE" w:rsidRDefault="008B06DE" w:rsidP="008B06DE">
      <w:pPr>
        <w:pStyle w:val="BlockText"/>
        <w:numPr>
          <w:ilvl w:val="1"/>
          <w:numId w:val="32"/>
        </w:numPr>
      </w:pPr>
      <w:r>
        <w:t>This board has received the following Petitions for Variance or Waiver</w:t>
      </w:r>
      <w:r w:rsidR="00927EF0">
        <w:t xml:space="preserve"> (if any)</w:t>
      </w:r>
      <w:r>
        <w:t>:</w:t>
      </w:r>
      <w:r w:rsidR="00EA1B72">
        <w:t xml:space="preserve"> None.</w:t>
      </w:r>
    </w:p>
    <w:p w:rsidR="00CF2384" w:rsidRDefault="00CF2384" w:rsidP="009B53D8">
      <w:pPr>
        <w:pStyle w:val="BlockText"/>
      </w:pPr>
    </w:p>
    <w:p w:rsidR="002E2A6D" w:rsidRDefault="00CA1872" w:rsidP="00172C04">
      <w:pPr>
        <w:pStyle w:val="BlockText"/>
        <w:numPr>
          <w:ilvl w:val="0"/>
          <w:numId w:val="32"/>
        </w:numPr>
      </w:pPr>
      <w:r w:rsidRPr="00EF1953">
        <w:rPr>
          <w:u w:val="single"/>
        </w:rPr>
        <w:t>Board of Landscape Architecture</w:t>
      </w:r>
      <w:r>
        <w:t xml:space="preserve"> – Chapter 481, Part II</w:t>
      </w:r>
      <w:r w:rsidR="00EB0314">
        <w:t>, FS</w:t>
      </w:r>
      <w:r>
        <w:t xml:space="preserve"> and 61G10 FAC</w:t>
      </w:r>
      <w:r w:rsidR="00305FDE">
        <w:t xml:space="preserve">: </w:t>
      </w:r>
    </w:p>
    <w:p w:rsidR="00305FDE" w:rsidRDefault="00305FDE" w:rsidP="00BB3CE8"/>
    <w:p w:rsidR="008B06DE" w:rsidRDefault="008B06DE" w:rsidP="008B06DE">
      <w:pPr>
        <w:ind w:left="2160"/>
      </w:pPr>
      <w:r>
        <w:t>(Nothing to report)</w:t>
      </w:r>
    </w:p>
    <w:p w:rsidR="002B3E98" w:rsidRDefault="002B3E98" w:rsidP="00172C04"/>
    <w:p w:rsidR="002B0DFC" w:rsidRDefault="00F9535D" w:rsidP="00D532DF">
      <w:pPr>
        <w:pStyle w:val="BlockText"/>
        <w:numPr>
          <w:ilvl w:val="0"/>
          <w:numId w:val="32"/>
        </w:numPr>
      </w:pPr>
      <w:r w:rsidRPr="00D42313">
        <w:rPr>
          <w:u w:val="single"/>
        </w:rPr>
        <w:t>Board</w:t>
      </w:r>
      <w:r w:rsidR="00CA1872" w:rsidRPr="00D42313">
        <w:rPr>
          <w:u w:val="single"/>
        </w:rPr>
        <w:t xml:space="preserve"> of Professional Engineers</w:t>
      </w:r>
      <w:r w:rsidR="00CA1872">
        <w:t xml:space="preserve"> – Chapter 471, </w:t>
      </w:r>
      <w:r w:rsidR="00EB0314">
        <w:t xml:space="preserve">FS </w:t>
      </w:r>
      <w:r w:rsidR="00CA1872">
        <w:t>and 61G15 FAC</w:t>
      </w:r>
      <w:r w:rsidR="00305FDE">
        <w:t xml:space="preserve">: </w:t>
      </w:r>
    </w:p>
    <w:p w:rsidR="002363CA" w:rsidRDefault="002363CA" w:rsidP="002363CA">
      <w:pPr>
        <w:pStyle w:val="BlockText"/>
        <w:ind w:left="1080"/>
      </w:pPr>
    </w:p>
    <w:p w:rsidR="008B06DE" w:rsidRDefault="008B06DE" w:rsidP="00927EF0">
      <w:pPr>
        <w:pStyle w:val="BlockText"/>
        <w:numPr>
          <w:ilvl w:val="1"/>
          <w:numId w:val="32"/>
        </w:numPr>
      </w:pPr>
      <w:r>
        <w:t>This board proposed to adopt</w:t>
      </w:r>
      <w:r w:rsidR="00927EF0">
        <w:t xml:space="preserve"> or amend</w:t>
      </w:r>
      <w:r>
        <w:t xml:space="preserve"> the following rules</w:t>
      </w:r>
      <w:r w:rsidR="00927EF0">
        <w:t xml:space="preserve"> (f any)</w:t>
      </w:r>
      <w:r>
        <w:t>:</w:t>
      </w:r>
    </w:p>
    <w:p w:rsidR="00EA1B72" w:rsidRDefault="00EA1B72" w:rsidP="00EA1B72">
      <w:pPr>
        <w:pStyle w:val="BlockText"/>
        <w:ind w:left="1800"/>
      </w:pPr>
    </w:p>
    <w:p w:rsidR="00200951" w:rsidRDefault="008714D7" w:rsidP="00200951">
      <w:pPr>
        <w:pStyle w:val="BlockText"/>
        <w:numPr>
          <w:ilvl w:val="2"/>
          <w:numId w:val="32"/>
        </w:numPr>
      </w:pPr>
      <w:r>
        <w:t>61G15-</w:t>
      </w:r>
      <w:r w:rsidR="00200951">
        <w:t>18.005, regarding probable cause determinations</w:t>
      </w:r>
      <w:r w:rsidR="00520F5E">
        <w:t>.</w:t>
      </w:r>
    </w:p>
    <w:p w:rsidR="00F60C95" w:rsidRDefault="00F60C95" w:rsidP="00F60C95">
      <w:pPr>
        <w:pStyle w:val="BlockText"/>
      </w:pPr>
    </w:p>
    <w:p w:rsidR="00F60C95" w:rsidRDefault="00F60C95" w:rsidP="00F60C95">
      <w:pPr>
        <w:pStyle w:val="BlockText"/>
        <w:numPr>
          <w:ilvl w:val="2"/>
          <w:numId w:val="32"/>
        </w:numPr>
      </w:pPr>
      <w:r>
        <w:lastRenderedPageBreak/>
        <w:t>61G15-23.001, regarding form of acceptable seals.</w:t>
      </w:r>
    </w:p>
    <w:p w:rsidR="0096439D" w:rsidRDefault="0096439D" w:rsidP="0096439D">
      <w:pPr>
        <w:pStyle w:val="ListParagraph"/>
      </w:pPr>
    </w:p>
    <w:p w:rsidR="0096439D" w:rsidRDefault="0096439D" w:rsidP="00F60C95">
      <w:pPr>
        <w:pStyle w:val="BlockText"/>
        <w:numPr>
          <w:ilvl w:val="2"/>
          <w:numId w:val="32"/>
        </w:numPr>
      </w:pPr>
      <w:r>
        <w:t>61G15-29.001, regarding definition of “certification.”</w:t>
      </w:r>
    </w:p>
    <w:p w:rsidR="00200951" w:rsidRDefault="00200951" w:rsidP="00200951">
      <w:pPr>
        <w:pStyle w:val="BlockText"/>
      </w:pPr>
    </w:p>
    <w:p w:rsidR="00200951" w:rsidRDefault="00200951" w:rsidP="00200951">
      <w:pPr>
        <w:pStyle w:val="BlockText"/>
        <w:numPr>
          <w:ilvl w:val="1"/>
          <w:numId w:val="32"/>
        </w:numPr>
      </w:pPr>
      <w:r>
        <w:t xml:space="preserve">This board proposed to repeal the following rules: </w:t>
      </w:r>
    </w:p>
    <w:p w:rsidR="00200951" w:rsidRDefault="00200951" w:rsidP="00200951">
      <w:pPr>
        <w:pStyle w:val="BlockText"/>
        <w:ind w:left="1800"/>
      </w:pPr>
    </w:p>
    <w:p w:rsidR="00200951" w:rsidRDefault="00200951" w:rsidP="00200951">
      <w:pPr>
        <w:pStyle w:val="BlockText"/>
        <w:numPr>
          <w:ilvl w:val="2"/>
          <w:numId w:val="32"/>
        </w:numPr>
      </w:pPr>
      <w:r>
        <w:t>61G15-18.008, regarding adoption of model rules of procedure.</w:t>
      </w:r>
    </w:p>
    <w:p w:rsidR="00200951" w:rsidRDefault="00200951" w:rsidP="00200951">
      <w:pPr>
        <w:pStyle w:val="BlockText"/>
        <w:ind w:left="2520"/>
      </w:pPr>
    </w:p>
    <w:p w:rsidR="00200951" w:rsidRDefault="00200951" w:rsidP="00200951">
      <w:pPr>
        <w:pStyle w:val="BlockText"/>
        <w:numPr>
          <w:ilvl w:val="2"/>
          <w:numId w:val="32"/>
        </w:numPr>
      </w:pPr>
      <w:r>
        <w:t>61G15-18.010, regarding approved schools and colleges.</w:t>
      </w:r>
    </w:p>
    <w:p w:rsidR="00200951" w:rsidRDefault="00200951" w:rsidP="00200951">
      <w:pPr>
        <w:pStyle w:val="BlockText"/>
      </w:pPr>
    </w:p>
    <w:p w:rsidR="00200951" w:rsidRDefault="00200951" w:rsidP="00200951">
      <w:pPr>
        <w:pStyle w:val="BlockText"/>
        <w:numPr>
          <w:ilvl w:val="2"/>
          <w:numId w:val="32"/>
        </w:numPr>
      </w:pPr>
      <w:r>
        <w:t>61G15-18.011, regarding definitions.</w:t>
      </w:r>
    </w:p>
    <w:p w:rsidR="00200951" w:rsidRDefault="00200951" w:rsidP="00200951">
      <w:pPr>
        <w:pStyle w:val="ListParagraph"/>
      </w:pPr>
    </w:p>
    <w:p w:rsidR="00200951" w:rsidRDefault="00200951" w:rsidP="00200951">
      <w:pPr>
        <w:pStyle w:val="BlockText"/>
        <w:numPr>
          <w:ilvl w:val="2"/>
          <w:numId w:val="32"/>
        </w:numPr>
      </w:pPr>
      <w:r>
        <w:t>61G15-1015, regarding education advisory committee.</w:t>
      </w:r>
    </w:p>
    <w:p w:rsidR="00200951" w:rsidRDefault="00200951" w:rsidP="00200951">
      <w:pPr>
        <w:pStyle w:val="ListParagraph"/>
      </w:pPr>
    </w:p>
    <w:p w:rsidR="00200951" w:rsidRDefault="00200951" w:rsidP="00200951">
      <w:pPr>
        <w:pStyle w:val="BlockText"/>
        <w:numPr>
          <w:ilvl w:val="2"/>
          <w:numId w:val="32"/>
        </w:numPr>
      </w:pPr>
      <w:r>
        <w:t>61G15-19.003, regarding purpose.</w:t>
      </w:r>
    </w:p>
    <w:p w:rsidR="00200951" w:rsidRDefault="00200951" w:rsidP="00200951">
      <w:pPr>
        <w:pStyle w:val="ListParagraph"/>
      </w:pPr>
    </w:p>
    <w:p w:rsidR="00200951" w:rsidRDefault="00200951" w:rsidP="00200951">
      <w:pPr>
        <w:pStyle w:val="BlockText"/>
        <w:numPr>
          <w:ilvl w:val="2"/>
          <w:numId w:val="32"/>
        </w:numPr>
      </w:pPr>
      <w:r>
        <w:t>61G15-21.001, regarding written exams and general requirements.</w:t>
      </w:r>
    </w:p>
    <w:p w:rsidR="00200951" w:rsidRDefault="00200951" w:rsidP="00200951">
      <w:pPr>
        <w:pStyle w:val="ListParagraph"/>
      </w:pPr>
    </w:p>
    <w:p w:rsidR="00200951" w:rsidRDefault="00200951" w:rsidP="00200951">
      <w:pPr>
        <w:pStyle w:val="BlockText"/>
        <w:numPr>
          <w:ilvl w:val="2"/>
          <w:numId w:val="32"/>
        </w:numPr>
      </w:pPr>
      <w:r>
        <w:t>61G15-22.007, regarding noncompliance.</w:t>
      </w:r>
    </w:p>
    <w:p w:rsidR="00200951" w:rsidRDefault="00200951" w:rsidP="00200951">
      <w:pPr>
        <w:pStyle w:val="ListParagraph"/>
      </w:pPr>
    </w:p>
    <w:p w:rsidR="00200951" w:rsidRDefault="00200951" w:rsidP="00200951">
      <w:pPr>
        <w:pStyle w:val="BlockText"/>
        <w:numPr>
          <w:ilvl w:val="2"/>
          <w:numId w:val="32"/>
        </w:numPr>
      </w:pPr>
      <w:r>
        <w:t>61G15-35.001, regarding general responsibility.</w:t>
      </w:r>
    </w:p>
    <w:p w:rsidR="00200951" w:rsidRDefault="00200951" w:rsidP="00200951">
      <w:pPr>
        <w:pStyle w:val="ListParagraph"/>
      </w:pPr>
    </w:p>
    <w:p w:rsidR="00200951" w:rsidRDefault="00200951" w:rsidP="00200951">
      <w:pPr>
        <w:pStyle w:val="BlockText"/>
        <w:numPr>
          <w:ilvl w:val="2"/>
          <w:numId w:val="32"/>
        </w:numPr>
      </w:pPr>
      <w:r>
        <w:t>61G15-35.002, regarding definitions.</w:t>
      </w:r>
    </w:p>
    <w:p w:rsidR="00EA1B72" w:rsidRDefault="00EA1B72" w:rsidP="00520F5E">
      <w:pPr>
        <w:pStyle w:val="BlockText"/>
      </w:pPr>
    </w:p>
    <w:p w:rsidR="008B06DE" w:rsidRDefault="008B06DE" w:rsidP="008B06DE">
      <w:pPr>
        <w:pStyle w:val="BlockText"/>
        <w:numPr>
          <w:ilvl w:val="1"/>
          <w:numId w:val="32"/>
        </w:numPr>
      </w:pPr>
      <w:r>
        <w:t>This board has received the following Petitions for Declaratory Statement</w:t>
      </w:r>
      <w:r w:rsidR="00927EF0">
        <w:t xml:space="preserve"> (if any)</w:t>
      </w:r>
      <w:r>
        <w:t>:</w:t>
      </w:r>
      <w:r w:rsidR="00520F5E">
        <w:t xml:space="preserve"> </w:t>
      </w:r>
    </w:p>
    <w:p w:rsidR="008B06DE" w:rsidRDefault="008B06DE" w:rsidP="008B06DE">
      <w:pPr>
        <w:pStyle w:val="ListParagraph"/>
      </w:pPr>
    </w:p>
    <w:p w:rsidR="008B06DE" w:rsidRDefault="008B06DE" w:rsidP="008B06DE">
      <w:pPr>
        <w:pStyle w:val="BlockText"/>
        <w:numPr>
          <w:ilvl w:val="1"/>
          <w:numId w:val="32"/>
        </w:numPr>
      </w:pPr>
      <w:r>
        <w:t>This board has received the following Petitions for Variance or Waiver</w:t>
      </w:r>
      <w:r w:rsidR="00927EF0">
        <w:t xml:space="preserve"> (if any)</w:t>
      </w:r>
      <w:r>
        <w:t>:</w:t>
      </w:r>
    </w:p>
    <w:p w:rsidR="00EA1B72" w:rsidRDefault="00FA5090" w:rsidP="00200951">
      <w:pPr>
        <w:pStyle w:val="BlockText"/>
        <w:ind w:left="1800"/>
      </w:pPr>
      <w:r>
        <w:rPr>
          <w:rFonts w:eastAsiaTheme="minorHAnsi"/>
          <w:iCs w:val="0"/>
        </w:rPr>
        <w:t xml:space="preserve">Mukesh Joshi, P. E., </w:t>
      </w:r>
      <w:r w:rsidR="00EA1B72">
        <w:t xml:space="preserve">filed </w:t>
      </w:r>
      <w:r w:rsidR="00520F5E">
        <w:t xml:space="preserve">on </w:t>
      </w:r>
      <w:r w:rsidR="00200951">
        <w:t>December 21, 2011</w:t>
      </w:r>
      <w:r w:rsidR="00520F5E">
        <w:t>, regarding Rule 61G15-</w:t>
      </w:r>
      <w:r w:rsidR="00200951">
        <w:t xml:space="preserve">20.007(1)(b), </w:t>
      </w:r>
      <w:r w:rsidR="00520F5E">
        <w:t>d</w:t>
      </w:r>
      <w:r w:rsidR="00200951">
        <w:t xml:space="preserve">ealing with the requirement that each applicant must demonstrate the completion of a substantial equivalency for the general education </w:t>
      </w:r>
      <w:r w:rsidR="0096439D">
        <w:t>requirement</w:t>
      </w:r>
      <w:r w:rsidR="00520F5E">
        <w:t>.</w:t>
      </w:r>
    </w:p>
    <w:p w:rsidR="00D532DF" w:rsidRDefault="00D532DF" w:rsidP="00CB18D5">
      <w:pPr>
        <w:pStyle w:val="BlockText"/>
      </w:pPr>
    </w:p>
    <w:p w:rsidR="002363CA" w:rsidRDefault="00F9535D" w:rsidP="008B06DE">
      <w:pPr>
        <w:pStyle w:val="BlockText"/>
        <w:numPr>
          <w:ilvl w:val="0"/>
          <w:numId w:val="32"/>
        </w:numPr>
      </w:pPr>
      <w:r w:rsidRPr="009A1012">
        <w:rPr>
          <w:u w:val="single"/>
        </w:rPr>
        <w:t>Building Code Administrators and Inspectors</w:t>
      </w:r>
      <w:r>
        <w:t xml:space="preserve"> Board</w:t>
      </w:r>
      <w:r w:rsidR="00CA1872">
        <w:t xml:space="preserve"> – Chapter 468, Part XII and 61G19 FAC</w:t>
      </w:r>
      <w:r w:rsidR="002E2A6D">
        <w:t xml:space="preserve">: </w:t>
      </w:r>
    </w:p>
    <w:p w:rsidR="008B06DE" w:rsidRDefault="008B06DE" w:rsidP="008B06DE">
      <w:pPr>
        <w:pStyle w:val="BlockText"/>
        <w:ind w:left="1440"/>
      </w:pPr>
    </w:p>
    <w:p w:rsidR="008C0D2B" w:rsidRDefault="00F60C95" w:rsidP="00F60C95">
      <w:pPr>
        <w:pStyle w:val="BlockText"/>
        <w:numPr>
          <w:ilvl w:val="1"/>
          <w:numId w:val="32"/>
        </w:numPr>
      </w:pPr>
      <w:r>
        <w:t>This board proposed to adopt or amend</w:t>
      </w:r>
      <w:r w:rsidR="008C0D2B">
        <w:t xml:space="preserve"> </w:t>
      </w:r>
      <w:r w:rsidR="008B06DE">
        <w:t>the following rules</w:t>
      </w:r>
      <w:r w:rsidR="00927EF0">
        <w:t xml:space="preserve"> (</w:t>
      </w:r>
      <w:r w:rsidR="00CB18D5">
        <w:t>if</w:t>
      </w:r>
      <w:r w:rsidR="00927EF0">
        <w:t xml:space="preserve"> any)</w:t>
      </w:r>
      <w:r w:rsidR="008B06DE">
        <w:t>:</w:t>
      </w:r>
      <w:r>
        <w:t xml:space="preserve"> </w:t>
      </w:r>
      <w:r w:rsidR="00EA1B72">
        <w:t>61G19-</w:t>
      </w:r>
      <w:r>
        <w:t>5.002, regarding disciplinary guidelines</w:t>
      </w:r>
      <w:r w:rsidR="008C0D2B">
        <w:t>.</w:t>
      </w:r>
    </w:p>
    <w:p w:rsidR="00F60C95" w:rsidRDefault="00F60C95" w:rsidP="00F60C95">
      <w:pPr>
        <w:pStyle w:val="BlockText"/>
        <w:ind w:left="1800"/>
      </w:pPr>
    </w:p>
    <w:p w:rsidR="00F60C95" w:rsidRDefault="00F60C95" w:rsidP="00F60C95">
      <w:pPr>
        <w:pStyle w:val="BlockText"/>
        <w:numPr>
          <w:ilvl w:val="1"/>
          <w:numId w:val="32"/>
        </w:numPr>
      </w:pPr>
      <w:r>
        <w:t>This board proposed to repeal the following rules (if any):</w:t>
      </w:r>
    </w:p>
    <w:p w:rsidR="00F60C95" w:rsidRDefault="00F60C95" w:rsidP="00F60C95">
      <w:pPr>
        <w:pStyle w:val="BlockText"/>
        <w:ind w:left="1800"/>
      </w:pPr>
    </w:p>
    <w:p w:rsidR="00F60C95" w:rsidRDefault="00F60C95" w:rsidP="00F60C95">
      <w:pPr>
        <w:pStyle w:val="BlockText"/>
        <w:numPr>
          <w:ilvl w:val="2"/>
          <w:numId w:val="32"/>
        </w:numPr>
      </w:pPr>
      <w:r>
        <w:t>61G19-12.001, regarding delinquent status.</w:t>
      </w:r>
    </w:p>
    <w:p w:rsidR="00F60C95" w:rsidRDefault="00F60C95" w:rsidP="00F60C95">
      <w:pPr>
        <w:pStyle w:val="BlockText"/>
        <w:ind w:left="2520"/>
      </w:pPr>
    </w:p>
    <w:p w:rsidR="00F60C95" w:rsidRDefault="00F60C95" w:rsidP="00F60C95">
      <w:pPr>
        <w:pStyle w:val="BlockText"/>
        <w:numPr>
          <w:ilvl w:val="2"/>
          <w:numId w:val="32"/>
        </w:numPr>
      </w:pPr>
      <w:r>
        <w:t>61G19-6.004,  regarding abandonment of applications.</w:t>
      </w:r>
    </w:p>
    <w:p w:rsidR="00F60C95" w:rsidRDefault="00F60C95" w:rsidP="00F60C95">
      <w:pPr>
        <w:pStyle w:val="ListParagraph"/>
      </w:pPr>
    </w:p>
    <w:p w:rsidR="00F60C95" w:rsidRDefault="00F60C95" w:rsidP="00F60C95">
      <w:pPr>
        <w:pStyle w:val="BlockText"/>
        <w:numPr>
          <w:ilvl w:val="2"/>
          <w:numId w:val="32"/>
        </w:numPr>
      </w:pPr>
      <w:r>
        <w:t>61G19-6.007, regarding standard certificates.</w:t>
      </w:r>
    </w:p>
    <w:p w:rsidR="00F60C95" w:rsidRDefault="00F60C95" w:rsidP="00F60C95">
      <w:pPr>
        <w:pStyle w:val="ListParagraph"/>
      </w:pPr>
    </w:p>
    <w:p w:rsidR="008C0D2B" w:rsidRDefault="00F60C95" w:rsidP="00F60C95">
      <w:pPr>
        <w:pStyle w:val="BlockText"/>
        <w:numPr>
          <w:ilvl w:val="2"/>
          <w:numId w:val="32"/>
        </w:numPr>
      </w:pPr>
      <w:r>
        <w:t>61G19-6.011, regarding limited certificates.</w:t>
      </w:r>
    </w:p>
    <w:p w:rsidR="008B06DE" w:rsidRDefault="008B06DE" w:rsidP="008B06DE">
      <w:pPr>
        <w:pStyle w:val="BlockText"/>
        <w:ind w:left="1440"/>
      </w:pPr>
    </w:p>
    <w:p w:rsidR="008B06DE" w:rsidRDefault="008B06DE" w:rsidP="008B06DE">
      <w:pPr>
        <w:pStyle w:val="BlockText"/>
        <w:numPr>
          <w:ilvl w:val="1"/>
          <w:numId w:val="32"/>
        </w:numPr>
      </w:pPr>
      <w:r>
        <w:t>This board has received the following Petitions for Declaratory Statement</w:t>
      </w:r>
      <w:r w:rsidR="00927EF0">
        <w:t xml:space="preserve"> (if any)</w:t>
      </w:r>
      <w:r>
        <w:t>:</w:t>
      </w:r>
      <w:r w:rsidR="00927EF0">
        <w:t xml:space="preserve"> </w:t>
      </w:r>
    </w:p>
    <w:p w:rsidR="008B06DE" w:rsidRDefault="008B06DE" w:rsidP="00CB18D5"/>
    <w:p w:rsidR="008B06DE" w:rsidRDefault="008B06DE" w:rsidP="008B06DE">
      <w:pPr>
        <w:pStyle w:val="BlockText"/>
        <w:numPr>
          <w:ilvl w:val="1"/>
          <w:numId w:val="32"/>
        </w:numPr>
      </w:pPr>
      <w:r>
        <w:t>This board has received the following Petitions for Variance or Waiver</w:t>
      </w:r>
      <w:r w:rsidR="00927EF0">
        <w:t xml:space="preserve"> (if any)</w:t>
      </w:r>
      <w:r>
        <w:t>:</w:t>
      </w:r>
      <w:r w:rsidR="00D83830">
        <w:t xml:space="preserve"> </w:t>
      </w:r>
    </w:p>
    <w:p w:rsidR="005C5CFC" w:rsidRPr="003134D3" w:rsidRDefault="005C5CFC" w:rsidP="005C5CFC">
      <w:pPr>
        <w:pStyle w:val="BlockText"/>
      </w:pPr>
    </w:p>
    <w:p w:rsidR="002B0DFC" w:rsidRDefault="0098369B" w:rsidP="005C5CFC">
      <w:pPr>
        <w:pStyle w:val="BlockText"/>
        <w:numPr>
          <w:ilvl w:val="0"/>
          <w:numId w:val="32"/>
        </w:numPr>
      </w:pPr>
      <w:r w:rsidRPr="003C50CC">
        <w:rPr>
          <w:u w:val="single"/>
        </w:rPr>
        <w:t>Florida Building Commission</w:t>
      </w:r>
      <w:r w:rsidR="00EF1953">
        <w:rPr>
          <w:rStyle w:val="FootnoteReference"/>
          <w:u w:val="single"/>
        </w:rPr>
        <w:footnoteReference w:id="1"/>
      </w:r>
      <w:r w:rsidR="00CA1872">
        <w:t xml:space="preserve"> – C</w:t>
      </w:r>
      <w:r w:rsidR="00383EFB">
        <w:t>hapter 553, Part IV</w:t>
      </w:r>
      <w:r w:rsidR="002E2A6D">
        <w:t xml:space="preserve"> and 9N FAC:</w:t>
      </w:r>
      <w:r w:rsidR="009A1012">
        <w:t xml:space="preserve"> </w:t>
      </w:r>
    </w:p>
    <w:p w:rsidR="008B06DE" w:rsidRDefault="008B06DE" w:rsidP="008B06DE">
      <w:pPr>
        <w:pStyle w:val="BlockText"/>
        <w:ind w:left="1080"/>
        <w:rPr>
          <w:u w:val="single"/>
        </w:rPr>
      </w:pPr>
    </w:p>
    <w:p w:rsidR="0096439D" w:rsidRDefault="008C0D2B" w:rsidP="008B06DE">
      <w:pPr>
        <w:pStyle w:val="BlockText"/>
        <w:numPr>
          <w:ilvl w:val="1"/>
          <w:numId w:val="32"/>
        </w:numPr>
      </w:pPr>
      <w:r>
        <w:t>This board repealed</w:t>
      </w:r>
      <w:r w:rsidR="008B06DE">
        <w:t xml:space="preserve"> the following rules</w:t>
      </w:r>
      <w:r w:rsidR="0096439D">
        <w:t xml:space="preserve"> (if any): None.</w:t>
      </w:r>
    </w:p>
    <w:p w:rsidR="0096439D" w:rsidRDefault="0096439D" w:rsidP="0096439D">
      <w:pPr>
        <w:pStyle w:val="BlockText"/>
        <w:ind w:left="1800"/>
      </w:pPr>
    </w:p>
    <w:p w:rsidR="008B06DE" w:rsidRDefault="0096439D" w:rsidP="0096439D">
      <w:pPr>
        <w:pStyle w:val="BlockText"/>
        <w:numPr>
          <w:ilvl w:val="1"/>
          <w:numId w:val="32"/>
        </w:numPr>
      </w:pPr>
      <w:r>
        <w:t>T</w:t>
      </w:r>
      <w:r w:rsidR="008B06DE">
        <w:t>his board has received the following Petitions for Declaratory Statement</w:t>
      </w:r>
      <w:r w:rsidR="00927EF0">
        <w:t xml:space="preserve"> (if any)</w:t>
      </w:r>
      <w:r w:rsidR="008B06DE">
        <w:t>:</w:t>
      </w:r>
      <w:r w:rsidR="00D83830">
        <w:t xml:space="preserve"> </w:t>
      </w:r>
    </w:p>
    <w:p w:rsidR="008B06DE" w:rsidRDefault="008B06DE" w:rsidP="006B60DD"/>
    <w:p w:rsidR="008B06DE" w:rsidRDefault="008B06DE" w:rsidP="008B06DE">
      <w:pPr>
        <w:pStyle w:val="BlockText"/>
        <w:numPr>
          <w:ilvl w:val="1"/>
          <w:numId w:val="32"/>
        </w:numPr>
      </w:pPr>
      <w:r>
        <w:t>This board has received the following Petitions for Variance or Waiver</w:t>
      </w:r>
      <w:r w:rsidR="00927EF0">
        <w:t xml:space="preserve"> (if any)</w:t>
      </w:r>
      <w:r>
        <w:t>:</w:t>
      </w:r>
      <w:r w:rsidR="00D83830">
        <w:t xml:space="preserve"> </w:t>
      </w:r>
    </w:p>
    <w:p w:rsidR="003C50CC" w:rsidRDefault="003C50CC" w:rsidP="003C50CC">
      <w:pPr>
        <w:pStyle w:val="BlockText"/>
        <w:ind w:left="1080"/>
      </w:pPr>
    </w:p>
    <w:p w:rsidR="002C5E1D" w:rsidRPr="00383EFB" w:rsidRDefault="002C5E1D" w:rsidP="002C5E1D">
      <w:pPr>
        <w:pStyle w:val="BlockText"/>
        <w:numPr>
          <w:ilvl w:val="0"/>
          <w:numId w:val="30"/>
        </w:numPr>
        <w:rPr>
          <w:b/>
        </w:rPr>
      </w:pPr>
      <w:r w:rsidRPr="00383EFB">
        <w:rPr>
          <w:b/>
        </w:rPr>
        <w:t>Environmental Protection</w:t>
      </w:r>
      <w:r>
        <w:rPr>
          <w:b/>
        </w:rPr>
        <w:t>: To be determined.</w:t>
      </w:r>
    </w:p>
    <w:p w:rsidR="002E2A6D" w:rsidRPr="002E2A6D" w:rsidRDefault="002E2A6D" w:rsidP="002E2A6D">
      <w:pPr>
        <w:pStyle w:val="BlockText"/>
        <w:ind w:left="720"/>
      </w:pPr>
    </w:p>
    <w:p w:rsidR="00383EFB" w:rsidRPr="00BB3CE8" w:rsidRDefault="0098369B" w:rsidP="00011776">
      <w:pPr>
        <w:pStyle w:val="BlockText"/>
        <w:numPr>
          <w:ilvl w:val="0"/>
          <w:numId w:val="30"/>
        </w:numPr>
      </w:pPr>
      <w:r w:rsidRPr="0098369B">
        <w:rPr>
          <w:b/>
        </w:rPr>
        <w:t>Health</w:t>
      </w:r>
      <w:r w:rsidR="00CA1872">
        <w:t>: Water Qualit</w:t>
      </w:r>
      <w:r w:rsidR="00383EFB">
        <w:t>y/Septic Tanks</w:t>
      </w:r>
      <w:r w:rsidR="00D9771C">
        <w:t xml:space="preserve"> – Chapter 381</w:t>
      </w:r>
      <w:r w:rsidR="00383EFB">
        <w:t xml:space="preserve"> and 64E</w:t>
      </w:r>
      <w:r w:rsidR="002E2A6D">
        <w:t xml:space="preserve"> FAC:</w:t>
      </w:r>
      <w:r w:rsidR="00221AAE">
        <w:t xml:space="preserve"> None of the various bills filed for consideration during the 2011 regular legislative session, repealing the inspection and repair requirements enacted in 2010, passed</w:t>
      </w:r>
      <w:r w:rsidR="00221AAE" w:rsidRPr="00BB3CE8">
        <w:t>.</w:t>
      </w:r>
      <w:r w:rsidR="002B0DFC" w:rsidRPr="00BB3CE8">
        <w:t xml:space="preserve"> However, lan</w:t>
      </w:r>
      <w:r w:rsidR="00016A29" w:rsidRPr="00BB3CE8">
        <w:t xml:space="preserve">guage was included in the budget implementing bill </w:t>
      </w:r>
      <w:r w:rsidR="00BB3CE8">
        <w:t xml:space="preserve">for 2011-2012 </w:t>
      </w:r>
      <w:r w:rsidR="00016A29" w:rsidRPr="00BB3CE8">
        <w:t>that prohibits the Department of Health from expending any monies for the inspection program without first seeking and obtaining approval of the Legislative Budget Commission</w:t>
      </w:r>
      <w:r w:rsidR="0005012E" w:rsidRPr="00BB3CE8">
        <w:t>.</w:t>
      </w:r>
      <w:r w:rsidR="00222C12" w:rsidRPr="00BB3CE8">
        <w:t xml:space="preserve"> In addition, several bills have already been filed in the House and in the Senate for the 2012 legislative session to repeal the 2010 provisions</w:t>
      </w:r>
      <w:r w:rsidR="006B60DD">
        <w:t>, or to authorize local government to adopt such a program.</w:t>
      </w:r>
    </w:p>
    <w:p w:rsidR="00227443" w:rsidRPr="00BB3CE8" w:rsidRDefault="00227443" w:rsidP="00227443">
      <w:pPr>
        <w:pStyle w:val="BlockText"/>
        <w:ind w:left="720"/>
      </w:pPr>
    </w:p>
    <w:p w:rsidR="00251EB1" w:rsidRDefault="00251EB1" w:rsidP="00305FDE">
      <w:pPr>
        <w:pStyle w:val="BlockText"/>
        <w:numPr>
          <w:ilvl w:val="0"/>
          <w:numId w:val="30"/>
        </w:numPr>
      </w:pPr>
      <w:r w:rsidRPr="00251EB1">
        <w:rPr>
          <w:b/>
        </w:rPr>
        <w:t>Financial Services</w:t>
      </w:r>
      <w:r w:rsidR="00CA1872">
        <w:t>: Workers’ Compensation Insu</w:t>
      </w:r>
      <w:r w:rsidR="002E2A6D">
        <w:t>rance – Chapter 440 and 69L FAC:</w:t>
      </w:r>
    </w:p>
    <w:p w:rsidR="00227443" w:rsidRDefault="00227443" w:rsidP="00227443">
      <w:pPr>
        <w:pStyle w:val="BlockText"/>
        <w:ind w:left="720"/>
        <w:rPr>
          <w:b/>
        </w:rPr>
      </w:pPr>
    </w:p>
    <w:p w:rsidR="00DE0FB7" w:rsidRDefault="00252DC4" w:rsidP="00016A29">
      <w:pPr>
        <w:pStyle w:val="BlockText"/>
        <w:ind w:left="360"/>
      </w:pPr>
      <w:r w:rsidRPr="00252DC4">
        <w:rPr>
          <w:b/>
          <w:u w:val="single"/>
        </w:rPr>
        <w:t>Warning:</w:t>
      </w:r>
      <w:r>
        <w:t xml:space="preserve"> Insurance carriers and their representative j</w:t>
      </w:r>
      <w:r w:rsidR="00EF1953">
        <w:t>oint underwriter association appear to be now</w:t>
      </w:r>
      <w:r>
        <w:t xml:space="preserve"> checking for policies or exemptions issued to recently qualified businesses, and filing complaints with DBPR for those who do no</w:t>
      </w:r>
      <w:r w:rsidR="00EF1953">
        <w:t>t have either</w:t>
      </w:r>
      <w:r>
        <w:t xml:space="preserve">. While the current </w:t>
      </w:r>
      <w:r w:rsidR="00EF1953">
        <w:t xml:space="preserve">licensure </w:t>
      </w:r>
      <w:r>
        <w:t xml:space="preserve">application forms purport to require such insurance coverage within thirty (30) days of licensure, there does not appear to be any statutory requirement for WC coverage until a business has a </w:t>
      </w:r>
      <w:r w:rsidR="006E5C27">
        <w:t>payroll</w:t>
      </w:r>
      <w:r>
        <w:t>.</w:t>
      </w:r>
    </w:p>
    <w:p w:rsidR="00222C12" w:rsidRDefault="00222C12" w:rsidP="00016A29">
      <w:pPr>
        <w:pStyle w:val="BlockText"/>
        <w:ind w:left="360"/>
      </w:pPr>
    </w:p>
    <w:p w:rsidR="00222C12" w:rsidRDefault="00222C12" w:rsidP="00016A29">
      <w:pPr>
        <w:pStyle w:val="BlockText"/>
        <w:ind w:left="360"/>
      </w:pPr>
      <w:r>
        <w:rPr>
          <w:b/>
          <w:u w:val="single"/>
        </w:rPr>
        <w:t xml:space="preserve">Important </w:t>
      </w:r>
      <w:r w:rsidRPr="00222C12">
        <w:rPr>
          <w:b/>
          <w:u w:val="single"/>
        </w:rPr>
        <w:t>Note:</w:t>
      </w:r>
      <w:r>
        <w:t xml:space="preserve"> You can check compliance with worker’s compensation insurance requirements (coverage or exemptions) by name of company, federal employer ID number, </w:t>
      </w:r>
      <w:r>
        <w:lastRenderedPageBreak/>
        <w:t xml:space="preserve">employer policy number, and exemption holder name or exemption holder SS number at </w:t>
      </w:r>
      <w:r w:rsidRPr="00222C12">
        <w:rPr>
          <w:i/>
          <w:u w:val="single"/>
        </w:rPr>
        <w:t>https//:secure.fldfs.com/WCAPPA/Compliance</w:t>
      </w:r>
      <w:r>
        <w:t>.</w:t>
      </w:r>
    </w:p>
    <w:p w:rsidR="002B0DFC" w:rsidRDefault="002B0DFC" w:rsidP="004A582F">
      <w:pPr>
        <w:pStyle w:val="BlockText"/>
        <w:rPr>
          <w:b/>
          <w:u w:val="single"/>
        </w:rPr>
      </w:pPr>
    </w:p>
    <w:tbl>
      <w:tblPr>
        <w:tblW w:w="4849" w:type="pct"/>
        <w:jc w:val="center"/>
        <w:tblCellSpacing w:w="0" w:type="dxa"/>
        <w:tblInd w:w="98" w:type="dxa"/>
        <w:tblCellMar>
          <w:top w:w="15" w:type="dxa"/>
          <w:left w:w="15" w:type="dxa"/>
          <w:bottom w:w="15" w:type="dxa"/>
          <w:right w:w="15" w:type="dxa"/>
        </w:tblCellMar>
        <w:tblLook w:val="04A0"/>
      </w:tblPr>
      <w:tblGrid>
        <w:gridCol w:w="9386"/>
      </w:tblGrid>
      <w:tr w:rsidR="009E489B" w:rsidTr="00D83830">
        <w:trPr>
          <w:tblCellSpacing w:w="0" w:type="dxa"/>
          <w:jc w:val="center"/>
        </w:trPr>
        <w:tc>
          <w:tcPr>
            <w:tcW w:w="5000" w:type="pct"/>
            <w:vAlign w:val="center"/>
            <w:hideMark/>
          </w:tcPr>
          <w:tbl>
            <w:tblPr>
              <w:tblW w:w="5000" w:type="pct"/>
              <w:tblCellSpacing w:w="0" w:type="dxa"/>
              <w:tblCellMar>
                <w:top w:w="15" w:type="dxa"/>
                <w:left w:w="15" w:type="dxa"/>
                <w:bottom w:w="15" w:type="dxa"/>
                <w:right w:w="15" w:type="dxa"/>
              </w:tblCellMar>
              <w:tblLook w:val="04A0"/>
            </w:tblPr>
            <w:tblGrid>
              <w:gridCol w:w="9200"/>
              <w:gridCol w:w="156"/>
            </w:tblGrid>
            <w:tr w:rsidR="009E489B">
              <w:trPr>
                <w:tblCellSpacing w:w="0" w:type="dxa"/>
              </w:trPr>
              <w:tc>
                <w:tcPr>
                  <w:tcW w:w="0" w:type="auto"/>
                  <w:tcMar>
                    <w:top w:w="45" w:type="dxa"/>
                    <w:left w:w="75" w:type="dxa"/>
                    <w:bottom w:w="45" w:type="dxa"/>
                    <w:right w:w="75" w:type="dxa"/>
                  </w:tcMar>
                  <w:vAlign w:val="center"/>
                  <w:hideMark/>
                </w:tcPr>
                <w:tbl>
                  <w:tblPr>
                    <w:tblW w:w="4900" w:type="pct"/>
                    <w:jc w:val="center"/>
                    <w:tblCellSpacing w:w="0" w:type="dxa"/>
                    <w:tblCellMar>
                      <w:top w:w="15" w:type="dxa"/>
                      <w:left w:w="15" w:type="dxa"/>
                      <w:bottom w:w="15" w:type="dxa"/>
                      <w:right w:w="15" w:type="dxa"/>
                    </w:tblCellMar>
                    <w:tblLook w:val="04A0"/>
                  </w:tblPr>
                  <w:tblGrid>
                    <w:gridCol w:w="935"/>
                    <w:gridCol w:w="4672"/>
                    <w:gridCol w:w="1868"/>
                    <w:gridCol w:w="935"/>
                    <w:gridCol w:w="94"/>
                    <w:gridCol w:w="199"/>
                    <w:gridCol w:w="83"/>
                    <w:gridCol w:w="83"/>
                  </w:tblGrid>
                  <w:tr w:rsidR="004F030C" w:rsidTr="004F030C">
                    <w:trPr>
                      <w:tblCellSpacing w:w="0" w:type="dxa"/>
                      <w:jc w:val="center"/>
                    </w:trPr>
                    <w:tc>
                      <w:tcPr>
                        <w:tcW w:w="0" w:type="auto"/>
                        <w:gridSpan w:val="8"/>
                        <w:vAlign w:val="center"/>
                        <w:hideMark/>
                      </w:tcPr>
                      <w:tbl>
                        <w:tblPr>
                          <w:tblW w:w="5000" w:type="pct"/>
                          <w:tblCellSpacing w:w="0" w:type="dxa"/>
                          <w:tblCellMar>
                            <w:top w:w="15" w:type="dxa"/>
                            <w:left w:w="15" w:type="dxa"/>
                            <w:bottom w:w="15" w:type="dxa"/>
                            <w:right w:w="15" w:type="dxa"/>
                          </w:tblCellMar>
                          <w:tblLook w:val="04A0"/>
                        </w:tblPr>
                        <w:tblGrid>
                          <w:gridCol w:w="8683"/>
                          <w:gridCol w:w="156"/>
                        </w:tblGrid>
                        <w:tr w:rsidR="004F030C">
                          <w:trPr>
                            <w:tblCellSpacing w:w="0" w:type="dxa"/>
                          </w:trPr>
                          <w:tc>
                            <w:tcPr>
                              <w:tcW w:w="0" w:type="auto"/>
                              <w:tcMar>
                                <w:top w:w="45" w:type="dxa"/>
                                <w:left w:w="75" w:type="dxa"/>
                                <w:bottom w:w="45" w:type="dxa"/>
                                <w:right w:w="75" w:type="dxa"/>
                              </w:tcMar>
                              <w:vAlign w:val="center"/>
                              <w:hideMark/>
                            </w:tcPr>
                            <w:p w:rsidR="004F030C" w:rsidRDefault="00CD02EB">
                              <w:pPr>
                                <w:rPr>
                                  <w:rFonts w:ascii="Arial" w:hAnsi="Arial" w:cs="Arial"/>
                                  <w:b/>
                                  <w:bCs/>
                                  <w:color w:val="FFFFFF"/>
                                  <w:sz w:val="20"/>
                                  <w:szCs w:val="20"/>
                                </w:rPr>
                              </w:pPr>
                              <w:r w:rsidRPr="00CD02EB">
                                <w:rPr>
                                  <w:b/>
                                  <w:u w:val="single"/>
                                </w:rPr>
                                <w:t>Legislative Action:</w:t>
                              </w:r>
                              <w:r w:rsidR="009E489B">
                                <w:rPr>
                                  <w:b/>
                                  <w:u w:val="single"/>
                                </w:rPr>
                                <w:t xml:space="preserve"> </w:t>
                              </w:r>
                              <w:r w:rsidR="009E489B">
                                <w:t xml:space="preserve">The following </w:t>
                              </w:r>
                              <w:r w:rsidR="004F030C">
                                <w:t>110</w:t>
                              </w:r>
                              <w:r w:rsidR="00F17078">
                                <w:t xml:space="preserve"> </w:t>
                              </w:r>
                              <w:r w:rsidR="009E489B">
                                <w:t>construction-related bills have been filed to date for consideration during the 2012 regular legislativ</w:t>
                              </w:r>
                              <w:r w:rsidR="00D83830">
                                <w:t>e session that began on</w:t>
                              </w:r>
                              <w:r w:rsidR="005D217B">
                                <w:t xml:space="preserve"> January 10</w:t>
                              </w:r>
                              <w:r w:rsidR="009E489B">
                                <w:t>, 2012:</w:t>
                              </w:r>
                              <w:r w:rsidR="009E489B">
                                <w:rPr>
                                  <w:rFonts w:ascii="Arial" w:hAnsi="Arial" w:cs="Arial"/>
                                  <w:b/>
                                  <w:bCs/>
                                  <w:color w:val="FFFFFF"/>
                                  <w:sz w:val="20"/>
                                  <w:szCs w:val="20"/>
                                </w:rPr>
                                <w:t xml:space="preserve"> 2</w:t>
                              </w:r>
                              <w:r w:rsidR="00CB18D5">
                                <w:rPr>
                                  <w:rFonts w:ascii="Arial" w:hAnsi="Arial" w:cs="Arial"/>
                                  <w:b/>
                                  <w:bCs/>
                                  <w:color w:val="FFFFFF"/>
                                  <w:sz w:val="20"/>
                                  <w:szCs w:val="20"/>
                                </w:rPr>
                                <w:t xml:space="preserve"> </w:t>
                              </w:r>
                              <w:r w:rsidR="009E489B">
                                <w:rPr>
                                  <w:rFonts w:ascii="Arial" w:hAnsi="Arial" w:cs="Arial"/>
                                  <w:b/>
                                  <w:bCs/>
                                  <w:color w:val="FFFFFF"/>
                                  <w:sz w:val="20"/>
                                  <w:szCs w:val="20"/>
                                </w:rPr>
                                <w:t xml:space="preserve"> </w:t>
                              </w:r>
                              <w:r w:rsidR="004F030C">
                                <w:rPr>
                                  <w:rFonts w:ascii="Arial" w:hAnsi="Arial" w:cs="Arial"/>
                                  <w:b/>
                                  <w:bCs/>
                                  <w:color w:val="FFFFFF"/>
                                  <w:sz w:val="20"/>
                                  <w:szCs w:val="20"/>
                                </w:rPr>
                                <w:t xml:space="preserve">012  Bills (110) </w:t>
                              </w:r>
                            </w:p>
                          </w:tc>
                          <w:tc>
                            <w:tcPr>
                              <w:tcW w:w="0" w:type="auto"/>
                              <w:tcMar>
                                <w:top w:w="45" w:type="dxa"/>
                                <w:left w:w="75" w:type="dxa"/>
                                <w:bottom w:w="45" w:type="dxa"/>
                                <w:right w:w="75" w:type="dxa"/>
                              </w:tcMar>
                              <w:vAlign w:val="center"/>
                              <w:hideMark/>
                            </w:tcPr>
                            <w:p w:rsidR="004F030C" w:rsidRDefault="004F030C">
                              <w:pPr>
                                <w:jc w:val="right"/>
                                <w:rPr>
                                  <w:rFonts w:ascii="Arial" w:hAnsi="Arial" w:cs="Arial"/>
                                  <w:b/>
                                  <w:bCs/>
                                  <w:color w:val="FFFFFF"/>
                                  <w:sz w:val="20"/>
                                  <w:szCs w:val="20"/>
                                </w:rPr>
                              </w:pPr>
                            </w:p>
                          </w:tc>
                        </w:tr>
                      </w:tbl>
                      <w:p w:rsidR="004F030C" w:rsidRDefault="004F030C">
                        <w:pPr>
                          <w:rPr>
                            <w:rFonts w:ascii="Arial" w:hAnsi="Arial" w:cs="Arial"/>
                            <w:sz w:val="20"/>
                            <w:szCs w:val="20"/>
                          </w:rPr>
                        </w:pPr>
                      </w:p>
                    </w:tc>
                  </w:tr>
                  <w:tr w:rsidR="004F030C" w:rsidTr="0096439D">
                    <w:trPr>
                      <w:tblCellSpacing w:w="0" w:type="dxa"/>
                      <w:jc w:val="center"/>
                    </w:trPr>
                    <w:tc>
                      <w:tcPr>
                        <w:tcW w:w="527" w:type="pct"/>
                        <w:vAlign w:val="center"/>
                        <w:hideMark/>
                      </w:tcPr>
                      <w:p w:rsidR="004F030C" w:rsidRDefault="004F030C">
                        <w:pPr>
                          <w:rPr>
                            <w:rFonts w:ascii="Arial" w:hAnsi="Arial" w:cs="Arial"/>
                            <w:b/>
                            <w:bCs/>
                            <w:color w:val="000000"/>
                            <w:sz w:val="20"/>
                            <w:szCs w:val="20"/>
                          </w:rPr>
                        </w:pPr>
                        <w:r>
                          <w:rPr>
                            <w:rFonts w:ascii="Arial" w:hAnsi="Arial" w:cs="Arial"/>
                            <w:b/>
                            <w:bCs/>
                            <w:color w:val="000000"/>
                            <w:sz w:val="20"/>
                            <w:szCs w:val="20"/>
                          </w:rPr>
                          <w:t>Num</w:t>
                        </w:r>
                      </w:p>
                    </w:tc>
                    <w:tc>
                      <w:tcPr>
                        <w:tcW w:w="2633" w:type="pct"/>
                        <w:vAlign w:val="center"/>
                        <w:hideMark/>
                      </w:tcPr>
                      <w:p w:rsidR="004F030C" w:rsidRDefault="004F030C">
                        <w:pPr>
                          <w:rPr>
                            <w:rFonts w:ascii="Arial" w:hAnsi="Arial" w:cs="Arial"/>
                            <w:b/>
                            <w:bCs/>
                            <w:color w:val="000000"/>
                            <w:sz w:val="20"/>
                            <w:szCs w:val="20"/>
                          </w:rPr>
                        </w:pPr>
                        <w:r>
                          <w:rPr>
                            <w:rFonts w:ascii="Arial" w:hAnsi="Arial" w:cs="Arial"/>
                            <w:b/>
                            <w:bCs/>
                            <w:color w:val="000000"/>
                            <w:sz w:val="20"/>
                            <w:szCs w:val="20"/>
                          </w:rPr>
                          <w:t>Title</w:t>
                        </w:r>
                      </w:p>
                    </w:tc>
                    <w:tc>
                      <w:tcPr>
                        <w:tcW w:w="1053" w:type="pct"/>
                        <w:vAlign w:val="center"/>
                        <w:hideMark/>
                      </w:tcPr>
                      <w:p w:rsidR="004F030C" w:rsidRDefault="004F030C">
                        <w:pPr>
                          <w:rPr>
                            <w:rFonts w:ascii="Arial" w:hAnsi="Arial" w:cs="Arial"/>
                            <w:b/>
                            <w:bCs/>
                            <w:color w:val="000000"/>
                            <w:sz w:val="20"/>
                            <w:szCs w:val="20"/>
                          </w:rPr>
                        </w:pPr>
                        <w:r>
                          <w:rPr>
                            <w:rFonts w:ascii="Arial" w:hAnsi="Arial" w:cs="Arial"/>
                            <w:b/>
                            <w:bCs/>
                            <w:color w:val="000000"/>
                            <w:sz w:val="20"/>
                            <w:szCs w:val="20"/>
                          </w:rPr>
                          <w:t>Sponsor</w:t>
                        </w:r>
                      </w:p>
                    </w:tc>
                    <w:tc>
                      <w:tcPr>
                        <w:tcW w:w="527" w:type="pct"/>
                        <w:vAlign w:val="center"/>
                        <w:hideMark/>
                      </w:tcPr>
                      <w:p w:rsidR="004F030C" w:rsidRDefault="004F030C">
                        <w:pPr>
                          <w:rPr>
                            <w:rFonts w:ascii="Arial" w:hAnsi="Arial" w:cs="Arial"/>
                            <w:b/>
                            <w:bCs/>
                            <w:color w:val="000000"/>
                            <w:sz w:val="20"/>
                            <w:szCs w:val="20"/>
                          </w:rPr>
                        </w:pPr>
                        <w:r>
                          <w:rPr>
                            <w:rFonts w:ascii="Arial" w:hAnsi="Arial" w:cs="Arial"/>
                            <w:b/>
                            <w:bCs/>
                            <w:color w:val="000000"/>
                            <w:sz w:val="20"/>
                            <w:szCs w:val="20"/>
                          </w:rPr>
                          <w:t> </w:t>
                        </w:r>
                      </w:p>
                    </w:tc>
                    <w:tc>
                      <w:tcPr>
                        <w:tcW w:w="53" w:type="pct"/>
                        <w:vAlign w:val="center"/>
                        <w:hideMark/>
                      </w:tcPr>
                      <w:p w:rsidR="004F030C" w:rsidRDefault="004F030C">
                        <w:pPr>
                          <w:rPr>
                            <w:rFonts w:ascii="Arial" w:hAnsi="Arial" w:cs="Arial"/>
                            <w:b/>
                            <w:bCs/>
                            <w:color w:val="000000"/>
                            <w:sz w:val="20"/>
                            <w:szCs w:val="20"/>
                          </w:rPr>
                        </w:pPr>
                      </w:p>
                    </w:tc>
                    <w:tc>
                      <w:tcPr>
                        <w:tcW w:w="207" w:type="pct"/>
                        <w:gridSpan w:val="3"/>
                        <w:vAlign w:val="center"/>
                        <w:hideMark/>
                      </w:tcPr>
                      <w:p w:rsidR="004F030C" w:rsidRDefault="004F030C">
                        <w:pPr>
                          <w:rPr>
                            <w:rFonts w:ascii="Arial" w:hAnsi="Arial" w:cs="Arial"/>
                            <w:b/>
                            <w:bCs/>
                            <w:color w:val="000000"/>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7" w:history="1">
                          <w:r w:rsidR="004F030C">
                            <w:rPr>
                              <w:rStyle w:val="Hyperlink"/>
                              <w:rFonts w:ascii="Arial" w:hAnsi="Arial" w:cs="Arial"/>
                              <w:sz w:val="20"/>
                              <w:szCs w:val="20"/>
                            </w:rPr>
                            <w:t>HB 0013</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Sovereignty Submerged Lands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8" w:history="1">
                          <w:r w:rsidR="004F030C">
                            <w:rPr>
                              <w:rStyle w:val="Hyperlink"/>
                              <w:rFonts w:ascii="Arial" w:hAnsi="Arial" w:cs="Arial"/>
                              <w:sz w:val="20"/>
                              <w:szCs w:val="20"/>
                            </w:rPr>
                            <w:t>Frishe</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02/10/12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9" w:history="1">
                          <w:r>
                            <w:rPr>
                              <w:rStyle w:val="Hyperlink"/>
                              <w:rFonts w:ascii="Arial" w:hAnsi="Arial" w:cs="Arial"/>
                              <w:sz w:val="15"/>
                              <w:szCs w:val="15"/>
                            </w:rPr>
                            <w:t>0088</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Sovereignty Submerged Lands: Provides for lease of sovereignty submerged lands for private residential single-family docks &amp; piers, private residential multifamily docks &amp; piers, &amp; private residential multislip docks; provides for term of lease &amp; lease fees; provides for inspection of such docks, piers, &amp; related structures by DEP; clarifies authority of Board of Trustees of the Internal Improvement Trust Fund &amp; DEP to impose additional fees &amp; requirements; provides appropriation.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06/02/11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09/15/11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Agriculture &amp; Natural Resources Subcommittee; Agriculture &amp; Natural Resources Appropriations Subcommittee;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21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09/15/11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Agriculture &amp; Natural Resources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13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Agriculture &amp; Natural Resources Subcommittee, 11/15/11, 1:00 pm, 102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1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Agriculture &amp; Natural Resources Subcommittee; 14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2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Now in Agriculture &amp; Natural Resources Appropriations Subcommittee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Bill to be Discussed During the Office of EDR's Revenue Estimating Impact Conference; 02/10/12, 9:00am, 117 K (No Votes Will Be Taken)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02/10/12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Agriculture &amp; Natural Resources Appropriations Subcommittee, 02/14/12, 1:15 pm, 306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0" w:history="1">
                          <w:r w:rsidR="004F030C">
                            <w:rPr>
                              <w:rStyle w:val="Hyperlink"/>
                              <w:rFonts w:ascii="Arial" w:hAnsi="Arial" w:cs="Arial"/>
                              <w:sz w:val="20"/>
                              <w:szCs w:val="20"/>
                            </w:rPr>
                            <w:t>HB 0077</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Trespassing</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1" w:history="1">
                          <w:r w:rsidR="004F030C">
                            <w:rPr>
                              <w:rStyle w:val="Hyperlink"/>
                              <w:rFonts w:ascii="Arial" w:hAnsi="Arial" w:cs="Arial"/>
                              <w:sz w:val="20"/>
                              <w:szCs w:val="20"/>
                            </w:rPr>
                            <w:t>Davis</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09/15/11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12" w:history="1">
                          <w:r>
                            <w:rPr>
                              <w:rStyle w:val="Hyperlink"/>
                              <w:rFonts w:ascii="Arial" w:hAnsi="Arial" w:cs="Arial"/>
                              <w:sz w:val="15"/>
                              <w:szCs w:val="15"/>
                            </w:rPr>
                            <w:t>0132</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Trespassing: Authorizes use of purple paint marks to identify "no trespassing" area; provides requirements for marks; requires specified signage.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08/08/11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09/15/11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Criminal Justice Subcommittee; Agriculture &amp; Natural Resources Subcommittee; Judiciary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3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09/15/11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Criminal Justice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3" w:history="1">
                          <w:r w:rsidR="004F030C">
                            <w:rPr>
                              <w:rStyle w:val="Hyperlink"/>
                              <w:rFonts w:ascii="Arial" w:hAnsi="Arial" w:cs="Arial"/>
                              <w:sz w:val="20"/>
                              <w:szCs w:val="20"/>
                            </w:rPr>
                            <w:t>SB 0078</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Electrical Contracting</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4" w:history="1">
                          <w:r w:rsidR="004F030C">
                            <w:rPr>
                              <w:rStyle w:val="Hyperlink"/>
                              <w:rFonts w:ascii="Arial" w:hAnsi="Arial" w:cs="Arial"/>
                              <w:sz w:val="20"/>
                              <w:szCs w:val="20"/>
                            </w:rPr>
                            <w:t>Wise</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09/21/11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5" w:history="1">
                          <w:r>
                            <w:rPr>
                              <w:rStyle w:val="Hyperlink"/>
                              <w:rFonts w:ascii="Arial" w:hAnsi="Arial" w:cs="Arial"/>
                              <w:sz w:val="15"/>
                              <w:szCs w:val="15"/>
                            </w:rPr>
                            <w:t>0683</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Electrical Contracting; Revising the authority of municipalities and counties to require that certain electrical journeyman be present on certain industrial or commercial construction sites,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08/30/11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11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Regulated Industries; Community Affairs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6" w:history="1">
                          <w:r w:rsidR="004F030C">
                            <w:rPr>
                              <w:rStyle w:val="Hyperlink"/>
                              <w:rFonts w:ascii="Arial" w:hAnsi="Arial" w:cs="Arial"/>
                              <w:sz w:val="20"/>
                              <w:szCs w:val="20"/>
                            </w:rPr>
                            <w:t>HB 0079</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Onsite Sewage Treatment and Disposal Systems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7" w:history="1">
                          <w:r w:rsidR="004F030C">
                            <w:rPr>
                              <w:rStyle w:val="Hyperlink"/>
                              <w:rFonts w:ascii="Arial" w:hAnsi="Arial" w:cs="Arial"/>
                              <w:sz w:val="20"/>
                              <w:szCs w:val="20"/>
                            </w:rPr>
                            <w:t>Coley</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09/15/11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8" w:history="1">
                          <w:r>
                            <w:rPr>
                              <w:rStyle w:val="Hyperlink"/>
                              <w:rFonts w:ascii="Arial" w:hAnsi="Arial" w:cs="Arial"/>
                              <w:sz w:val="15"/>
                              <w:szCs w:val="15"/>
                            </w:rPr>
                            <w:t>0999</w:t>
                          </w:r>
                        </w:hyperlink>
                        <w:r>
                          <w:rPr>
                            <w:rFonts w:ascii="Arial" w:hAnsi="Arial" w:cs="Arial"/>
                            <w:sz w:val="15"/>
                            <w:szCs w:val="15"/>
                          </w:rPr>
                          <w:t xml:space="preserve"> </w:t>
                        </w:r>
                        <w:hyperlink r:id="rId19" w:history="1">
                          <w:r>
                            <w:rPr>
                              <w:rStyle w:val="Hyperlink"/>
                              <w:rFonts w:ascii="Arial" w:hAnsi="Arial" w:cs="Arial"/>
                              <w:sz w:val="15"/>
                              <w:szCs w:val="15"/>
                            </w:rPr>
                            <w:t>0820</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20" w:history="1">
                          <w:r>
                            <w:rPr>
                              <w:rStyle w:val="Hyperlink"/>
                              <w:rFonts w:ascii="Arial" w:hAnsi="Arial" w:cs="Arial"/>
                              <w:sz w:val="15"/>
                              <w:szCs w:val="15"/>
                            </w:rPr>
                            <w:t>0114</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I:</w:t>
                        </w:r>
                        <w:r>
                          <w:rPr>
                            <w:rFonts w:ascii="Arial" w:hAnsi="Arial" w:cs="Arial"/>
                            <w:sz w:val="15"/>
                            <w:szCs w:val="15"/>
                          </w:rPr>
                          <w:t xml:space="preserve"> </w:t>
                        </w:r>
                        <w:hyperlink r:id="rId21" w:history="1">
                          <w:r>
                            <w:rPr>
                              <w:rStyle w:val="Hyperlink"/>
                              <w:rFonts w:ascii="Arial" w:hAnsi="Arial" w:cs="Arial"/>
                              <w:sz w:val="15"/>
                              <w:szCs w:val="15"/>
                            </w:rPr>
                            <w:t>0178</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Onsite Sewage Treatment and Disposal Systems: Revises legislative intent; eliminates provisions directing DOH to create &amp; administer statewide septic tank evaluation program; eliminates procedures &amp; criteria for evaluation program; terminates grant program for repair of onsite sewage treatment disposal systems identified pursuant to evaluation program, to conform; eliminates provisions authorizing DOH to collect evaluation report fee &amp; provisions relating to disposition of fee proceeds &amp; revenue-neutral fee schedule. Effective Date: upon becoming a law</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08/08/11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09/15/11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Agriculture &amp; Natural Resources Subcommittee; Health Care Appropriations Subcommittee;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21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09/15/11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Agriculture &amp; Natural Resources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2" w:history="1">
                          <w:r w:rsidR="004F030C">
                            <w:rPr>
                              <w:rStyle w:val="Hyperlink"/>
                              <w:rFonts w:ascii="Arial" w:hAnsi="Arial" w:cs="Arial"/>
                              <w:sz w:val="20"/>
                              <w:szCs w:val="20"/>
                            </w:rPr>
                            <w:t>SB 0088</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Sovereignty Submerged Lands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3" w:history="1">
                          <w:r w:rsidR="004F030C">
                            <w:rPr>
                              <w:rStyle w:val="Hyperlink"/>
                              <w:rFonts w:ascii="Arial" w:hAnsi="Arial" w:cs="Arial"/>
                              <w:sz w:val="20"/>
                              <w:szCs w:val="20"/>
                            </w:rPr>
                            <w:t>Latvala</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02/08/12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24" w:history="1">
                          <w:r>
                            <w:rPr>
                              <w:rStyle w:val="Hyperlink"/>
                              <w:rFonts w:ascii="Arial" w:hAnsi="Arial" w:cs="Arial"/>
                              <w:sz w:val="15"/>
                              <w:szCs w:val="15"/>
                            </w:rPr>
                            <w:t>0013</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Sovereignty Submerged Lands; Providing for the lease of sovereignty submerged lands for private residential single-family docks and piers, private residential multifamily docks and piers, and private residential multislip docks; providing for the term of the lease and lease fees; providing for inspection of such docks, piers, and related structures by the Department of Environmental Protection; clarifying the authority of the Board of Trustees of the Internal Improvement Trust Fund and the department to impose additional fees and requirements, etc. APPROPRIATION: $1,000,000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08/29/11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05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09/08/11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Environmental Preservation and Conservation;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19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09/26/11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Environmental Preservation and Conservation, 10/05/11, 10:45 am,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99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10/05/11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1 Amendment by Environmental Preservation and Conservation; 5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7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Subreferred to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Bill to be Discussed During the Office of EDR's Revenue Estimating Impact Conference; 02/10/12, 9:00am, 117 K (No Votes Will Be Taken)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5" w:history="1">
                          <w:r w:rsidR="004F030C">
                            <w:rPr>
                              <w:rStyle w:val="Hyperlink"/>
                              <w:rFonts w:ascii="Arial" w:hAnsi="Arial" w:cs="Arial"/>
                              <w:sz w:val="20"/>
                              <w:szCs w:val="20"/>
                            </w:rPr>
                            <w:t>SB 0114</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Onsite Sewage Treatment and Disposal Systems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6" w:history="1">
                          <w:r w:rsidR="004F030C">
                            <w:rPr>
                              <w:rStyle w:val="Hyperlink"/>
                              <w:rFonts w:ascii="Arial" w:hAnsi="Arial" w:cs="Arial"/>
                              <w:sz w:val="20"/>
                              <w:szCs w:val="20"/>
                            </w:rPr>
                            <w:t>Evers</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09/08/11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27" w:history="1">
                          <w:r>
                            <w:rPr>
                              <w:rStyle w:val="Hyperlink"/>
                              <w:rFonts w:ascii="Arial" w:hAnsi="Arial" w:cs="Arial"/>
                              <w:sz w:val="15"/>
                              <w:szCs w:val="15"/>
                            </w:rPr>
                            <w:t>0115</w:t>
                          </w:r>
                        </w:hyperlink>
                        <w:r>
                          <w:rPr>
                            <w:rFonts w:ascii="Arial" w:hAnsi="Arial" w:cs="Arial"/>
                            <w:sz w:val="15"/>
                            <w:szCs w:val="15"/>
                          </w:rPr>
                          <w:t xml:space="preserve"> </w:t>
                        </w:r>
                        <w:hyperlink r:id="rId28" w:history="1">
                          <w:r>
                            <w:rPr>
                              <w:rStyle w:val="Hyperlink"/>
                              <w:rFonts w:ascii="Arial" w:hAnsi="Arial" w:cs="Arial"/>
                              <w:sz w:val="15"/>
                              <w:szCs w:val="15"/>
                            </w:rPr>
                            <w:t>0999</w:t>
                          </w:r>
                        </w:hyperlink>
                        <w:r>
                          <w:rPr>
                            <w:rFonts w:ascii="Arial" w:hAnsi="Arial" w:cs="Arial"/>
                            <w:sz w:val="15"/>
                            <w:szCs w:val="15"/>
                          </w:rPr>
                          <w:t xml:space="preserve"> </w:t>
                        </w:r>
                        <w:hyperlink r:id="rId29" w:history="1">
                          <w:r>
                            <w:rPr>
                              <w:rStyle w:val="Hyperlink"/>
                              <w:rFonts w:ascii="Arial" w:hAnsi="Arial" w:cs="Arial"/>
                              <w:sz w:val="15"/>
                              <w:szCs w:val="15"/>
                            </w:rPr>
                            <w:t>0558</w:t>
                          </w:r>
                        </w:hyperlink>
                        <w:r>
                          <w:rPr>
                            <w:rFonts w:ascii="Arial" w:hAnsi="Arial" w:cs="Arial"/>
                            <w:sz w:val="15"/>
                            <w:szCs w:val="15"/>
                          </w:rPr>
                          <w:t xml:space="preserve"> </w:t>
                        </w:r>
                        <w:hyperlink r:id="rId30" w:history="1">
                          <w:r>
                            <w:rPr>
                              <w:rStyle w:val="Hyperlink"/>
                              <w:rFonts w:ascii="Arial" w:hAnsi="Arial" w:cs="Arial"/>
                              <w:sz w:val="15"/>
                              <w:szCs w:val="15"/>
                            </w:rPr>
                            <w:t>0820</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31" w:history="1">
                          <w:r>
                            <w:rPr>
                              <w:rStyle w:val="Hyperlink"/>
                              <w:rFonts w:ascii="Arial" w:hAnsi="Arial" w:cs="Arial"/>
                              <w:sz w:val="15"/>
                              <w:szCs w:val="15"/>
                            </w:rPr>
                            <w:t>0079</w:t>
                          </w:r>
                        </w:hyperlink>
                        <w:r>
                          <w:rPr>
                            <w:rFonts w:ascii="Arial" w:hAnsi="Arial" w:cs="Arial"/>
                            <w:sz w:val="15"/>
                            <w:szCs w:val="15"/>
                          </w:rPr>
                          <w:t xml:space="preserve"> </w:t>
                        </w:r>
                        <w:hyperlink r:id="rId32" w:history="1">
                          <w:r>
                            <w:rPr>
                              <w:rStyle w:val="Hyperlink"/>
                              <w:rFonts w:ascii="Arial" w:hAnsi="Arial" w:cs="Arial"/>
                              <w:sz w:val="15"/>
                              <w:szCs w:val="15"/>
                            </w:rPr>
                            <w:t>0178</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Onsite Sewage Treatment and Disposal Systems; Deleting legislative intent relating to onsite sewage treatment and disposal systems; eliminating provisions directing the Department of Health to create and administer a statewide septic tank evaluation program; eliminating procedures and criteria for the evaluation program; eliminating provisions authorizing the department to collect an evaluation report fee; eliminating provisions relating to disposition of fee proceeds and a revenue-neutral fee schedule; repealing provisions relating to the grant program for the repair of onsite sewage treatment disposal systems identified pursuant to the evaluation program, to conform, etc. Effective Date: upon becoming a law</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08/29/11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2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09/08/11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Health Regulation; Environmental Preservation and Conservation;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3" w:history="1">
                          <w:r w:rsidR="004F030C">
                            <w:rPr>
                              <w:rStyle w:val="Hyperlink"/>
                              <w:rFonts w:ascii="Arial" w:hAnsi="Arial" w:cs="Arial"/>
                              <w:sz w:val="20"/>
                              <w:szCs w:val="20"/>
                            </w:rPr>
                            <w:t>SB 0132</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Trespassing</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4" w:history="1">
                          <w:r w:rsidR="004F030C">
                            <w:rPr>
                              <w:rStyle w:val="Hyperlink"/>
                              <w:rFonts w:ascii="Arial" w:hAnsi="Arial" w:cs="Arial"/>
                              <w:sz w:val="20"/>
                              <w:szCs w:val="20"/>
                            </w:rPr>
                            <w:t>Thrasher</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10/24/11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35" w:history="1">
                          <w:r>
                            <w:rPr>
                              <w:rStyle w:val="Hyperlink"/>
                              <w:rFonts w:ascii="Arial" w:hAnsi="Arial" w:cs="Arial"/>
                              <w:sz w:val="15"/>
                              <w:szCs w:val="15"/>
                            </w:rPr>
                            <w:t>0077</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Trespassing; Authorizing the use of purple paint marks to identify a "no trespassing" area; providing requirements for marks; requiring specified signage,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08/29/11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19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09/08/11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Environmental Preservation and Conservation; Criminal Justice;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Reference to Environmental Preservation and Conservation removed; Remaining references: Community Affairs; Criminal Justice;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3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Community Affairs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10/06/11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Community Affairs, 10/19/11, 9:00 am, 412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14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1 amendment by Community Affairs; 6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Reference to Criminal Justice removed; Remaining reference: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1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Reference to Criminal Justice added; Remaining references: Criminal Justice,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2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Criminal Justice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6" w:history="1">
                          <w:r w:rsidR="004F030C">
                            <w:rPr>
                              <w:rStyle w:val="Hyperlink"/>
                              <w:rFonts w:ascii="Arial" w:hAnsi="Arial" w:cs="Arial"/>
                              <w:sz w:val="20"/>
                              <w:szCs w:val="20"/>
                            </w:rPr>
                            <w:t>HB 0153</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Preference to Florida Businesses in Procurement of Personal Property and Services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7" w:history="1">
                          <w:r w:rsidR="004F030C">
                            <w:rPr>
                              <w:rStyle w:val="Hyperlink"/>
                              <w:rFonts w:ascii="Arial" w:hAnsi="Arial" w:cs="Arial"/>
                              <w:sz w:val="20"/>
                              <w:szCs w:val="20"/>
                            </w:rPr>
                            <w:t>Hooper</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01/25/12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38" w:history="1">
                          <w:r>
                            <w:rPr>
                              <w:rStyle w:val="Hyperlink"/>
                              <w:rFonts w:ascii="Arial" w:hAnsi="Arial" w:cs="Arial"/>
                              <w:sz w:val="15"/>
                              <w:szCs w:val="15"/>
                            </w:rPr>
                            <w:t>0673</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I:</w:t>
                        </w:r>
                        <w:r>
                          <w:rPr>
                            <w:rFonts w:ascii="Arial" w:hAnsi="Arial" w:cs="Arial"/>
                            <w:sz w:val="15"/>
                            <w:szCs w:val="15"/>
                          </w:rPr>
                          <w:t xml:space="preserve"> </w:t>
                        </w:r>
                        <w:hyperlink r:id="rId39" w:history="1">
                          <w:r>
                            <w:rPr>
                              <w:rStyle w:val="Hyperlink"/>
                              <w:rFonts w:ascii="Arial" w:hAnsi="Arial" w:cs="Arial"/>
                              <w:sz w:val="15"/>
                              <w:szCs w:val="15"/>
                            </w:rPr>
                            <w:t>0538</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Preference to Florida Businesses in Procurement of Personal Property and Services: Cites act as "Buy Florida Act"; requires agency, county, municipality, school district, or other political subdivision of state to grant specified preference to vendor located within state when awarding contract for printing; requires, rather than authorizes, agency, county, municipality, school district, or other political subdivision of state in making purchases of personal property through competitive solicitation to award preference to lowest responsible &amp; responsive vendor having principal place of business within this state under specified circumstances; specifies percentages of preference to be granted.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09/19/11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10/03/11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Government Operations Subcommittee; Appropriations Committee;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10/03/11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Government Operations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59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Government Operations Subcommittee, 01/25/12, 8:00 am, 306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01/25/12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Government Operations Subcommittee; 15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8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01/25/12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Appropriations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40" w:history="1">
                          <w:r w:rsidR="004F030C">
                            <w:rPr>
                              <w:rStyle w:val="Hyperlink"/>
                              <w:rFonts w:ascii="Arial" w:hAnsi="Arial" w:cs="Arial"/>
                              <w:sz w:val="20"/>
                              <w:szCs w:val="20"/>
                            </w:rPr>
                            <w:t>HB 0155</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Procurement of Professional Architectural, Engineering, Landscape Architectural, or Surveying and Mapping Services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41" w:history="1">
                          <w:r w:rsidR="004F030C">
                            <w:rPr>
                              <w:rStyle w:val="Hyperlink"/>
                              <w:rFonts w:ascii="Arial" w:hAnsi="Arial" w:cs="Arial"/>
                              <w:sz w:val="20"/>
                              <w:szCs w:val="20"/>
                            </w:rPr>
                            <w:t>Costello</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10/03/11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42" w:history="1">
                          <w:r>
                            <w:rPr>
                              <w:rStyle w:val="Hyperlink"/>
                              <w:rFonts w:ascii="Arial" w:hAnsi="Arial" w:cs="Arial"/>
                              <w:sz w:val="15"/>
                              <w:szCs w:val="15"/>
                            </w:rPr>
                            <w:t>0246</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Procurement of Professional Architectural, Engineering, Landscape Architectural, or Surveying and Mapping Services: Revises definition of "continuing contract" &amp; defines "best value selection"; clarifies provisions with respect to selection of firms by agency under competitive selection process; provides that agency has right to reject any or all submissions received in response to public announcement under competitive selection process; authorizes agency to award contracts to multiple firms under competitive negotiation process; provides for best value selection process; requires agencies to adopt rules governing use of such process; provides minimum requirements with respect to best value selection procedures.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09/19/11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10/03/11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Government Operations Subcommittee; Rulemaking &amp; Regulation Subcommittee; Government Operations Appropriations Subcommittee;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10/03/11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Government Operations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43" w:history="1">
                          <w:r w:rsidR="004F030C">
                            <w:rPr>
                              <w:rStyle w:val="Hyperlink"/>
                              <w:rFonts w:ascii="Arial" w:hAnsi="Arial" w:cs="Arial"/>
                              <w:sz w:val="20"/>
                              <w:szCs w:val="20"/>
                            </w:rPr>
                            <w:t>SB 0178</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Onsite Sewage Treatment and Disposal Systems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44" w:history="1">
                          <w:r w:rsidR="004F030C">
                            <w:rPr>
                              <w:rStyle w:val="Hyperlink"/>
                              <w:rFonts w:ascii="Arial" w:hAnsi="Arial" w:cs="Arial"/>
                              <w:sz w:val="20"/>
                              <w:szCs w:val="20"/>
                            </w:rPr>
                            <w:t>Lynn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09/08/11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45" w:history="1">
                          <w:r>
                            <w:rPr>
                              <w:rStyle w:val="Hyperlink"/>
                              <w:rFonts w:ascii="Arial" w:hAnsi="Arial" w:cs="Arial"/>
                              <w:sz w:val="15"/>
                              <w:szCs w:val="15"/>
                            </w:rPr>
                            <w:t>0999</w:t>
                          </w:r>
                        </w:hyperlink>
                        <w:r>
                          <w:rPr>
                            <w:rFonts w:ascii="Arial" w:hAnsi="Arial" w:cs="Arial"/>
                            <w:sz w:val="15"/>
                            <w:szCs w:val="15"/>
                          </w:rPr>
                          <w:t xml:space="preserve"> </w:t>
                        </w:r>
                        <w:hyperlink r:id="rId46" w:history="1">
                          <w:r>
                            <w:rPr>
                              <w:rStyle w:val="Hyperlink"/>
                              <w:rFonts w:ascii="Arial" w:hAnsi="Arial" w:cs="Arial"/>
                              <w:sz w:val="15"/>
                              <w:szCs w:val="15"/>
                            </w:rPr>
                            <w:t>0820</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47" w:history="1">
                          <w:r>
                            <w:rPr>
                              <w:rStyle w:val="Hyperlink"/>
                              <w:rFonts w:ascii="Arial" w:hAnsi="Arial" w:cs="Arial"/>
                              <w:sz w:val="15"/>
                              <w:szCs w:val="15"/>
                            </w:rPr>
                            <w:t>0114</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I:</w:t>
                        </w:r>
                        <w:r>
                          <w:rPr>
                            <w:rFonts w:ascii="Arial" w:hAnsi="Arial" w:cs="Arial"/>
                            <w:sz w:val="15"/>
                            <w:szCs w:val="15"/>
                          </w:rPr>
                          <w:t xml:space="preserve"> </w:t>
                        </w:r>
                        <w:hyperlink r:id="rId48" w:history="1">
                          <w:r>
                            <w:rPr>
                              <w:rStyle w:val="Hyperlink"/>
                              <w:rFonts w:ascii="Arial" w:hAnsi="Arial" w:cs="Arial"/>
                              <w:sz w:val="15"/>
                              <w:szCs w:val="15"/>
                            </w:rPr>
                            <w:t>0079</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Onsite Sewage Treatment and Disposal Systems; Eliminating provisions directing the Department of Health to create and administer a statewide septic tank evaluation program; eliminating procedures and criteria for the evaluation program; repealing a provision to terminate the grant program for repair of onsite sewage treatment disposal systems identified pursuant to the evaluation program, to conform; eliminating provisions authorizing the department to collect an evaluation report fee; eliminating provisions relating to disposition of fee proceeds and a revenue-neutral fee schedule, etc. EFFECTIVE DATE: upon becoming a law</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08/29/11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2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09/08/11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Health Regulation; Environmental Preservation and Conservation;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49" w:history="1">
                          <w:r w:rsidR="004F030C">
                            <w:rPr>
                              <w:rStyle w:val="Hyperlink"/>
                              <w:rFonts w:ascii="Arial" w:hAnsi="Arial" w:cs="Arial"/>
                              <w:sz w:val="20"/>
                              <w:szCs w:val="20"/>
                            </w:rPr>
                            <w:t>HB 0213</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 xml:space="preserve">Relating to Mortgage Foreclosures </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50" w:history="1">
                          <w:r w:rsidR="004F030C">
                            <w:rPr>
                              <w:rStyle w:val="Hyperlink"/>
                              <w:rFonts w:ascii="Arial" w:hAnsi="Arial" w:cs="Arial"/>
                              <w:sz w:val="20"/>
                              <w:szCs w:val="20"/>
                            </w:rPr>
                            <w:t>Passidomo</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02/09/12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51" w:history="1">
                          <w:r>
                            <w:rPr>
                              <w:rStyle w:val="Hyperlink"/>
                              <w:rFonts w:ascii="Arial" w:hAnsi="Arial" w:cs="Arial"/>
                              <w:sz w:val="15"/>
                              <w:szCs w:val="15"/>
                            </w:rPr>
                            <w:t>1890</w:t>
                          </w:r>
                        </w:hyperlink>
                        <w:r>
                          <w:rPr>
                            <w:rFonts w:ascii="Arial" w:hAnsi="Arial" w:cs="Arial"/>
                            <w:sz w:val="15"/>
                            <w:szCs w:val="15"/>
                          </w:rPr>
                          <w:t xml:space="preserve"> </w:t>
                        </w:r>
                        <w:hyperlink r:id="rId52" w:history="1">
                          <w:r>
                            <w:rPr>
                              <w:rStyle w:val="Hyperlink"/>
                              <w:rFonts w:ascii="Arial" w:hAnsi="Arial" w:cs="Arial"/>
                              <w:sz w:val="15"/>
                              <w:szCs w:val="15"/>
                            </w:rPr>
                            <w:t>1149</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Mortgage Foreclosures: Reduces limitations period for action to enforce deficiency judgment after foreclosure; expands class of persons authorized to move for expedited foreclosure; provides requirements &amp; procedures for order to show cause why final judgment of foreclosure should not be entered; provides that certain failures by defendant may have specified legal consequences; revises restriction on requests to order mortgagor defendant to make payments or to vacate premises during foreclosure action on residential real estate to provide that restriction applies to all but owner-occupied property; provides for expedited foreclosure proceedings for abandoned residential real property; requires certain documents to be filed contemporaneously with filing of initial complaint for foreclosure; provides that failure to file such documents does not affect title to property; provides for case management conferences in proceedings; provides that court may not order continuance unless owner pays certain association assessments. Effective Date: October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09/26/11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Civil Justice Subcommittee; Insurance &amp; Banking Subcommittee; Justice Appropriations Subcommittee; Judiciary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8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Civil Justice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22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Civil Justice Subcommittee, 01/25/12, 8:00 am, 404 H - PCS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90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01/25/12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Civil Justice Subcommittee; 13 Yeas 1 Nay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Reference to Insurance and Banking Subcommittee, Justice Appropriations Subcommittee removed; Reference to Economic Affairs Committee added; Remaining references Economic Affairs Committee, Judiciary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Economic Affairs Committee, 02/08/12, 8:00 am, 102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5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Economic Affairs Committee; 12 Yeas, 4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43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Judiciary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53" w:history="1">
                          <w:r w:rsidR="004F030C">
                            <w:rPr>
                              <w:rStyle w:val="Hyperlink"/>
                              <w:rFonts w:ascii="Arial" w:hAnsi="Arial" w:cs="Arial"/>
                              <w:sz w:val="20"/>
                              <w:szCs w:val="20"/>
                            </w:rPr>
                            <w:t>SB 0214</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Workplace Safety</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54" w:history="1">
                          <w:r w:rsidR="004F030C">
                            <w:rPr>
                              <w:rStyle w:val="Hyperlink"/>
                              <w:rFonts w:ascii="Arial" w:hAnsi="Arial" w:cs="Arial"/>
                              <w:sz w:val="20"/>
                              <w:szCs w:val="20"/>
                            </w:rPr>
                            <w:t>Lynn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12/05/11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Workplace Safety; Requiring public employers to submit by a certain date injury and illness data to the Division of Workers' Compensation in the Department of Financial Services using a specified form; requiring the division to compile data from the reports and make the data available on the department's website; requiring the employer to retain the reports for 7 years; requiring the division to establish a toll-free telephone number for public employees relating to workplace safety by a certain date; requiring the division to provide certain information on its website by a certain date; requiring all public employers to comply with certain federal Occupation Safety and Health Administration standards by a certain date; revising the annual report submitted by the department to include an analysis and summary on public employers' work-related injuries and workers' compensation claims; requiring the report to be provided to public employers and related officials,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09/14/11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Banking and Insurance; Community Affairs; Governmental Oversight and Accountability;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Withdrawn from Banking and Insurance; Community Affairs; Governmental Oversight and Accountability;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6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Withdrawn prior to introduction</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55" w:history="1">
                          <w:r w:rsidR="004F030C">
                            <w:rPr>
                              <w:rStyle w:val="Hyperlink"/>
                              <w:rFonts w:ascii="Arial" w:hAnsi="Arial" w:cs="Arial"/>
                              <w:sz w:val="20"/>
                              <w:szCs w:val="20"/>
                            </w:rPr>
                            <w:t>SB 0246</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Procurement of Professional Architectural, Engineering, Landscape Architectural, or Surveying and Mapping Services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56" w:history="1">
                          <w:r w:rsidR="004F030C">
                            <w:rPr>
                              <w:rStyle w:val="Hyperlink"/>
                              <w:rFonts w:ascii="Arial" w:hAnsi="Arial" w:cs="Arial"/>
                              <w:sz w:val="20"/>
                              <w:szCs w:val="20"/>
                            </w:rPr>
                            <w:t>Bennett</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01/27/12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57" w:history="1">
                          <w:r>
                            <w:rPr>
                              <w:rStyle w:val="Hyperlink"/>
                              <w:rFonts w:ascii="Arial" w:hAnsi="Arial" w:cs="Arial"/>
                              <w:sz w:val="15"/>
                              <w:szCs w:val="15"/>
                            </w:rPr>
                            <w:t>0155</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Procurement of Professional Architectural, Engineering, Landscape Architectural, or Surveying and Mapping Services; Revising the definition of "continuing contract" and defining "best value selection"; clarifying provisions with respect to selection of firms by an agency under the competitive selection process; providing that an agency has the right to reject any or all submissions received in response to a public announcement under the competitive selection process; authorizing an agency to award contracts to multiple firms under the competitive negotiation process; providing for a best value selection process; requiring agencies to adopt rules governing the use of the process; providing minimum requirements with respect to best value selection procedures,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09/14/11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3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Regulated Industries; Governmental Oversight and Accountability;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42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Regulated Industries, 01/26/12, 1:30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16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Unfavorable by Regulated Industries; 3 Yeas, 7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55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Laid on Table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58" w:history="1">
                          <w:r w:rsidR="004F030C">
                            <w:rPr>
                              <w:rStyle w:val="Hyperlink"/>
                              <w:rFonts w:ascii="Arial" w:hAnsi="Arial" w:cs="Arial"/>
                              <w:sz w:val="20"/>
                              <w:szCs w:val="20"/>
                            </w:rPr>
                            <w:t>HB 0247</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Prohibited Discrimination</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59" w:history="1">
                          <w:r w:rsidR="004F030C">
                            <w:rPr>
                              <w:rStyle w:val="Hyperlink"/>
                              <w:rFonts w:ascii="Arial" w:hAnsi="Arial" w:cs="Arial"/>
                              <w:sz w:val="20"/>
                              <w:szCs w:val="20"/>
                            </w:rPr>
                            <w:t>Randolph</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10/17/11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60" w:history="1">
                          <w:r>
                            <w:rPr>
                              <w:rStyle w:val="Hyperlink"/>
                              <w:rFonts w:ascii="Arial" w:hAnsi="Arial" w:cs="Arial"/>
                              <w:sz w:val="15"/>
                              <w:szCs w:val="15"/>
                            </w:rPr>
                            <w:t>0340</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Prohibited Discrimination: Designates act "Competitive Workforce Act"; prohibits discrimination based on sexual orientation &amp; gender identity or expression; defines terms; substitutes references to "disability" for references to "handicap"; revises &amp; conforms terminology.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09/30/11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Business &amp; Consumer Affairs Subcommittee; Civil Justice Subcommittee; Appropriations Committee;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Business &amp; Consumer Affairs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61" w:history="1">
                          <w:r w:rsidR="004F030C">
                            <w:rPr>
                              <w:rStyle w:val="Hyperlink"/>
                              <w:rFonts w:ascii="Arial" w:hAnsi="Arial" w:cs="Arial"/>
                              <w:sz w:val="20"/>
                              <w:szCs w:val="20"/>
                            </w:rPr>
                            <w:t>SB 0292</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Legal Notices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62" w:history="1">
                          <w:r w:rsidR="004F030C">
                            <w:rPr>
                              <w:rStyle w:val="Hyperlink"/>
                              <w:rFonts w:ascii="Arial" w:hAnsi="Arial" w:cs="Arial"/>
                              <w:sz w:val="20"/>
                              <w:szCs w:val="20"/>
                            </w:rPr>
                            <w:t>Bennett</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01/18/12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63" w:history="1">
                          <w:r>
                            <w:rPr>
                              <w:rStyle w:val="Hyperlink"/>
                              <w:rFonts w:ascii="Arial" w:hAnsi="Arial" w:cs="Arial"/>
                              <w:sz w:val="15"/>
                              <w:szCs w:val="15"/>
                            </w:rPr>
                            <w:t>0481</w:t>
                          </w:r>
                        </w:hyperlink>
                        <w:r>
                          <w:rPr>
                            <w:rFonts w:ascii="Arial" w:hAnsi="Arial" w:cs="Arial"/>
                            <w:sz w:val="15"/>
                            <w:szCs w:val="15"/>
                          </w:rPr>
                          <w:t xml:space="preserve"> </w:t>
                        </w:r>
                        <w:hyperlink r:id="rId64" w:history="1">
                          <w:r>
                            <w:rPr>
                              <w:rStyle w:val="Hyperlink"/>
                              <w:rFonts w:ascii="Arial" w:hAnsi="Arial" w:cs="Arial"/>
                              <w:sz w:val="15"/>
                              <w:szCs w:val="15"/>
                            </w:rPr>
                            <w:t>0860</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65" w:history="1">
                          <w:r>
                            <w:rPr>
                              <w:rStyle w:val="Hyperlink"/>
                              <w:rFonts w:ascii="Arial" w:hAnsi="Arial" w:cs="Arial"/>
                              <w:sz w:val="15"/>
                              <w:szCs w:val="15"/>
                            </w:rPr>
                            <w:t>0937</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Legal Notices; Requiring that, after a specified date, if a legal notice is published in a newspaper, the newspaper publishing the notice shall also place the notice on a website maintained by the newspaper; revising physical requirements for proof of publication affidavits; authorizing electronic affidavits that meet specified requirements; limiting the rate that may be charged for government notices required to be published more than once in certain circumstances; requiring that website publication of certain legal notices include maps that appear in the newspaper advertisements; making it optional for the Chief Financial Officer to advertise the availability of the governmental efficiency hotline, etc. Effective Date: except as otherwise expressly provided in this act, this act shall take effect July 1, 2012, and shall apply to legal notices that must be published on or after that date</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09/20/11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89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10/04/11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Community Affairs; Judiciary;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Community Affairs, 01/12/12, 8:00 am, 412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43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Community Affairs; 8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73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Judiciary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66" w:history="1">
                          <w:r w:rsidR="004F030C">
                            <w:rPr>
                              <w:rStyle w:val="Hyperlink"/>
                              <w:rFonts w:ascii="Arial" w:hAnsi="Arial" w:cs="Arial"/>
                              <w:sz w:val="20"/>
                              <w:szCs w:val="20"/>
                            </w:rPr>
                            <w:t>HB 0307</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Workers' Compensation Certificate-of-exemption Process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67" w:history="1">
                          <w:r w:rsidR="004F030C">
                            <w:rPr>
                              <w:rStyle w:val="Hyperlink"/>
                              <w:rFonts w:ascii="Arial" w:hAnsi="Arial" w:cs="Arial"/>
                              <w:sz w:val="20"/>
                              <w:szCs w:val="20"/>
                            </w:rPr>
                            <w:t>Bernard</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02/02/12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68" w:history="1">
                          <w:r>
                            <w:rPr>
                              <w:rStyle w:val="Hyperlink"/>
                              <w:rFonts w:ascii="Arial" w:hAnsi="Arial" w:cs="Arial"/>
                              <w:sz w:val="15"/>
                              <w:szCs w:val="15"/>
                            </w:rPr>
                            <w:t>5505</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I:</w:t>
                        </w:r>
                        <w:r>
                          <w:rPr>
                            <w:rFonts w:ascii="Arial" w:hAnsi="Arial" w:cs="Arial"/>
                            <w:sz w:val="15"/>
                            <w:szCs w:val="15"/>
                          </w:rPr>
                          <w:t xml:space="preserve"> </w:t>
                        </w:r>
                        <w:hyperlink r:id="rId69" w:history="1">
                          <w:r>
                            <w:rPr>
                              <w:rStyle w:val="Hyperlink"/>
                              <w:rFonts w:ascii="Arial" w:hAnsi="Arial" w:cs="Arial"/>
                              <w:sz w:val="15"/>
                              <w:szCs w:val="15"/>
                            </w:rPr>
                            <w:t>0676</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Workers' Compensation Certificate-of-exemption Process: Redefines term "employee" for purposes of workers' compensation; revises requirements relating to election of exemption from coverage to include applicability to members of limited liability companies; revises requirements for submitting notice of election of exemption; revises duties of DFS relating to expiration of certificates of exemption; expands applicability of requirements relating to certificates of exemption. Effective Date: upon becoming a law</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10/07/11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Insurance &amp; Banking Subcommittee; Government Operations Appropriations Subcommittee;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4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Insurance &amp; Banking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7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Insurance &amp; Banking Subcommittee, 11/16/11, 8:00 am, 404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9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Insurance &amp; Banking Subcommittee; 13 Yeas, 1 Nay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6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Government Operations Appropriations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Government Operations Appropriations Subcommittee, 12/06/11, 3:30 PM, 17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Government Operations Appropriations Subcommittee; 11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97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Economic Affairs Committee, 01/12/12, 11:30 am, 102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5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Economic Affairs Committee; 15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Calendar, on 2nd reading</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9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Special Order Calendar for 01/24/12</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8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01/24/12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Read Second Time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3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01/25/12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Read Third Time; Passed (Vote: 113 Yeas / 2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49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In Messages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70" w:history="1">
                          <w:r w:rsidR="004F030C">
                            <w:rPr>
                              <w:rStyle w:val="Hyperlink"/>
                              <w:rFonts w:ascii="Arial" w:hAnsi="Arial" w:cs="Arial"/>
                              <w:sz w:val="20"/>
                              <w:szCs w:val="20"/>
                            </w:rPr>
                            <w:t>HB 0319</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Residential Properties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71" w:history="1">
                          <w:r w:rsidR="004F030C">
                            <w:rPr>
                              <w:rStyle w:val="Hyperlink"/>
                              <w:rFonts w:ascii="Arial" w:hAnsi="Arial" w:cs="Arial"/>
                              <w:sz w:val="20"/>
                              <w:szCs w:val="20"/>
                            </w:rPr>
                            <w:t>Moraitis, Jr.</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02/06/12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72" w:history="1">
                          <w:r>
                            <w:rPr>
                              <w:rStyle w:val="Hyperlink"/>
                              <w:rFonts w:ascii="Arial" w:hAnsi="Arial" w:cs="Arial"/>
                              <w:sz w:val="15"/>
                              <w:szCs w:val="15"/>
                            </w:rPr>
                            <w:t>1345</w:t>
                          </w:r>
                        </w:hyperlink>
                        <w:r>
                          <w:rPr>
                            <w:rFonts w:ascii="Arial" w:hAnsi="Arial" w:cs="Arial"/>
                            <w:sz w:val="15"/>
                            <w:szCs w:val="15"/>
                          </w:rPr>
                          <w:t xml:space="preserve"> </w:t>
                        </w:r>
                        <w:hyperlink r:id="rId73" w:history="1">
                          <w:r>
                            <w:rPr>
                              <w:rStyle w:val="Hyperlink"/>
                              <w:rFonts w:ascii="Arial" w:hAnsi="Arial" w:cs="Arial"/>
                              <w:sz w:val="15"/>
                              <w:szCs w:val="15"/>
                            </w:rPr>
                            <w:t>0076</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74" w:history="1">
                          <w:r>
                            <w:rPr>
                              <w:rStyle w:val="Hyperlink"/>
                              <w:rFonts w:ascii="Arial" w:hAnsi="Arial" w:cs="Arial"/>
                              <w:sz w:val="15"/>
                              <w:szCs w:val="15"/>
                            </w:rPr>
                            <w:t>0680</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Residential Properties: Exempts certain elevators from specific code update requirements; prohibits DBPR from publishing community association manager's personal home address unless it is for purpose of satisfying public records request; revises provisions relating to terms of condominium board of administration members; revises condominium unit owner election &amp; condominium association meeting notice &amp; recordkeeping requirements; provides requirements for condominiums relating to election challenges, recalls, &amp; installation of impact glass or other code-compliant windows; revises liability of certain condominium unit owners, homeowners' association members, &amp; cooperative unit owners acquiring title; provides requirements for condominiums created within condominium parcels; revises language with respect to assessments &amp; liens; revises liability of unit owners; provides liability limitations of certain first mortgagee or its successor or assignees; revises provisions relating to imposing remedies against noncompliant or delinquent owners or members; revises records not accessible to members or parcel owners; revises provisions relating to amendment of declarations; provides criteria for consent to amendment; requires notice to mortgagees regarding proposed amendments.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Civil Justice Subcommittee; Business &amp; Consumer Affairs Subcommittee; Judiciary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8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Civil Justice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11/30/11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Civil Justice Subcommittee, 12/07/11, 1:00 pm, 404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01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Civil Justice Subcommittee; 11 Yeas, 3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12/16/11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01/04/12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Business &amp; Consumer Affairs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86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Business &amp; Consumer Affairs Subcommittee, 01/31/12, 3:30 pm, 12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Official vote not reported by Business &amp; Consumer Affairs Subcommittee on 01/31/12; Vote expected to be reported on 02/01/12</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85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Business &amp; Consumer Affairs Subcommittee on 1/31/12; 12 Yeas, 1 Nay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(C2)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43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Judiciary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75" w:history="1">
                          <w:r w:rsidR="004F030C">
                            <w:rPr>
                              <w:rStyle w:val="Hyperlink"/>
                              <w:rFonts w:ascii="Arial" w:hAnsi="Arial" w:cs="Arial"/>
                              <w:sz w:val="20"/>
                              <w:szCs w:val="20"/>
                            </w:rPr>
                            <w:t>HB 0337</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Public-Private Partnerships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76" w:history="1">
                          <w:r w:rsidR="004F030C">
                            <w:rPr>
                              <w:rStyle w:val="Hyperlink"/>
                              <w:rFonts w:ascii="Arial" w:hAnsi="Arial" w:cs="Arial"/>
                              <w:sz w:val="20"/>
                              <w:szCs w:val="20"/>
                            </w:rPr>
                            <w:t>Williams (T)</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02/02/12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77" w:history="1">
                          <w:r>
                            <w:rPr>
                              <w:rStyle w:val="Hyperlink"/>
                              <w:rFonts w:ascii="Arial" w:hAnsi="Arial" w:cs="Arial"/>
                              <w:sz w:val="15"/>
                              <w:szCs w:val="15"/>
                            </w:rPr>
                            <w:t>0576</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Public-Private Partnerships: Establishes Florida Public-Private Partnership Act; provides for private entities to develop &amp; operate public-purpose projects; provides for procurement, consideration, &amp; approval of projects; provides exemption from Consultant's Competitive Negotiation Act &amp; any DMS interpretations, regulations, or guidelines; provides for affected local governments to comment on proposed projects; requires public entities to adopt &amp; make publicly available specified guidelines for public-private agreements; provides for agreements between private &amp; public entities; provides for material default &amp; remedies; provides for federal, state, &amp; local financing; provides certain sovereign immunity for public entities; establishes Public-Private Partnership Advisory Commission; requires commission to submit annual reports.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Government Operations Subcommittee; Government Operations Appropriations Subcommittee;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Government Operations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51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On Committee agenda - Government Operations Subcommittee, 01/31/12, 9:00 am, 17 H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Government Operations Subcommittee; 12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6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Government Operations Appropriations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78" w:history="1">
                          <w:r w:rsidR="004F030C">
                            <w:rPr>
                              <w:rStyle w:val="Hyperlink"/>
                              <w:rFonts w:ascii="Arial" w:hAnsi="Arial" w:cs="Arial"/>
                              <w:sz w:val="20"/>
                              <w:szCs w:val="20"/>
                            </w:rPr>
                            <w:t>SB 0340</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Prohibited Discrimination</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79" w:history="1">
                          <w:r w:rsidR="004F030C">
                            <w:rPr>
                              <w:rStyle w:val="Hyperlink"/>
                              <w:rFonts w:ascii="Arial" w:hAnsi="Arial" w:cs="Arial"/>
                              <w:sz w:val="20"/>
                              <w:szCs w:val="20"/>
                            </w:rPr>
                            <w:t>Rich</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10/18/11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80" w:history="1">
                          <w:r>
                            <w:rPr>
                              <w:rStyle w:val="Hyperlink"/>
                              <w:rFonts w:ascii="Arial" w:hAnsi="Arial" w:cs="Arial"/>
                              <w:sz w:val="15"/>
                              <w:szCs w:val="15"/>
                            </w:rPr>
                            <w:t>0247</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Prohibited Discrimination; Cites this act as the "Competitive Workforce Act;" revising provisions to include sexual orientation and gender identity or expression as impermissible grounds for discrimination; revising provisions to include sexual orientation and gender identity or expression as impermissible grounds for discrimination in public lodging establishments and public food service establishments,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09/23/11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1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Judiciary; Regulated Industries; Commerce and Tourism</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81" w:history="1">
                          <w:r w:rsidR="004F030C">
                            <w:rPr>
                              <w:rStyle w:val="Hyperlink"/>
                              <w:rFonts w:ascii="Arial" w:hAnsi="Arial" w:cs="Arial"/>
                              <w:sz w:val="20"/>
                              <w:szCs w:val="20"/>
                            </w:rPr>
                            <w:t>HB 0373</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Environmental Permits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82" w:history="1">
                          <w:r w:rsidR="004F030C">
                            <w:rPr>
                              <w:rStyle w:val="Hyperlink"/>
                              <w:rFonts w:ascii="Arial" w:hAnsi="Arial" w:cs="Arial"/>
                              <w:sz w:val="20"/>
                              <w:szCs w:val="20"/>
                            </w:rPr>
                            <w:t>Glorioso</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01/27/12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83" w:history="1">
                          <w:r>
                            <w:rPr>
                              <w:rStyle w:val="Hyperlink"/>
                              <w:rFonts w:ascii="Arial" w:hAnsi="Arial" w:cs="Arial"/>
                              <w:sz w:val="15"/>
                              <w:szCs w:val="15"/>
                            </w:rPr>
                            <w:t>0503</w:t>
                          </w:r>
                        </w:hyperlink>
                        <w:r>
                          <w:rPr>
                            <w:rFonts w:ascii="Arial" w:hAnsi="Arial" w:cs="Arial"/>
                            <w:sz w:val="15"/>
                            <w:szCs w:val="15"/>
                          </w:rPr>
                          <w:t xml:space="preserve"> </w:t>
                        </w:r>
                        <w:hyperlink r:id="rId84" w:history="1">
                          <w:r>
                            <w:rPr>
                              <w:rStyle w:val="Hyperlink"/>
                              <w:rFonts w:ascii="Arial" w:hAnsi="Arial" w:cs="Arial"/>
                              <w:sz w:val="15"/>
                              <w:szCs w:val="15"/>
                            </w:rPr>
                            <w:t>0716</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85" w:history="1">
                          <w:r>
                            <w:rPr>
                              <w:rStyle w:val="Hyperlink"/>
                              <w:rFonts w:ascii="Arial" w:hAnsi="Arial" w:cs="Arial"/>
                              <w:sz w:val="15"/>
                              <w:szCs w:val="15"/>
                            </w:rPr>
                            <w:t>0602</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Environmental Permits: Provides for entity created by special act, local ordinance, or interlocal agreement of county or municipality to receive certain reduced or waived permit processing fees for projects that serve public purpose; requires DEP to initiate rulemaking to adopt general permits for stormwater management systems serving airport activities; authorizes municipalities &amp; counties to adopt stormwater adaptive management plans &amp; obtain conceptual permits for urban redevelopment projects; provides requirements for establishment of such permits by water management districts in consultation with DEP; provides that certain urban redevelopment projects qualify for noticed general permit.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1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Agriculture &amp; Natural Resources Subcommittee;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21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Agriculture &amp; Natural Resources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05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Agriculture &amp; Natural Resources Subcommittee, 01/11/12, 3:30 pm, 12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7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Agriculture &amp; Natural Resources Subcommittee; 13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6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51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State Affairs Committee, 01/25/12, 2:00 PM, 17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81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01/25/12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State Affairs Committee; 18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(C2)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Calendar, on 2nd reading</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86" w:history="1">
                          <w:r w:rsidR="004F030C">
                            <w:rPr>
                              <w:rStyle w:val="Hyperlink"/>
                              <w:rFonts w:ascii="Arial" w:hAnsi="Arial" w:cs="Arial"/>
                              <w:sz w:val="20"/>
                              <w:szCs w:val="20"/>
                            </w:rPr>
                            <w:t>HB 0387</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Electronic Filing of Construction Plans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87" w:history="1">
                          <w:r w:rsidR="004F030C">
                            <w:rPr>
                              <w:rStyle w:val="Hyperlink"/>
                              <w:rFonts w:ascii="Arial" w:hAnsi="Arial" w:cs="Arial"/>
                              <w:sz w:val="20"/>
                              <w:szCs w:val="20"/>
                            </w:rPr>
                            <w:t>Ahern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02/09/12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88" w:history="1">
                          <w:r>
                            <w:rPr>
                              <w:rStyle w:val="Hyperlink"/>
                              <w:rFonts w:ascii="Arial" w:hAnsi="Arial" w:cs="Arial"/>
                              <w:sz w:val="15"/>
                              <w:szCs w:val="15"/>
                            </w:rPr>
                            <w:t>0651</w:t>
                          </w:r>
                        </w:hyperlink>
                        <w:r>
                          <w:rPr>
                            <w:rFonts w:ascii="Arial" w:hAnsi="Arial" w:cs="Arial"/>
                            <w:sz w:val="15"/>
                            <w:szCs w:val="15"/>
                          </w:rPr>
                          <w:t xml:space="preserve"> </w:t>
                        </w:r>
                        <w:hyperlink r:id="rId89" w:history="1">
                          <w:r>
                            <w:rPr>
                              <w:rStyle w:val="Hyperlink"/>
                              <w:rFonts w:ascii="Arial" w:hAnsi="Arial" w:cs="Arial"/>
                              <w:sz w:val="15"/>
                              <w:szCs w:val="15"/>
                            </w:rPr>
                            <w:t>0600</w:t>
                          </w:r>
                        </w:hyperlink>
                        <w:r>
                          <w:rPr>
                            <w:rFonts w:ascii="Arial" w:hAnsi="Arial" w:cs="Arial"/>
                            <w:sz w:val="15"/>
                            <w:szCs w:val="15"/>
                          </w:rPr>
                          <w:t xml:space="preserve"> </w:t>
                        </w:r>
                        <w:hyperlink r:id="rId90" w:history="1">
                          <w:r>
                            <w:rPr>
                              <w:rStyle w:val="Hyperlink"/>
                              <w:rFonts w:ascii="Arial" w:hAnsi="Arial" w:cs="Arial"/>
                              <w:sz w:val="15"/>
                              <w:szCs w:val="15"/>
                            </w:rPr>
                            <w:t>0704</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Electronic Filing of Construction Plans: Provides for certain documents to be electronically signed &amp; sealed by licensee &amp; electronically transmitted to building code administrator or building official for approval.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2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Community &amp; Military Affairs Subcommittee;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9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Community &amp; Military Affairs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87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Community &amp; Military Affairs Subcommittee, 11/16/11, 1:30 pm, 212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55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Community &amp; Military Affairs Subcommittee; 14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Economic Affairs Committee, 12/08/11, 9:00 am, 102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11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Economic Affairs Committee; 16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12/12/11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Calendar, on 2nd reading</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9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Special Order Calendar for 02/02/12</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8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Read Second Time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3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Read Third Time; Passed (Vote: 115 Yeas /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49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In Messages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11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SENATE Referred to Community Affairs; Regulated Industries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91" w:history="1">
                          <w:r w:rsidR="004F030C">
                            <w:rPr>
                              <w:rStyle w:val="Hyperlink"/>
                              <w:rFonts w:ascii="Arial" w:hAnsi="Arial" w:cs="Arial"/>
                              <w:sz w:val="20"/>
                              <w:szCs w:val="20"/>
                            </w:rPr>
                            <w:t>HB 0403</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Assessment on the Sale of Masonry Units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92" w:history="1">
                          <w:r w:rsidR="004F030C">
                            <w:rPr>
                              <w:rStyle w:val="Hyperlink"/>
                              <w:rFonts w:ascii="Arial" w:hAnsi="Arial" w:cs="Arial"/>
                              <w:sz w:val="20"/>
                              <w:szCs w:val="20"/>
                            </w:rPr>
                            <w:t>Caldwell</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10/28/11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93" w:history="1">
                          <w:r>
                            <w:rPr>
                              <w:rStyle w:val="Hyperlink"/>
                              <w:rFonts w:ascii="Arial" w:hAnsi="Arial" w:cs="Arial"/>
                              <w:sz w:val="15"/>
                              <w:szCs w:val="15"/>
                            </w:rPr>
                            <w:t>0412</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Assessment on the Sale of Masonry Units: Creates "Concrete Masonry Products Research, Education, &amp; Promotion Act"; creates Florida Concrete Masonry Council, Inc., as nonprofit corporation; authorizes council to levy assessment on sale of masonry units by manufacturer; prohibits council from participating or intervening in political campaign; prohibits council from using receipt to benefit its directors, officers, or other private persons; requires that manufacturer of concrete masonry products collect assessment from purchaser at time of sale of concrete masonry unit; authorizes council to initiate legal action against manufacturer that fails to remit assessment; provides procedure for manufacturers to petition for referendum to continue assessment; requires council to adopt bylaws.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Business &amp; Consumer Affairs Subcommittee; Government Operations Subcommittee; Finance &amp; Tax Committee;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Business &amp; Consumer Affairs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94" w:history="1">
                          <w:r w:rsidR="004F030C">
                            <w:rPr>
                              <w:rStyle w:val="Hyperlink"/>
                              <w:rFonts w:ascii="Arial" w:hAnsi="Arial" w:cs="Arial"/>
                              <w:sz w:val="20"/>
                              <w:szCs w:val="20"/>
                            </w:rPr>
                            <w:t>SB 0412</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Assessment on the Sale of Masonry Units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95" w:history="1">
                          <w:r w:rsidR="004F030C">
                            <w:rPr>
                              <w:rStyle w:val="Hyperlink"/>
                              <w:rFonts w:ascii="Arial" w:hAnsi="Arial" w:cs="Arial"/>
                              <w:sz w:val="20"/>
                              <w:szCs w:val="20"/>
                            </w:rPr>
                            <w:t>Bennett</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02/03/12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96" w:history="1">
                          <w:r>
                            <w:rPr>
                              <w:rStyle w:val="Hyperlink"/>
                              <w:rFonts w:ascii="Arial" w:hAnsi="Arial" w:cs="Arial"/>
                              <w:sz w:val="15"/>
                              <w:szCs w:val="15"/>
                            </w:rPr>
                            <w:t>0403</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Assessment on the Sale of Masonry Units; Creating the "Concrete Masonry Products Research, Education, and Promotion Act"; creating the Florida Concrete Masonry Council, Inc., as a nonprofit corporation; authorizing the council to levy an assessment on the sale of masonry units by a manufacturer, under certain circumstances; prohibiting the council from participating or intervening in any political campaign; prohibiting the council from using any receipt to benefit its directors, officers, or other private persons; requiring that a manufacturer of concrete masonry products collect the assessment from a purchaser at the time of sale of a concrete masonry unit; authorizing the council to initiate legal action against a manufacturer that fails to remit the assessment,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10/04/11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18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Community Affairs; Governmental Oversight and Accountability;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3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Community Affairs, 12/05/11, 12:30 pm, 301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8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by Community Affairs; 8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Governmental Oversight and Accountability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93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Governmental Oversight and Accountability, 02/01/12, 3:30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09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Governmental Oversight and Accountability; 9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4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Subreferred to Budget Subcommittee on Finance and Tax</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9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 Subcommittee on Finance and Tax</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97" w:history="1">
                          <w:r w:rsidR="004F030C">
                            <w:rPr>
                              <w:rStyle w:val="Hyperlink"/>
                              <w:rFonts w:ascii="Arial" w:hAnsi="Arial" w:cs="Arial"/>
                              <w:sz w:val="20"/>
                              <w:szCs w:val="20"/>
                            </w:rPr>
                            <w:t>HB 0481</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Clerks of Court</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98" w:history="1">
                          <w:r w:rsidR="004F030C">
                            <w:rPr>
                              <w:rStyle w:val="Hyperlink"/>
                              <w:rFonts w:ascii="Arial" w:hAnsi="Arial" w:cs="Arial"/>
                              <w:sz w:val="20"/>
                              <w:szCs w:val="20"/>
                            </w:rPr>
                            <w:t>Pilon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02/07/12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99" w:history="1">
                          <w:r>
                            <w:rPr>
                              <w:rStyle w:val="Hyperlink"/>
                              <w:rFonts w:ascii="Arial" w:hAnsi="Arial" w:cs="Arial"/>
                              <w:sz w:val="15"/>
                              <w:szCs w:val="15"/>
                            </w:rPr>
                            <w:t>0937</w:t>
                          </w:r>
                        </w:hyperlink>
                        <w:r>
                          <w:rPr>
                            <w:rFonts w:ascii="Arial" w:hAnsi="Arial" w:cs="Arial"/>
                            <w:sz w:val="15"/>
                            <w:szCs w:val="15"/>
                          </w:rPr>
                          <w:t xml:space="preserve"> </w:t>
                        </w:r>
                        <w:hyperlink r:id="rId100" w:history="1">
                          <w:r>
                            <w:rPr>
                              <w:rStyle w:val="Hyperlink"/>
                              <w:rFonts w:ascii="Arial" w:hAnsi="Arial" w:cs="Arial"/>
                              <w:sz w:val="15"/>
                              <w:szCs w:val="15"/>
                            </w:rPr>
                            <w:t>0292</w:t>
                          </w:r>
                        </w:hyperlink>
                        <w:r>
                          <w:rPr>
                            <w:rFonts w:ascii="Arial" w:hAnsi="Arial" w:cs="Arial"/>
                            <w:sz w:val="15"/>
                            <w:szCs w:val="15"/>
                          </w:rPr>
                          <w:t xml:space="preserve"> </w:t>
                        </w:r>
                        <w:hyperlink r:id="rId101" w:history="1">
                          <w:r>
                            <w:rPr>
                              <w:rStyle w:val="Hyperlink"/>
                              <w:rFonts w:ascii="Arial" w:hAnsi="Arial" w:cs="Arial"/>
                              <w:sz w:val="15"/>
                              <w:szCs w:val="15"/>
                            </w:rPr>
                            <w:t>1166</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102" w:history="1">
                          <w:r>
                            <w:rPr>
                              <w:rStyle w:val="Hyperlink"/>
                              <w:rFonts w:ascii="Arial" w:hAnsi="Arial" w:cs="Arial"/>
                              <w:sz w:val="15"/>
                              <w:szCs w:val="15"/>
                            </w:rPr>
                            <w:t>0860</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Clerks of Court: Provides requirements for storage of electronic filings; requires papers &amp; electronic filings to be electronically time stamped; authorizes clerk to remove sealed or expunged court records from Official Records; revises language concerning exemption from charges for services provided to specified officials &amp; their staffs; increases threshold amount for automatic repayment of overpayments; provides for access to clerks' files by state agencies &amp; exemption from copying fees &amp; charges; limits application of exemption from payment of fees &amp; charges assessed by clerks of circuit courts to official use; authorizes use of electronic proof of publication affidavits; requires certain persons to provide specific information to clerk to maintain public records exemption status of certain information; authorizes clerk to issue refund to depositor for redeemed property subject to tax sale. Effective Date: upon becoming a law</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Civil Justice Subcommittee; Government Operations Subcommittee; Justice Appropriations Subcommittee; Judiciary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8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Civil Justice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Civil Justice Subcommittee, 11/16/11, 1:30 pm, 404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01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Civil Justice Subcommittee; 14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Government Operations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67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Government Operations Subcommittee, 01/11/12, 11:30 am, 306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2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Government Operations Subcommittee; 14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(C2)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55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Justice Appropriations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8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Justice Appropriations Subcommittee, 01/30/12, 2:00 pm, 17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0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Justice Appropriations Subcommittee; 12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(C3)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43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Now in Judiciary 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03" w:history="1">
                          <w:r w:rsidR="004F030C">
                            <w:rPr>
                              <w:rStyle w:val="Hyperlink"/>
                              <w:rFonts w:ascii="Arial" w:hAnsi="Arial" w:cs="Arial"/>
                              <w:sz w:val="20"/>
                              <w:szCs w:val="20"/>
                            </w:rPr>
                            <w:t>HB 0503</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Environmental Regulation</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04" w:history="1">
                          <w:r w:rsidR="004F030C">
                            <w:rPr>
                              <w:rStyle w:val="Hyperlink"/>
                              <w:rFonts w:ascii="Arial" w:hAnsi="Arial" w:cs="Arial"/>
                              <w:sz w:val="20"/>
                              <w:szCs w:val="20"/>
                            </w:rPr>
                            <w:t>Patronis</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02/06/12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05" w:history="1">
                          <w:r>
                            <w:rPr>
                              <w:rStyle w:val="Hyperlink"/>
                              <w:rFonts w:ascii="Arial" w:hAnsi="Arial" w:cs="Arial"/>
                              <w:sz w:val="15"/>
                              <w:szCs w:val="15"/>
                            </w:rPr>
                            <w:t>0373</w:t>
                          </w:r>
                        </w:hyperlink>
                        <w:r>
                          <w:rPr>
                            <w:rFonts w:ascii="Arial" w:hAnsi="Arial" w:cs="Arial"/>
                            <w:sz w:val="15"/>
                            <w:szCs w:val="15"/>
                          </w:rPr>
                          <w:t xml:space="preserve"> </w:t>
                        </w:r>
                        <w:hyperlink r:id="rId106" w:history="1">
                          <w:r>
                            <w:rPr>
                              <w:rStyle w:val="Hyperlink"/>
                              <w:rFonts w:ascii="Arial" w:hAnsi="Arial" w:cs="Arial"/>
                              <w:sz w:val="15"/>
                              <w:szCs w:val="15"/>
                            </w:rPr>
                            <w:t>0663</w:t>
                          </w:r>
                        </w:hyperlink>
                        <w:r>
                          <w:rPr>
                            <w:rFonts w:ascii="Arial" w:hAnsi="Arial" w:cs="Arial"/>
                            <w:sz w:val="15"/>
                            <w:szCs w:val="15"/>
                          </w:rPr>
                          <w:t xml:space="preserve"> </w:t>
                        </w:r>
                        <w:hyperlink r:id="rId107" w:history="1">
                          <w:r>
                            <w:rPr>
                              <w:rStyle w:val="Hyperlink"/>
                              <w:rFonts w:ascii="Arial" w:hAnsi="Arial" w:cs="Arial"/>
                              <w:sz w:val="15"/>
                              <w:szCs w:val="15"/>
                            </w:rPr>
                            <w:t>0691</w:t>
                          </w:r>
                        </w:hyperlink>
                        <w:r>
                          <w:rPr>
                            <w:rFonts w:ascii="Arial" w:hAnsi="Arial" w:cs="Arial"/>
                            <w:sz w:val="15"/>
                            <w:szCs w:val="15"/>
                          </w:rPr>
                          <w:t xml:space="preserve"> </w:t>
                        </w:r>
                        <w:hyperlink r:id="rId108" w:history="1">
                          <w:r>
                            <w:rPr>
                              <w:rStyle w:val="Hyperlink"/>
                              <w:rFonts w:ascii="Arial" w:hAnsi="Arial" w:cs="Arial"/>
                              <w:sz w:val="15"/>
                              <w:szCs w:val="15"/>
                            </w:rPr>
                            <w:t>0747</w:t>
                          </w:r>
                        </w:hyperlink>
                        <w:r>
                          <w:rPr>
                            <w:rFonts w:ascii="Arial" w:hAnsi="Arial" w:cs="Arial"/>
                            <w:sz w:val="15"/>
                            <w:szCs w:val="15"/>
                          </w:rPr>
                          <w:t xml:space="preserve"> </w:t>
                        </w:r>
                        <w:hyperlink r:id="rId109" w:history="1">
                          <w:r>
                            <w:rPr>
                              <w:rStyle w:val="Hyperlink"/>
                              <w:rFonts w:ascii="Arial" w:hAnsi="Arial" w:cs="Arial"/>
                              <w:sz w:val="15"/>
                              <w:szCs w:val="15"/>
                            </w:rPr>
                            <w:t>0987</w:t>
                          </w:r>
                        </w:hyperlink>
                        <w:r>
                          <w:rPr>
                            <w:rFonts w:ascii="Arial" w:hAnsi="Arial" w:cs="Arial"/>
                            <w:sz w:val="15"/>
                            <w:szCs w:val="15"/>
                          </w:rPr>
                          <w:t xml:space="preserve"> </w:t>
                        </w:r>
                        <w:hyperlink r:id="rId110" w:history="1">
                          <w:r>
                            <w:rPr>
                              <w:rStyle w:val="Hyperlink"/>
                              <w:rFonts w:ascii="Arial" w:hAnsi="Arial" w:cs="Arial"/>
                              <w:sz w:val="15"/>
                              <w:szCs w:val="15"/>
                            </w:rPr>
                            <w:t>4123</w:t>
                          </w:r>
                        </w:hyperlink>
                        <w:r>
                          <w:rPr>
                            <w:rFonts w:ascii="Arial" w:hAnsi="Arial" w:cs="Arial"/>
                            <w:sz w:val="15"/>
                            <w:szCs w:val="15"/>
                          </w:rPr>
                          <w:t xml:space="preserve"> </w:t>
                        </w:r>
                        <w:hyperlink r:id="rId111" w:history="1">
                          <w:r>
                            <w:rPr>
                              <w:rStyle w:val="Hyperlink"/>
                              <w:rFonts w:ascii="Arial" w:hAnsi="Arial" w:cs="Arial"/>
                              <w:sz w:val="15"/>
                              <w:szCs w:val="15"/>
                            </w:rPr>
                            <w:t>7117</w:t>
                          </w:r>
                        </w:hyperlink>
                        <w:r>
                          <w:rPr>
                            <w:rFonts w:ascii="Arial" w:hAnsi="Arial" w:cs="Arial"/>
                            <w:sz w:val="15"/>
                            <w:szCs w:val="15"/>
                          </w:rPr>
                          <w:t xml:space="preserve"> </w:t>
                        </w:r>
                        <w:hyperlink r:id="rId112" w:history="1">
                          <w:r>
                            <w:rPr>
                              <w:rStyle w:val="Hyperlink"/>
                              <w:rFonts w:ascii="Arial" w:hAnsi="Arial" w:cs="Arial"/>
                              <w:sz w:val="15"/>
                              <w:szCs w:val="15"/>
                            </w:rPr>
                            <w:t>0602</w:t>
                          </w:r>
                        </w:hyperlink>
                        <w:r>
                          <w:rPr>
                            <w:rFonts w:ascii="Arial" w:hAnsi="Arial" w:cs="Arial"/>
                            <w:sz w:val="15"/>
                            <w:szCs w:val="15"/>
                          </w:rPr>
                          <w:t xml:space="preserve"> </w:t>
                        </w:r>
                        <w:hyperlink r:id="rId113" w:history="1">
                          <w:r>
                            <w:rPr>
                              <w:rStyle w:val="Hyperlink"/>
                              <w:rFonts w:ascii="Arial" w:hAnsi="Arial" w:cs="Arial"/>
                              <w:sz w:val="15"/>
                              <w:szCs w:val="15"/>
                            </w:rPr>
                            <w:t>0738</w:t>
                          </w:r>
                        </w:hyperlink>
                        <w:r>
                          <w:rPr>
                            <w:rFonts w:ascii="Arial" w:hAnsi="Arial" w:cs="Arial"/>
                            <w:sz w:val="15"/>
                            <w:szCs w:val="15"/>
                          </w:rPr>
                          <w:t xml:space="preserve"> </w:t>
                        </w:r>
                        <w:hyperlink r:id="rId114" w:history="1">
                          <w:r>
                            <w:rPr>
                              <w:rStyle w:val="Hyperlink"/>
                              <w:rFonts w:ascii="Arial" w:hAnsi="Arial" w:cs="Arial"/>
                              <w:sz w:val="15"/>
                              <w:szCs w:val="15"/>
                            </w:rPr>
                            <w:t>0758</w:t>
                          </w:r>
                        </w:hyperlink>
                        <w:r>
                          <w:rPr>
                            <w:rFonts w:ascii="Arial" w:hAnsi="Arial" w:cs="Arial"/>
                            <w:sz w:val="15"/>
                            <w:szCs w:val="15"/>
                          </w:rPr>
                          <w:t xml:space="preserve"> </w:t>
                        </w:r>
                        <w:hyperlink r:id="rId115" w:history="1">
                          <w:r>
                            <w:rPr>
                              <w:rStyle w:val="Hyperlink"/>
                              <w:rFonts w:ascii="Arial" w:hAnsi="Arial" w:cs="Arial"/>
                              <w:sz w:val="15"/>
                              <w:szCs w:val="15"/>
                            </w:rPr>
                            <w:t>0994</w:t>
                          </w:r>
                        </w:hyperlink>
                        <w:r>
                          <w:rPr>
                            <w:rFonts w:ascii="Arial" w:hAnsi="Arial" w:cs="Arial"/>
                            <w:sz w:val="15"/>
                            <w:szCs w:val="15"/>
                          </w:rPr>
                          <w:t xml:space="preserve"> </w:t>
                        </w:r>
                        <w:hyperlink r:id="rId116" w:history="1">
                          <w:r>
                            <w:rPr>
                              <w:rStyle w:val="Hyperlink"/>
                              <w:rFonts w:ascii="Arial" w:hAnsi="Arial" w:cs="Arial"/>
                              <w:sz w:val="15"/>
                              <w:szCs w:val="15"/>
                            </w:rPr>
                            <w:t>1032</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117" w:history="1">
                          <w:r>
                            <w:rPr>
                              <w:rStyle w:val="Hyperlink"/>
                              <w:rFonts w:ascii="Arial" w:hAnsi="Arial" w:cs="Arial"/>
                              <w:sz w:val="15"/>
                              <w:szCs w:val="15"/>
                            </w:rPr>
                            <w:t>0716</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Environmental Regulation: Creates, amends, &amp; revises numerous provisions relating to: development, construction, operating, &amp; building permits; permit application requirements &amp; procedures, including waivers, variances, &amp; revocation; local government comprehensive plans &amp; plan amendments; programmatic general permits &amp; regional general permits; permits for projects relating to stormwater management systems, coastal construction, dredge &amp; fill activities, intermodal logistics centers &amp; commercial &amp; industrial development; sanitary program surveys of certain water systems; innocent victim petroleum storage system restoration, ambient air quality &amp; water quality standards, &amp; solid waste disposal; sale of unblended gasoline for certain uses; exemption from payment to authorizing agencies for use of certain extensions.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Agriculture &amp; Natural Resources Subcommittee; Rulemaking &amp; Regulation Subcommittee; Agriculture &amp; Natural Resources Appropriations Subcommittee;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21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Agriculture &amp; Natural Resources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13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Agriculture &amp; Natural Resources Subcommittee, 12/06/11, 3:30 pm, 102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29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Agriculture &amp; Natural Resources Subcommittee; 13 Yeas, 1 Nay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76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01/04/12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Rulemaking &amp; Regulation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68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Rulemaking &amp; Regulation Subcommittee, 01/11/12, 8:30 am, 306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92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Rulemaking &amp; Regulation Subcommittee; 12 Yeas, 3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(C2)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3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Agriculture and Natural Resources Appropriations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Agriculture &amp; Natural Resources Appropriations Subcommittee, 01/25/12, 9:00 am, 102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01/25/12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Agriculture and Natural Resources Appropriations Subcommittee; 13 Yeas, 1 Nay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01/25/12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(C3)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6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49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State Affairs Committee, 02/01/12, 8:30 am, 17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81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State Affairs Committee; 16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(C4)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Calendar, on 2nd reading</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18" w:history="1">
                          <w:r w:rsidR="004F030C">
                            <w:rPr>
                              <w:rStyle w:val="Hyperlink"/>
                              <w:rFonts w:ascii="Arial" w:hAnsi="Arial" w:cs="Arial"/>
                              <w:sz w:val="20"/>
                              <w:szCs w:val="20"/>
                            </w:rPr>
                            <w:t>HB 0511</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Workers' Compensation</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19" w:history="1">
                          <w:r w:rsidR="004F030C">
                            <w:rPr>
                              <w:rStyle w:val="Hyperlink"/>
                              <w:rFonts w:ascii="Arial" w:hAnsi="Arial" w:cs="Arial"/>
                              <w:sz w:val="20"/>
                              <w:szCs w:val="20"/>
                            </w:rPr>
                            <w:t>Hudson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02/09/12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20" w:history="1">
                          <w:r>
                            <w:rPr>
                              <w:rStyle w:val="Hyperlink"/>
                              <w:rFonts w:ascii="Arial" w:hAnsi="Arial" w:cs="Arial"/>
                              <w:sz w:val="15"/>
                              <w:szCs w:val="15"/>
                            </w:rPr>
                            <w:t>0668</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Workers' Compensation; Authorizes authorized physician who is also dispensing physician to dispense &amp; fill prescriptions; prohibits DFS, employer, or carrier from selecting pharmacy, pharmacist, or dispensing practitioner claimant must use in certain circumstances; revises requirements for determining amount of reimbursement for repackaged or relabeled prescription medication; provides limitations.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Insurance &amp; Banking Subcommittee; Health &amp; Human Services Committee;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4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Insurance &amp; Banking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7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11/30/11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Insurance &amp; Banking Subcommittee, 12/07/11, 9:00 am, 404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12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Insurance and Banking Subcommittee; 14 Yeas, 1 Nay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5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Health &amp; Human Services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4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Health &amp; Human Services Committee, 02/09/12, 8:15 am, 404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Health and Human Services Committee; 16 Yeas, 1 Nay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21" w:history="1">
                          <w:r w:rsidR="004F030C">
                            <w:rPr>
                              <w:rStyle w:val="Hyperlink"/>
                              <w:rFonts w:ascii="Arial" w:hAnsi="Arial" w:cs="Arial"/>
                              <w:sz w:val="20"/>
                              <w:szCs w:val="20"/>
                            </w:rPr>
                            <w:t>HB 0515</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Growth Enterprise Development</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22" w:history="1">
                          <w:r w:rsidR="004F030C">
                            <w:rPr>
                              <w:rStyle w:val="Hyperlink"/>
                              <w:rFonts w:ascii="Arial" w:hAnsi="Arial" w:cs="Arial"/>
                              <w:sz w:val="20"/>
                              <w:szCs w:val="20"/>
                            </w:rPr>
                            <w:t>Ray</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11/04/11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23" w:history="1">
                          <w:r>
                            <w:rPr>
                              <w:rStyle w:val="Hyperlink"/>
                              <w:rFonts w:ascii="Arial" w:hAnsi="Arial" w:cs="Arial"/>
                              <w:sz w:val="15"/>
                              <w:szCs w:val="15"/>
                            </w:rPr>
                            <w:t>5501</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124" w:history="1">
                          <w:r>
                            <w:rPr>
                              <w:rStyle w:val="Hyperlink"/>
                              <w:rFonts w:ascii="Arial" w:hAnsi="Arial" w:cs="Arial"/>
                              <w:sz w:val="15"/>
                              <w:szCs w:val="15"/>
                            </w:rPr>
                            <w:t>0786</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Growth Enterprise Development: Requires DEO to establish One-Stop Permitting System in cooperation with certain participating agencies; requires DEO to establish one-stop application for expedited review &amp; approval of certain state or regional development permits; provides procedures for filing &amp; expedited processing of one-stop applications; authorizes local governments to establish growth enterprise development programs that provide for master development approval for development or expansion of certain sites owned &amp; operated by growth enterprises; authorizes development of such site consistent with master development order without requiring certain additional local development approvals; requires local governments to declare intent whether to establish growth enterprise development programs; requires DEO to adopt model ordinance; provides requirements for contents of local government's growth enterprise development program ordinance; provides requirements for abolishing growth enterprise development programs; provides for development &amp; distribution of literature explaining One-Stop Permitting System &amp; identifying local growth enterprise development programs; repeals provisions relating to One-Stop Permitting System Grant Program &amp; Quick Permitting County Designation Program of former STO.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Business &amp; Consumer Affairs Subcommittee; Rulemaking &amp; Regulation Subcommittee; Transportation &amp; Economic Development Appropriations Subcommittee;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Business &amp; Consumer Affairs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25" w:history="1">
                          <w:r w:rsidR="004F030C">
                            <w:rPr>
                              <w:rStyle w:val="Hyperlink"/>
                              <w:rFonts w:ascii="Arial" w:hAnsi="Arial" w:cs="Arial"/>
                              <w:sz w:val="20"/>
                              <w:szCs w:val="20"/>
                            </w:rPr>
                            <w:t>HB 0517</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Reducing and Streamlining Regulations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26" w:history="1">
                          <w:r w:rsidR="004F030C">
                            <w:rPr>
                              <w:rStyle w:val="Hyperlink"/>
                              <w:rFonts w:ascii="Arial" w:hAnsi="Arial" w:cs="Arial"/>
                              <w:sz w:val="20"/>
                              <w:szCs w:val="20"/>
                            </w:rPr>
                            <w:t>Grant</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02/08/12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27" w:history="1">
                          <w:r>
                            <w:rPr>
                              <w:rStyle w:val="Hyperlink"/>
                              <w:rFonts w:ascii="Arial" w:hAnsi="Arial" w:cs="Arial"/>
                              <w:sz w:val="15"/>
                              <w:szCs w:val="15"/>
                            </w:rPr>
                            <w:t>0762</w:t>
                          </w:r>
                        </w:hyperlink>
                        <w:r>
                          <w:rPr>
                            <w:rFonts w:ascii="Arial" w:hAnsi="Arial" w:cs="Arial"/>
                            <w:sz w:val="15"/>
                            <w:szCs w:val="15"/>
                          </w:rPr>
                          <w:t xml:space="preserve"> </w:t>
                        </w:r>
                        <w:hyperlink r:id="rId128" w:history="1">
                          <w:r>
                            <w:rPr>
                              <w:rStyle w:val="Hyperlink"/>
                              <w:rFonts w:ascii="Arial" w:hAnsi="Arial" w:cs="Arial"/>
                              <w:sz w:val="15"/>
                              <w:szCs w:val="15"/>
                            </w:rPr>
                            <w:t>1252</w:t>
                          </w:r>
                        </w:hyperlink>
                        <w:r>
                          <w:rPr>
                            <w:rFonts w:ascii="Arial" w:hAnsi="Arial" w:cs="Arial"/>
                            <w:sz w:val="15"/>
                            <w:szCs w:val="15"/>
                          </w:rPr>
                          <w:t xml:space="preserve"> </w:t>
                        </w:r>
                        <w:hyperlink r:id="rId129" w:history="1">
                          <w:r>
                            <w:rPr>
                              <w:rStyle w:val="Hyperlink"/>
                              <w:rFonts w:ascii="Arial" w:hAnsi="Arial" w:cs="Arial"/>
                              <w:sz w:val="15"/>
                              <w:szCs w:val="15"/>
                            </w:rPr>
                            <w:t>0887</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Reducing and Streamlining Regulations: Revises certain licensure requirements &amp; continuing education requirements for reactivating license, certificate, or registration to practice certain professions &amp; occupations regulated by DBPR or board or council within department, including community association management, employee leasing, home inspection, mold-related services, real estate appraisal, cosmetology, architecture &amp; interior design, landscape architecture, construction contracting, &amp; electrical &amp; alarm system contracting; provides exemption from licensure as asbestos consultant or contractor for activities involving pipe or conduit used for gas service; revises registration requirements for appraisal management companies; revises provisions relating to auctioneering, real estate brokering &amp; appraisal, barbering, &amp; cosmetology; revises language with respect to certain penalties; revises grounds for discipline to which penalties apply; requires Florida Real Estate Appraisal Board to adopt rules establishing professional practice standards; requires certain appraisers to follow specific standards of professional practice in appraisals involving restoration of Lake Apopka Basin; exempts landscape architects from complying with provisions related to mold assessment; revises definition of terms "limited-service veterinary medical practice" &amp; "veterinary medicine"; revises definition of "appraisal management company" &amp; "appraisal management services"; revises requirements for issuance of registration or certification upon receipt of proper documentation; revises provisions relating to titles appraisal management company must be registered to use; provides exemptions from registration requirements; waives initial licensing, application, &amp; unlicensed activity fees for certain military veterans; authorizes distance learning courses as acceptable alternative to classroom instruction for renewal of real estate instructor permit; provides that distance learning courses are under discretion of school offering real estate course; requires distance learning courses to adhere to certain requirements.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Business &amp; Consumer Affairs Subcommittee; Rulemaking &amp; Regulation Subcommittee;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Business &amp; Consumer Affairs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86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Business &amp; Consumer Affairs Subcommittee, 12/06/11, 3:30 pm, 12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61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Business &amp; Consumer Affairs Subcommittee; 11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76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Rulemaking &amp; Regulation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68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Rulemaking &amp; Regulation Subcommittee, 01/11/12, 8:30 am, 306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3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Rulemaking &amp; Regulation Subcommittee; 15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Economic Affairs Committee; 01/19/12, 8:30 am, 102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11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Economic Affairs Committee; 14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01/24/12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01/25/12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Calendar, on 2nd reading</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9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Special Order Calendar for 02/02/12</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2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Read Second Time; Amendments Adopted (471157, 200321, 611475, 135287)</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3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Engrossed Text (E1)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Read Third Time; Amendments Adopted (769789, 791331, 769059)Passed (Vote: 90 Yeas / 26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3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Engrossed Text (E2)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Bill to be Discussed During the Office of EDR's Revenue Estimating Impact Conference; 02/10/12, 9:00am, 117 K (No Votes Will Be Taken)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49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In Messages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30" w:history="1">
                          <w:r w:rsidR="004F030C">
                            <w:rPr>
                              <w:rStyle w:val="Hyperlink"/>
                              <w:rFonts w:ascii="Arial" w:hAnsi="Arial" w:cs="Arial"/>
                              <w:sz w:val="20"/>
                              <w:szCs w:val="20"/>
                            </w:rPr>
                            <w:t>HB 0521</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State Preemption of the Regulation of Hoisting Equipment</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31" w:history="1">
                          <w:r w:rsidR="004F030C">
                            <w:rPr>
                              <w:rStyle w:val="Hyperlink"/>
                              <w:rFonts w:ascii="Arial" w:hAnsi="Arial" w:cs="Arial"/>
                              <w:sz w:val="20"/>
                              <w:szCs w:val="20"/>
                            </w:rPr>
                            <w:t>Artiles</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02/09/12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32" w:history="1">
                          <w:r>
                            <w:rPr>
                              <w:rStyle w:val="Hyperlink"/>
                              <w:rFonts w:ascii="Arial" w:hAnsi="Arial" w:cs="Arial"/>
                              <w:sz w:val="15"/>
                              <w:szCs w:val="15"/>
                            </w:rPr>
                            <w:t>0992</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State Preemption of the Regulation of Hoisting Equipment: Preempts to state regulation of certain hoisting equipment; provides that act does not apply to regulation of elevators or to airspace height restrictions. Effective Date: upon becoming a law</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10/31/11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Business &amp; Consumer Affairs Subcommittee; Community &amp; Military Affairs Subcommittee;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Business &amp; Consumer Affairs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Business &amp; Consumer Affairs Subcommittee, 01/11/12, 3:30 pm, 102 H - PCS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Official vote not reported by Business &amp; Consumer Affairs Subcommittee; Votes expected to be reported 01/12/12</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16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Business and Consumer Affairs Subcommittee on 01/11/12; 15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Now in Community and Military Affairs Subcommittee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87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Community &amp; Military Affairs Subcommittee, 01/31/12, 9:00 am, 212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11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Community &amp; Military Affairs Subcommittee; 14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(C2)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Economic Affairs Committee, 02/08/12, 8:00 am, 102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4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Economic Affairs Committee; 16 Yeas, 1 Nay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Calendar, on 2nd reading</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33" w:history="1">
                          <w:r w:rsidR="004F030C">
                            <w:rPr>
                              <w:rStyle w:val="Hyperlink"/>
                              <w:rFonts w:ascii="Arial" w:hAnsi="Arial" w:cs="Arial"/>
                              <w:sz w:val="20"/>
                              <w:szCs w:val="20"/>
                            </w:rPr>
                            <w:t>HB 0537</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Mobile Home Parks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34" w:history="1">
                          <w:r w:rsidR="004F030C">
                            <w:rPr>
                              <w:rStyle w:val="Hyperlink"/>
                              <w:rFonts w:ascii="Arial" w:hAnsi="Arial" w:cs="Arial"/>
                              <w:sz w:val="20"/>
                              <w:szCs w:val="20"/>
                            </w:rPr>
                            <w:t xml:space="preserve">Roberson </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11/15/11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35" w:history="1">
                          <w:r>
                            <w:rPr>
                              <w:rStyle w:val="Hyperlink"/>
                              <w:rFonts w:ascii="Arial" w:hAnsi="Arial" w:cs="Arial"/>
                              <w:sz w:val="15"/>
                              <w:szCs w:val="15"/>
                            </w:rPr>
                            <w:t>0574</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I:</w:t>
                        </w:r>
                        <w:r>
                          <w:rPr>
                            <w:rFonts w:ascii="Arial" w:hAnsi="Arial" w:cs="Arial"/>
                            <w:sz w:val="15"/>
                            <w:szCs w:val="15"/>
                          </w:rPr>
                          <w:t xml:space="preserve"> </w:t>
                        </w:r>
                        <w:hyperlink r:id="rId136" w:history="1">
                          <w:r>
                            <w:rPr>
                              <w:rStyle w:val="Hyperlink"/>
                              <w:rFonts w:ascii="Arial" w:hAnsi="Arial" w:cs="Arial"/>
                              <w:sz w:val="15"/>
                              <w:szCs w:val="15"/>
                            </w:rPr>
                            <w:t>0822</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Mobile Home Parks: Provides preconditions for amendment of prospectus or offering circular; provides additional disclosure requirements prior to rental of mobile home lot; requires Division of Florida Condominiums, Timeshares, &amp; Mobile Homes to create mobile home disclosure document for certain purposes; provides intent &amp; purpose of disclosure; provides additional required prospectus or offering circular information relating to change of land use; provides notice requirements for reduction in services, utilities, or amenities by park owner; provides what constitutes market area or competitive area for comparable mobile home parks; increases fees for mobile home park owner applications for payment of moving expenses; revises payment amounts mobile home owners are entitled from Florida Mobile Home Relocation Corporation under certain conditions involving change in land use; deletes provision authorizing homeowners of certain concrete block homes to be part of homeowners' association &amp; to serve on board of directors of association under certain circumstances.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Business and Consumer Affairs Subcommittee; Rulemaking and Regulation Subcommittee; Government Operations Appropriations Subcommittee;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Business &amp; Consumer Affairs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37" w:history="1">
                          <w:r w:rsidR="004F030C">
                            <w:rPr>
                              <w:rStyle w:val="Hyperlink"/>
                              <w:rFonts w:ascii="Arial" w:hAnsi="Arial" w:cs="Arial"/>
                              <w:sz w:val="20"/>
                              <w:szCs w:val="20"/>
                            </w:rPr>
                            <w:t>SB 0538</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Preference to Florida Businesses in Procurement of Personal Property and Services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38" w:history="1">
                          <w:r w:rsidR="004F030C">
                            <w:rPr>
                              <w:rStyle w:val="Hyperlink"/>
                              <w:rFonts w:ascii="Arial" w:hAnsi="Arial" w:cs="Arial"/>
                              <w:sz w:val="20"/>
                              <w:szCs w:val="20"/>
                            </w:rPr>
                            <w:t>Bogdanoff</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02/01/12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39" w:history="1">
                          <w:r>
                            <w:rPr>
                              <w:rStyle w:val="Hyperlink"/>
                              <w:rFonts w:ascii="Arial" w:hAnsi="Arial" w:cs="Arial"/>
                              <w:sz w:val="15"/>
                              <w:szCs w:val="15"/>
                            </w:rPr>
                            <w:t>0673</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I:</w:t>
                        </w:r>
                        <w:r>
                          <w:rPr>
                            <w:rFonts w:ascii="Arial" w:hAnsi="Arial" w:cs="Arial"/>
                            <w:sz w:val="15"/>
                            <w:szCs w:val="15"/>
                          </w:rPr>
                          <w:t xml:space="preserve"> </w:t>
                        </w:r>
                        <w:hyperlink r:id="rId140" w:history="1">
                          <w:r>
                            <w:rPr>
                              <w:rStyle w:val="Hyperlink"/>
                              <w:rFonts w:ascii="Arial" w:hAnsi="Arial" w:cs="Arial"/>
                              <w:sz w:val="15"/>
                              <w:szCs w:val="15"/>
                            </w:rPr>
                            <w:t>0153</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Preference to Florida Businesses in Procurement of Personal Property and Services; Citing this act as the "Buy Florida Act"; requiring an agency, county, municipality, school district, or other political subdivision of the state to grant a specified preference to a vendor located within the state when awarding a contract for printing; specifying the percentage of preference to be granted; requiring, rather than authorizing, an agency, county, municipality, school district, or other political subdivision of the state in making purchases of personal property through competitive solicitation to award a preference to the lowest responsible and responsive vendor having a principal place of business within this state under specified circumstances; specifying the percentage of preference to be granted; providing nonapplicability,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10/13/11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18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Community Affairs; Governmental Oversight and Accountability;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3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Community Affairs, 12/05/11, 12:30 pm, 301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8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by Community Affairs; 7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Governmental Oversight and Accountability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93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Governmental Oversight and Accountability, 01/09/12, 1:00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62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by Governmental Oversight and Accountability; 10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7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Subreferred to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Budget Subcommittee on General Government Appropriations, 02/01/12, 10:15 am, 401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78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by Budget Subcommittee on General Government Appropriations; 5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41" w:history="1">
                          <w:r w:rsidR="004F030C">
                            <w:rPr>
                              <w:rStyle w:val="Hyperlink"/>
                              <w:rFonts w:ascii="Arial" w:hAnsi="Arial" w:cs="Arial"/>
                              <w:sz w:val="20"/>
                              <w:szCs w:val="20"/>
                            </w:rPr>
                            <w:t>SB 0576</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Public-private Partnerships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42" w:history="1">
                          <w:r w:rsidR="004F030C">
                            <w:rPr>
                              <w:rStyle w:val="Hyperlink"/>
                              <w:rFonts w:ascii="Arial" w:hAnsi="Arial" w:cs="Arial"/>
                              <w:sz w:val="20"/>
                              <w:szCs w:val="20"/>
                            </w:rPr>
                            <w:t>Bennett</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02/08/12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143" w:history="1">
                          <w:r>
                            <w:rPr>
                              <w:rStyle w:val="Hyperlink"/>
                              <w:rFonts w:ascii="Arial" w:hAnsi="Arial" w:cs="Arial"/>
                              <w:sz w:val="15"/>
                              <w:szCs w:val="15"/>
                            </w:rPr>
                            <w:t>0337</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Public-private Partnerships; Establishing the Florida Public-Private Partnership Act; providing for private entities to develop and operate public-purpose projects; requiring public entities to adopt and make publicly available specified guidelines for public-private agreements; providing an exemption from the Consultant's Competitive Negotiation Act and any interpretations, regulations, or guidelines of the Department of Management Services; providing requirements and procedures for interim and comprehensive agreements between private and public entities; providing for material default and remedies with respect to projects and agreements; establishing the Public-Private Partnership Advisory Commission,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18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Governmental Oversight and Accountability; Community Affairs;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93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Governmental Oversight and Accountability, 02/01/12, 3:30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53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by Governmental Oversight and Accountability; 9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3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Community Affairs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3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Community Affairs, 02/13/12, 10:00 am, 412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44" w:history="1">
                          <w:r w:rsidR="004F030C">
                            <w:rPr>
                              <w:rStyle w:val="Hyperlink"/>
                              <w:rFonts w:ascii="Arial" w:hAnsi="Arial" w:cs="Arial"/>
                              <w:sz w:val="20"/>
                              <w:szCs w:val="20"/>
                            </w:rPr>
                            <w:t>SB 0600</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Electronic Filing of Construction Plans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45" w:history="1">
                          <w:r w:rsidR="004F030C">
                            <w:rPr>
                              <w:rStyle w:val="Hyperlink"/>
                              <w:rFonts w:ascii="Arial" w:hAnsi="Arial" w:cs="Arial"/>
                              <w:sz w:val="20"/>
                              <w:szCs w:val="20"/>
                            </w:rPr>
                            <w:t>Bennett</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02/09/12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46" w:history="1">
                          <w:r>
                            <w:rPr>
                              <w:rStyle w:val="Hyperlink"/>
                              <w:rFonts w:ascii="Arial" w:hAnsi="Arial" w:cs="Arial"/>
                              <w:sz w:val="15"/>
                              <w:szCs w:val="15"/>
                            </w:rPr>
                            <w:t>0387</w:t>
                          </w:r>
                        </w:hyperlink>
                        <w:r>
                          <w:rPr>
                            <w:rFonts w:ascii="Arial" w:hAnsi="Arial" w:cs="Arial"/>
                            <w:sz w:val="15"/>
                            <w:szCs w:val="15"/>
                          </w:rPr>
                          <w:t xml:space="preserve"> </w:t>
                        </w:r>
                        <w:hyperlink r:id="rId147" w:history="1">
                          <w:r>
                            <w:rPr>
                              <w:rStyle w:val="Hyperlink"/>
                              <w:rFonts w:ascii="Arial" w:hAnsi="Arial" w:cs="Arial"/>
                              <w:sz w:val="15"/>
                              <w:szCs w:val="15"/>
                            </w:rPr>
                            <w:t>0651</w:t>
                          </w:r>
                        </w:hyperlink>
                        <w:r>
                          <w:rPr>
                            <w:rFonts w:ascii="Arial" w:hAnsi="Arial" w:cs="Arial"/>
                            <w:sz w:val="15"/>
                            <w:szCs w:val="15"/>
                          </w:rPr>
                          <w:t xml:space="preserve"> </w:t>
                        </w:r>
                        <w:hyperlink r:id="rId148" w:history="1">
                          <w:r>
                            <w:rPr>
                              <w:rStyle w:val="Hyperlink"/>
                              <w:rFonts w:ascii="Arial" w:hAnsi="Arial" w:cs="Arial"/>
                              <w:sz w:val="15"/>
                              <w:szCs w:val="15"/>
                            </w:rPr>
                            <w:t>0704</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Electronic Filing of Construction Plans; Providing for certain documents to be electronically signed and sealed by the licensee and electronically transmitted to a building code administrator or building official for approval; providing an exemption from construction contracting requirements for an owner who installs, removes, or replaces solar panels on certain residences while acting as the contractor; providing that an owner or contractor is not required to personally appear and provide a notarized signature when filing a building permit application for a solar project if certain conditions are met,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11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Community Affairs; Regulated Industries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3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Community Affairs, 12/05/11, 12:30 pm, 301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43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Community Affairs; 8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5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Regulated Industries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42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Regulated Industries, 01/26/12, 1:30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66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Regulated Industries; 10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(C2)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Placed on Calendar, on 2nd reading</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5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Placed on Special Order Calendar, 02/13/12</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49" w:history="1">
                          <w:r w:rsidR="004F030C">
                            <w:rPr>
                              <w:rStyle w:val="Hyperlink"/>
                              <w:rFonts w:ascii="Arial" w:hAnsi="Arial" w:cs="Arial"/>
                              <w:sz w:val="20"/>
                              <w:szCs w:val="20"/>
                            </w:rPr>
                            <w:t>SB 0602</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Stormwater Management Permits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50" w:history="1">
                          <w:r w:rsidR="004F030C">
                            <w:rPr>
                              <w:rStyle w:val="Hyperlink"/>
                              <w:rFonts w:ascii="Arial" w:hAnsi="Arial" w:cs="Arial"/>
                              <w:sz w:val="20"/>
                              <w:szCs w:val="20"/>
                            </w:rPr>
                            <w:t>Storms</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01/31/12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51" w:history="1">
                          <w:r>
                            <w:rPr>
                              <w:rStyle w:val="Hyperlink"/>
                              <w:rFonts w:ascii="Arial" w:hAnsi="Arial" w:cs="Arial"/>
                              <w:sz w:val="15"/>
                              <w:szCs w:val="15"/>
                            </w:rPr>
                            <w:t>0503</w:t>
                          </w:r>
                        </w:hyperlink>
                        <w:r>
                          <w:rPr>
                            <w:rFonts w:ascii="Arial" w:hAnsi="Arial" w:cs="Arial"/>
                            <w:sz w:val="15"/>
                            <w:szCs w:val="15"/>
                          </w:rPr>
                          <w:t xml:space="preserve"> </w:t>
                        </w:r>
                        <w:hyperlink r:id="rId152" w:history="1">
                          <w:r>
                            <w:rPr>
                              <w:rStyle w:val="Hyperlink"/>
                              <w:rFonts w:ascii="Arial" w:hAnsi="Arial" w:cs="Arial"/>
                              <w:sz w:val="15"/>
                              <w:szCs w:val="15"/>
                            </w:rPr>
                            <w:t>0716</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153" w:history="1">
                          <w:r>
                            <w:rPr>
                              <w:rStyle w:val="Hyperlink"/>
                              <w:rFonts w:ascii="Arial" w:hAnsi="Arial" w:cs="Arial"/>
                              <w:sz w:val="15"/>
                              <w:szCs w:val="15"/>
                            </w:rPr>
                            <w:t>0373</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Stormwater Management Permits; Allowing an entity created by special act, local ordinance, or interlocal agreement of a county or municipality to receive certain reduced or waived permit processing fees; requiring that the Department of Environmental Protection initiate rulemaking to adopt a general permit for stormwater management systems serving airside activities at airports; authorizing certain municipalities and counties to adopt stormwater adaptive management plans and obtain conceptual permits for urban redevelopment projects; providing requirements for establishment of such permits by water management districts in consultation with the Department of Environmental Protection; providing that provisions may not conflict with existing federally delegated pollution reduction programs,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Environmental Preservation and Conservation; Community Affairs; Transportation;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11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Environmental Preservation and Conservation, 12/06/11, 9:30 am,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1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by Environmental Preservation and Conservation; 7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3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Community Affairs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12/23/11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Community Affairs, 01/12/12, 8:00 am, 412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43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Community Affairs; 8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Transportation</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93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Transportation, 01/26/12, 1:30 pm, 37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1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Transportation; 8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(C2)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7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SENATE Subreferred to Budget Subcommittee on General Government Appropriations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54" w:history="1">
                          <w:r w:rsidR="004F030C">
                            <w:rPr>
                              <w:rStyle w:val="Hyperlink"/>
                              <w:rFonts w:ascii="Arial" w:hAnsi="Arial" w:cs="Arial"/>
                              <w:sz w:val="20"/>
                              <w:szCs w:val="20"/>
                            </w:rPr>
                            <w:t>HB 0603</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Growth Management</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55" w:history="1">
                          <w:r w:rsidR="004F030C">
                            <w:rPr>
                              <w:rStyle w:val="Hyperlink"/>
                              <w:rFonts w:ascii="Arial" w:hAnsi="Arial" w:cs="Arial"/>
                              <w:sz w:val="20"/>
                              <w:szCs w:val="20"/>
                            </w:rPr>
                            <w:t>Weinstein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11/21/11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156" w:history="1">
                          <w:r>
                            <w:rPr>
                              <w:rStyle w:val="Hyperlink"/>
                              <w:rFonts w:ascii="Arial" w:hAnsi="Arial" w:cs="Arial"/>
                              <w:sz w:val="15"/>
                              <w:szCs w:val="15"/>
                            </w:rPr>
                            <w:t>0912</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Growth Management: Prohibits local government from applying transportation or school concurrency or requiring proportionate-share contribution or construction for new developments for specified period; provides exception; provides for extension of prohibition under certain conditions; provides application; provides for future expiration; prohibits certain counties, municipalities, &amp; special districts from imposing certain new or existing impact fees for specified period; provides for extension of prohibition under certain conditions; provides application; provides for future expiration.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Community &amp; Military Affairs Subcommittee; Finance &amp; Tax Committee;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9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Community &amp; Military Affairs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57" w:history="1">
                          <w:r w:rsidR="004F030C">
                            <w:rPr>
                              <w:rStyle w:val="Hyperlink"/>
                              <w:rFonts w:ascii="Arial" w:hAnsi="Arial" w:cs="Arial"/>
                              <w:sz w:val="20"/>
                              <w:szCs w:val="20"/>
                            </w:rPr>
                            <w:t>HB 0639</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Reclaimed Water</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58" w:history="1">
                          <w:r w:rsidR="004F030C">
                            <w:rPr>
                              <w:rStyle w:val="Hyperlink"/>
                              <w:rFonts w:ascii="Arial" w:hAnsi="Arial" w:cs="Arial"/>
                              <w:sz w:val="20"/>
                              <w:szCs w:val="20"/>
                            </w:rPr>
                            <w:t>Young</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02/07/12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159" w:history="1">
                          <w:r>
                            <w:rPr>
                              <w:rStyle w:val="Hyperlink"/>
                              <w:rFonts w:ascii="Arial" w:hAnsi="Arial" w:cs="Arial"/>
                              <w:sz w:val="15"/>
                              <w:szCs w:val="15"/>
                            </w:rPr>
                            <w:t>1086</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Reclaimed Water: Provides legislative findings relating to use of reclaimed water; provides that reclaimed water is eligible for alternative water supply funding; authorizes specified contract provisions for development of reclaimed water as alternative water supply; prohibits exclusion of reclaimed water use in regional water supply planning; prohibits water management districts from requiring permits for use of reclaimed water &amp; from requiring or restricting services provided by reuse utilities; requires DEP &amp; each water management district to initiate rulemaking to adopt specified revisions to water resource implementation rule.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Select Committee on Water Policy, Agriculture &amp; Natural Resources Subcommittee, Rulemaking &amp; Regulation Subcommittee,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35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Select Committee on Water Policy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27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11/30/11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Select Committee on Water Policy, 12/07/11, 4:00 pm, 404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86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Select Committee on Water Policy; 14 Yeas, 1 Nay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21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Agriculture &amp; Natural Resources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2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Agriculture &amp; Natural Resources Subcommittee, 01/17/12, 12:30 pm, 102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1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Agriculture &amp; Natural Resources Subcommittee; 12 Yeas, 2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76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Now in Rulemaking &amp; Regulation Subcommittee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68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Rulemaking &amp; Regulation Subcommittee, 01/24/12, 2:00 pm, 306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3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01/24/12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Rulemaking &amp; Regulation Subcommittee; 12 Yeas, 3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6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01/24/12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49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State Affairs Committee, 02/01/12, 8:30 am, 17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81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State Affairs Committee; 16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Calendar, on 2nd reading</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60" w:history="1">
                          <w:r w:rsidR="004F030C">
                            <w:rPr>
                              <w:rStyle w:val="Hyperlink"/>
                              <w:rFonts w:ascii="Arial" w:hAnsi="Arial" w:cs="Arial"/>
                              <w:sz w:val="20"/>
                              <w:szCs w:val="20"/>
                            </w:rPr>
                            <w:t>SB 0640</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Local Government Energy Zones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61" w:history="1">
                          <w:r w:rsidR="004F030C">
                            <w:rPr>
                              <w:rStyle w:val="Hyperlink"/>
                              <w:rFonts w:ascii="Arial" w:hAnsi="Arial" w:cs="Arial"/>
                              <w:sz w:val="20"/>
                              <w:szCs w:val="20"/>
                            </w:rPr>
                            <w:t>Bennett</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01/12/12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162" w:history="1">
                          <w:r>
                            <w:rPr>
                              <w:rStyle w:val="Hyperlink"/>
                              <w:rFonts w:ascii="Arial" w:hAnsi="Arial" w:cs="Arial"/>
                              <w:sz w:val="15"/>
                              <w:szCs w:val="15"/>
                            </w:rPr>
                            <w:t>1463</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Local Government Energy Zones; Authorizing a local government to create an energy zone by ordinance; allowing a producer of renewable energy to produce and sell energy within the boundaries of the energy zone; requiring that the producer or new customer of renewable energy be offered an interruptible rate from the utility; authorizing retail sales by any producer of renewable energy within an energy zone; requiring the Public Service Commission to adopt rules to govern sales by producers of renewable energy within the local government energy zone; redefining the term "public utility" to exempt producers and sellers of renewable energy from economic regulation by the Public Service Commission,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2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Community Affairs; Communications, Energy, and Public Utilities;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Community Affairs, 01/12/12, 8:00 am, 412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8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by Community Affairs; 8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1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Communications, Energy, and Public Utilities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63" w:history="1">
                          <w:r w:rsidR="004F030C">
                            <w:rPr>
                              <w:rStyle w:val="Hyperlink"/>
                              <w:rFonts w:ascii="Arial" w:hAnsi="Arial" w:cs="Arial"/>
                              <w:sz w:val="20"/>
                              <w:szCs w:val="20"/>
                            </w:rPr>
                            <w:t>HB 0651</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Building Construction and Inspection</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64" w:history="1">
                          <w:r w:rsidR="004F030C">
                            <w:rPr>
                              <w:rStyle w:val="Hyperlink"/>
                              <w:rFonts w:ascii="Arial" w:hAnsi="Arial" w:cs="Arial"/>
                              <w:sz w:val="20"/>
                              <w:szCs w:val="20"/>
                            </w:rPr>
                            <w:t>Davis</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01/24/12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65" w:history="1">
                          <w:r>
                            <w:rPr>
                              <w:rStyle w:val="Hyperlink"/>
                              <w:rFonts w:ascii="Arial" w:hAnsi="Arial" w:cs="Arial"/>
                              <w:sz w:val="15"/>
                              <w:szCs w:val="15"/>
                            </w:rPr>
                            <w:t>0387</w:t>
                          </w:r>
                        </w:hyperlink>
                        <w:r>
                          <w:rPr>
                            <w:rFonts w:ascii="Arial" w:hAnsi="Arial" w:cs="Arial"/>
                            <w:sz w:val="15"/>
                            <w:szCs w:val="15"/>
                          </w:rPr>
                          <w:t xml:space="preserve"> </w:t>
                        </w:r>
                        <w:hyperlink r:id="rId166" w:history="1">
                          <w:r>
                            <w:rPr>
                              <w:rStyle w:val="Hyperlink"/>
                              <w:rFonts w:ascii="Arial" w:hAnsi="Arial" w:cs="Arial"/>
                              <w:sz w:val="15"/>
                              <w:szCs w:val="15"/>
                            </w:rPr>
                            <w:t>0600</w:t>
                          </w:r>
                        </w:hyperlink>
                        <w:r>
                          <w:rPr>
                            <w:rFonts w:ascii="Arial" w:hAnsi="Arial" w:cs="Arial"/>
                            <w:sz w:val="15"/>
                            <w:szCs w:val="15"/>
                          </w:rPr>
                          <w:t xml:space="preserve"> </w:t>
                        </w:r>
                        <w:hyperlink r:id="rId167" w:history="1">
                          <w:r>
                            <w:rPr>
                              <w:rStyle w:val="Hyperlink"/>
                              <w:rFonts w:ascii="Arial" w:hAnsi="Arial" w:cs="Arial"/>
                              <w:sz w:val="15"/>
                              <w:szCs w:val="15"/>
                            </w:rPr>
                            <w:t>0704</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Building Construction and Inspection: Revises authorized methods of sending notices to violators of local codes; authorizes building code administrator or building official to approve electronic filing of building plans &amp; related documents; allocates portion of funds derived from surcharge on permit fees to Florida Building Code Compliance &amp; Mitigation Program; makes technical &amp; grammatical changes; exempts certain buildings or structures used for hunting from Florida Building Code.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Business &amp; Consumer Affairs Subcommittee; Government Operations Appropriations Subcommittee;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Business &amp; Consumer Affairs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Business &amp; Consumer Affairs Subcommittee, 01/17/12, 12:30 pm, 404 H - PCS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Official Vote not reported by Business &amp; Consumer Affairs Subcommittee on 01/17/12; Vote expected to be reported 01/18/12</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16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Business and Consumer Affairs Subcommittee on 01/17/12; 14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01/24/12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Reference to Government Operations Appropriations Subcommittee removed; Remaining reference: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01/24/12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68" w:history="1">
                          <w:r w:rsidR="004F030C">
                            <w:rPr>
                              <w:rStyle w:val="Hyperlink"/>
                              <w:rFonts w:ascii="Arial" w:hAnsi="Arial" w:cs="Arial"/>
                              <w:sz w:val="20"/>
                              <w:szCs w:val="20"/>
                            </w:rPr>
                            <w:t>SB 0668</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Workers' Compensation Medical Services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69" w:history="1">
                          <w:r w:rsidR="004F030C">
                            <w:rPr>
                              <w:rStyle w:val="Hyperlink"/>
                              <w:rFonts w:ascii="Arial" w:hAnsi="Arial" w:cs="Arial"/>
                              <w:sz w:val="20"/>
                              <w:szCs w:val="20"/>
                            </w:rPr>
                            <w:t>Hays</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01/23/12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70" w:history="1">
                          <w:r>
                            <w:rPr>
                              <w:rStyle w:val="Hyperlink"/>
                              <w:rFonts w:ascii="Arial" w:hAnsi="Arial" w:cs="Arial"/>
                              <w:sz w:val="15"/>
                              <w:szCs w:val="15"/>
                            </w:rPr>
                            <w:t>0511</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Workers' Compensation Medical Services; Revising requirements for determining the amount of a reimbursement for repackaged or relabeled prescription medication; providing limitations,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80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Banking and Insurance; Health Regulation;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58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Banking and Insurance, 01/19/12, 8:00 am, 412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45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1 amendment by Banking and Insurance; 7 Yeas, 4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33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Health Regulation</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71" w:history="1">
                          <w:r w:rsidR="004F030C">
                            <w:rPr>
                              <w:rStyle w:val="Hyperlink"/>
                              <w:rFonts w:ascii="Arial" w:hAnsi="Arial" w:cs="Arial"/>
                              <w:sz w:val="20"/>
                              <w:szCs w:val="20"/>
                            </w:rPr>
                            <w:t>HB 0673</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 xml:space="preserve">Relating to Preference in Award of Governmental Entity Contracts </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72" w:history="1">
                          <w:r w:rsidR="004F030C">
                            <w:rPr>
                              <w:rStyle w:val="Hyperlink"/>
                              <w:rFonts w:ascii="Arial" w:hAnsi="Arial" w:cs="Arial"/>
                              <w:sz w:val="20"/>
                              <w:szCs w:val="20"/>
                            </w:rPr>
                            <w:t>Brodeur</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02/02/12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73" w:history="1">
                          <w:r>
                            <w:rPr>
                              <w:rStyle w:val="Hyperlink"/>
                              <w:rFonts w:ascii="Arial" w:hAnsi="Arial" w:cs="Arial"/>
                              <w:sz w:val="15"/>
                              <w:szCs w:val="15"/>
                            </w:rPr>
                            <w:t>0153</w:t>
                          </w:r>
                        </w:hyperlink>
                        <w:r>
                          <w:rPr>
                            <w:rFonts w:ascii="Arial" w:hAnsi="Arial" w:cs="Arial"/>
                            <w:sz w:val="15"/>
                            <w:szCs w:val="15"/>
                          </w:rPr>
                          <w:t xml:space="preserve"> </w:t>
                        </w:r>
                        <w:hyperlink r:id="rId174" w:history="1">
                          <w:r>
                            <w:rPr>
                              <w:rStyle w:val="Hyperlink"/>
                              <w:rFonts w:ascii="Arial" w:hAnsi="Arial" w:cs="Arial"/>
                              <w:sz w:val="15"/>
                              <w:szCs w:val="15"/>
                            </w:rPr>
                            <w:t>0538</w:t>
                          </w:r>
                        </w:hyperlink>
                        <w:r>
                          <w:rPr>
                            <w:rFonts w:ascii="Arial" w:hAnsi="Arial" w:cs="Arial"/>
                            <w:sz w:val="15"/>
                            <w:szCs w:val="15"/>
                          </w:rPr>
                          <w:t xml:space="preserve"> </w:t>
                        </w:r>
                        <w:hyperlink r:id="rId175" w:history="1">
                          <w:r>
                            <w:rPr>
                              <w:rStyle w:val="Hyperlink"/>
                              <w:rFonts w:ascii="Arial" w:hAnsi="Arial" w:cs="Arial"/>
                              <w:sz w:val="15"/>
                              <w:szCs w:val="15"/>
                            </w:rPr>
                            <w:t>1460</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Preference in Award of Governmental Entity Contracts: Authorizes agency, county, municipality, school district, or other political subdivision of state to provide preferential consideration to Florida business in awarding competitively bid contracts to purchase construction services; provides that, for specified competitive solicitations, authority to grant preference supersedes any local ordinance or regulation which grants preference to specified vendors; requires county, municipality, school district, or other political subdivision of state to make specified disclosures in competitive solicitation documents; revises provisions relating to preference to Florida businesses in awarding competitively bid contracts to purchase personal property; provides that, for specified competitive solicitations, authority to grant preference supersedes any local ordinance or regulation which grants preference to specified vendors; requires county, municipality, school district, or other political subdivision of state to make specified disclosures in competitive solicitation documents.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Government Operations Subcommittee; Community &amp; Military Affairs Subcommittee; Government Operations Appropriations Subcommittee;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Government Operations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59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Government Operations Subcommittee, 01/18/12, 9:00 am, 306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4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Government Operations Subcommittee; 8 Yeas, 3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01/24/12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Reference to Government Operations Appropriations Subcommittee removed; Remaining references: Community &amp; Military Affairs Subcommittee,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9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01/24/12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Now in Community &amp; Military Affairs Subcommittee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87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Community &amp; Military Affairs Subcommittee, 01/31/12, 9:00 am, 212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Community &amp; Military Affairs Subcommittee; 9 Yeas, 3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(C2)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6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Now in State Affairs 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76" w:history="1">
                          <w:r w:rsidR="004F030C">
                            <w:rPr>
                              <w:rStyle w:val="Hyperlink"/>
                              <w:rFonts w:ascii="Arial" w:hAnsi="Arial" w:cs="Arial"/>
                              <w:sz w:val="20"/>
                              <w:szCs w:val="20"/>
                            </w:rPr>
                            <w:t>SB 0676</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Workers' Compensation Certificate-of-exemption Process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77" w:history="1">
                          <w:r w:rsidR="004F030C">
                            <w:rPr>
                              <w:rStyle w:val="Hyperlink"/>
                              <w:rFonts w:ascii="Arial" w:hAnsi="Arial" w:cs="Arial"/>
                              <w:sz w:val="20"/>
                              <w:szCs w:val="20"/>
                            </w:rPr>
                            <w:t>Smith (C)</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01/27/12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78" w:history="1">
                          <w:r>
                            <w:rPr>
                              <w:rStyle w:val="Hyperlink"/>
                              <w:rFonts w:ascii="Arial" w:hAnsi="Arial" w:cs="Arial"/>
                              <w:sz w:val="15"/>
                              <w:szCs w:val="15"/>
                            </w:rPr>
                            <w:t>5505</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I:</w:t>
                        </w:r>
                        <w:r>
                          <w:rPr>
                            <w:rFonts w:ascii="Arial" w:hAnsi="Arial" w:cs="Arial"/>
                            <w:sz w:val="15"/>
                            <w:szCs w:val="15"/>
                          </w:rPr>
                          <w:t xml:space="preserve"> </w:t>
                        </w:r>
                        <w:hyperlink r:id="rId179" w:history="1">
                          <w:r>
                            <w:rPr>
                              <w:rStyle w:val="Hyperlink"/>
                              <w:rFonts w:ascii="Arial" w:hAnsi="Arial" w:cs="Arial"/>
                              <w:sz w:val="15"/>
                              <w:szCs w:val="15"/>
                            </w:rPr>
                            <w:t>0307</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Workers' Compensation Certificate-of-exemption Process; Revising requirements relating to election of exemption from coverage to include applicability to members of limited liability companies; revising requirements for submitting a notice of election of exemption; revising duties of the Department of Financial Services relating to the expiration of certificates of exemption; expanding applicability of requirements relating to certificates of exemption, etc. EFFECTIVE DATE: upon becoming a law, except as otherwise provided</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2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Banking and Insurance; Commerce and Tourism;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58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Banking and Insurance, 01/09/12, 3:15 pm, 412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1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by Banking and Insurance; 9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75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Commerce and Tourism</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6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Commerce and Tourism, 01/19/12, 8:00 am, 401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4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Temporarily Postponed by Commerce and Tourism</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6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Commerce and Tourism, 01/26/12, 1:30 pm, 401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2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by Commerce and Tourism; 6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7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Subreferred to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80" w:history="1">
                          <w:r w:rsidR="004F030C">
                            <w:rPr>
                              <w:rStyle w:val="Hyperlink"/>
                              <w:rFonts w:ascii="Arial" w:hAnsi="Arial" w:cs="Arial"/>
                              <w:sz w:val="20"/>
                              <w:szCs w:val="20"/>
                            </w:rPr>
                            <w:t>SB 0680</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Residential Properties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81" w:history="1">
                          <w:r w:rsidR="004F030C">
                            <w:rPr>
                              <w:rStyle w:val="Hyperlink"/>
                              <w:rFonts w:ascii="Arial" w:hAnsi="Arial" w:cs="Arial"/>
                              <w:sz w:val="20"/>
                              <w:szCs w:val="20"/>
                            </w:rPr>
                            <w:t>Bogdanoff</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01/31/12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82" w:history="1">
                          <w:r>
                            <w:rPr>
                              <w:rStyle w:val="Hyperlink"/>
                              <w:rFonts w:ascii="Arial" w:hAnsi="Arial" w:cs="Arial"/>
                              <w:sz w:val="15"/>
                              <w:szCs w:val="15"/>
                            </w:rPr>
                            <w:t>1345</w:t>
                          </w:r>
                        </w:hyperlink>
                        <w:r>
                          <w:rPr>
                            <w:rFonts w:ascii="Arial" w:hAnsi="Arial" w:cs="Arial"/>
                            <w:sz w:val="15"/>
                            <w:szCs w:val="15"/>
                          </w:rPr>
                          <w:t xml:space="preserve"> </w:t>
                        </w:r>
                        <w:hyperlink r:id="rId183" w:history="1">
                          <w:r>
                            <w:rPr>
                              <w:rStyle w:val="Hyperlink"/>
                              <w:rFonts w:ascii="Arial" w:hAnsi="Arial" w:cs="Arial"/>
                              <w:sz w:val="15"/>
                              <w:szCs w:val="15"/>
                            </w:rPr>
                            <w:t>0076</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184" w:history="1">
                          <w:r>
                            <w:rPr>
                              <w:rStyle w:val="Hyperlink"/>
                              <w:rFonts w:ascii="Arial" w:hAnsi="Arial" w:cs="Arial"/>
                              <w:sz w:val="15"/>
                              <w:szCs w:val="15"/>
                            </w:rPr>
                            <w:t>0319</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Residential Properties; Exempting certain elevators from specific code update requirements; providing requirements for condominiums created within condominium parcels; providing for the establishment of primary condominium and secondary condominium units; revising the restriction on officers and full-time employees of the ombudsman from engaging in other businesses or professions; revising the time limitation for classification as a bulk assignee or bulk buyer,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4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Regulated Industries; Judiciary;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42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Regulated Industries, 01/26/12, 1:30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5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Regulated Industries; 9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73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Judiciary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85" w:history="1">
                          <w:r w:rsidR="004F030C">
                            <w:rPr>
                              <w:rStyle w:val="Hyperlink"/>
                              <w:rFonts w:ascii="Arial" w:hAnsi="Arial" w:cs="Arial"/>
                              <w:sz w:val="20"/>
                              <w:szCs w:val="20"/>
                            </w:rPr>
                            <w:t>HB 0683</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Electrical Contracting</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86" w:history="1">
                          <w:r w:rsidR="004F030C">
                            <w:rPr>
                              <w:rStyle w:val="Hyperlink"/>
                              <w:rFonts w:ascii="Arial" w:hAnsi="Arial" w:cs="Arial"/>
                              <w:sz w:val="20"/>
                              <w:szCs w:val="20"/>
                            </w:rPr>
                            <w:t>Perman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11/29/11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87" w:history="1">
                          <w:r>
                            <w:rPr>
                              <w:rStyle w:val="Hyperlink"/>
                              <w:rFonts w:ascii="Arial" w:hAnsi="Arial" w:cs="Arial"/>
                              <w:sz w:val="15"/>
                              <w:szCs w:val="15"/>
                            </w:rPr>
                            <w:t>0078</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Electrical Contracting: Revises authority of municipalities &amp; counties to require that certain licensed electricians be present on certain industrial or commercial construction sites.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Business &amp; Consumer Affairs Subcommittee; Community &amp; Military Affairs Subcommittee;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Business &amp; Consumer Affairs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88" w:history="1">
                          <w:r w:rsidR="004F030C">
                            <w:rPr>
                              <w:rStyle w:val="Hyperlink"/>
                              <w:rFonts w:ascii="Arial" w:hAnsi="Arial" w:cs="Arial"/>
                              <w:sz w:val="20"/>
                              <w:szCs w:val="20"/>
                            </w:rPr>
                            <w:t>HB 0693</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Business and Professional Regulation</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89" w:history="1">
                          <w:r w:rsidR="004F030C">
                            <w:rPr>
                              <w:rStyle w:val="Hyperlink"/>
                              <w:rFonts w:ascii="Arial" w:hAnsi="Arial" w:cs="Arial"/>
                              <w:sz w:val="20"/>
                              <w:szCs w:val="20"/>
                            </w:rPr>
                            <w:t>Ingram</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02/08/12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90" w:history="1">
                          <w:r>
                            <w:rPr>
                              <w:rStyle w:val="Hyperlink"/>
                              <w:rFonts w:ascii="Arial" w:hAnsi="Arial" w:cs="Arial"/>
                              <w:sz w:val="15"/>
                              <w:szCs w:val="15"/>
                            </w:rPr>
                            <w:t>1120</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Business and Professional Regulation: Deletes provision requiring business &amp; nonmedical professional licensees of DBPR to complete licensure cycle on active status before returning to inactive status.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29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Business &amp; Consumer Affairs Subcommittee;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Business &amp; Consumer Affairs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94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Business &amp; Consumer Affairs Subcommittee, 01/11/12, 3:30 pm, 102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Official vote not reported by Business &amp; Consumer Affairs Subcommittee; Votes expected to be reported 01/12/12</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60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Business and Consumer Affairs Subcommittee on 01/11/12; 13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Economic Affairs Committee; 01/19/12, 8:30 am, 102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5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Economic Affairs Committee; 14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Calendar, on 2nd reading</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9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Special Order Calendar for 02/02/12</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8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Read Second Time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3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Read Third Time; Passed (Vote: 116 Yeas /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49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In Messages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91" w:history="1">
                          <w:r w:rsidR="004F030C">
                            <w:rPr>
                              <w:rStyle w:val="Hyperlink"/>
                              <w:rFonts w:ascii="Arial" w:hAnsi="Arial" w:cs="Arial"/>
                              <w:sz w:val="20"/>
                              <w:szCs w:val="20"/>
                            </w:rPr>
                            <w:t>SB 0704</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Building Construction and Inspection</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92" w:history="1">
                          <w:r w:rsidR="004F030C">
                            <w:rPr>
                              <w:rStyle w:val="Hyperlink"/>
                              <w:rFonts w:ascii="Arial" w:hAnsi="Arial" w:cs="Arial"/>
                              <w:sz w:val="20"/>
                              <w:szCs w:val="20"/>
                            </w:rPr>
                            <w:t>Bennett</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02/03/12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93" w:history="1">
                          <w:r>
                            <w:rPr>
                              <w:rStyle w:val="Hyperlink"/>
                              <w:rFonts w:ascii="Arial" w:hAnsi="Arial" w:cs="Arial"/>
                              <w:sz w:val="15"/>
                              <w:szCs w:val="15"/>
                            </w:rPr>
                            <w:t>0387</w:t>
                          </w:r>
                        </w:hyperlink>
                        <w:r>
                          <w:rPr>
                            <w:rFonts w:ascii="Arial" w:hAnsi="Arial" w:cs="Arial"/>
                            <w:sz w:val="15"/>
                            <w:szCs w:val="15"/>
                          </w:rPr>
                          <w:t xml:space="preserve"> </w:t>
                        </w:r>
                        <w:hyperlink r:id="rId194" w:history="1">
                          <w:r>
                            <w:rPr>
                              <w:rStyle w:val="Hyperlink"/>
                              <w:rFonts w:ascii="Arial" w:hAnsi="Arial" w:cs="Arial"/>
                              <w:sz w:val="15"/>
                              <w:szCs w:val="15"/>
                            </w:rPr>
                            <w:t>0651</w:t>
                          </w:r>
                        </w:hyperlink>
                        <w:r>
                          <w:rPr>
                            <w:rFonts w:ascii="Arial" w:hAnsi="Arial" w:cs="Arial"/>
                            <w:sz w:val="15"/>
                            <w:szCs w:val="15"/>
                          </w:rPr>
                          <w:t xml:space="preserve"> </w:t>
                        </w:r>
                        <w:hyperlink r:id="rId195" w:history="1">
                          <w:r>
                            <w:rPr>
                              <w:rStyle w:val="Hyperlink"/>
                              <w:rFonts w:ascii="Arial" w:hAnsi="Arial" w:cs="Arial"/>
                              <w:sz w:val="15"/>
                              <w:szCs w:val="15"/>
                            </w:rPr>
                            <w:t>0999</w:t>
                          </w:r>
                        </w:hyperlink>
                        <w:r>
                          <w:rPr>
                            <w:rFonts w:ascii="Arial" w:hAnsi="Arial" w:cs="Arial"/>
                            <w:sz w:val="15"/>
                            <w:szCs w:val="15"/>
                          </w:rPr>
                          <w:t xml:space="preserve"> </w:t>
                        </w:r>
                        <w:hyperlink r:id="rId196" w:history="1">
                          <w:r>
                            <w:rPr>
                              <w:rStyle w:val="Hyperlink"/>
                              <w:rFonts w:ascii="Arial" w:hAnsi="Arial" w:cs="Arial"/>
                              <w:sz w:val="15"/>
                              <w:szCs w:val="15"/>
                            </w:rPr>
                            <w:t>0600</w:t>
                          </w:r>
                        </w:hyperlink>
                        <w:r>
                          <w:rPr>
                            <w:rFonts w:ascii="Arial" w:hAnsi="Arial" w:cs="Arial"/>
                            <w:sz w:val="15"/>
                            <w:szCs w:val="15"/>
                          </w:rPr>
                          <w:t xml:space="preserve"> </w:t>
                        </w:r>
                        <w:hyperlink r:id="rId197" w:history="1">
                          <w:r>
                            <w:rPr>
                              <w:rStyle w:val="Hyperlink"/>
                              <w:rFonts w:ascii="Arial" w:hAnsi="Arial" w:cs="Arial"/>
                              <w:sz w:val="15"/>
                              <w:szCs w:val="15"/>
                            </w:rPr>
                            <w:t>0820</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Building Construction and Inspection; Revising the authorized methods of sending notices to violators of local codes; revising the definition of the term "bedroom" for purposes of requirements governing onsite sewage treatment and disposal systems; authorizing a building code administrator or building official to approve the electronic filing of building plans and related documents; revising the eligibility requirements of a building code inspector or plans examiner; increasing the maximum civil penalties that may be assessed against unlicensed contractors,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2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Community Affairs;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Community Affairs, 01/12/12, 8:00 am, 412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43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Community Affairs; 8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7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Subreferred to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Budget Subcommittee on General Government Appropriations, 02/01/12, 10:15 am, 401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Budget Subcommittee on General Government Appropriations; 6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(C2)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98" w:history="1">
                          <w:r w:rsidR="004F030C">
                            <w:rPr>
                              <w:rStyle w:val="Hyperlink"/>
                              <w:rFonts w:ascii="Arial" w:hAnsi="Arial" w:cs="Arial"/>
                              <w:sz w:val="20"/>
                              <w:szCs w:val="20"/>
                            </w:rPr>
                            <w:t>SB 0716</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Environmental Regulation</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199" w:history="1">
                          <w:r w:rsidR="004F030C">
                            <w:rPr>
                              <w:rStyle w:val="Hyperlink"/>
                              <w:rFonts w:ascii="Arial" w:hAnsi="Arial" w:cs="Arial"/>
                              <w:sz w:val="20"/>
                              <w:szCs w:val="20"/>
                            </w:rPr>
                            <w:t>Bennett</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02/09/12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200" w:history="1">
                          <w:r>
                            <w:rPr>
                              <w:rStyle w:val="Hyperlink"/>
                              <w:rFonts w:ascii="Arial" w:hAnsi="Arial" w:cs="Arial"/>
                              <w:sz w:val="15"/>
                              <w:szCs w:val="15"/>
                            </w:rPr>
                            <w:t>0373</w:t>
                          </w:r>
                        </w:hyperlink>
                        <w:r>
                          <w:rPr>
                            <w:rFonts w:ascii="Arial" w:hAnsi="Arial" w:cs="Arial"/>
                            <w:sz w:val="15"/>
                            <w:szCs w:val="15"/>
                          </w:rPr>
                          <w:t xml:space="preserve"> </w:t>
                        </w:r>
                        <w:hyperlink r:id="rId201" w:history="1">
                          <w:r>
                            <w:rPr>
                              <w:rStyle w:val="Hyperlink"/>
                              <w:rFonts w:ascii="Arial" w:hAnsi="Arial" w:cs="Arial"/>
                              <w:sz w:val="15"/>
                              <w:szCs w:val="15"/>
                            </w:rPr>
                            <w:t>0663</w:t>
                          </w:r>
                        </w:hyperlink>
                        <w:r>
                          <w:rPr>
                            <w:rFonts w:ascii="Arial" w:hAnsi="Arial" w:cs="Arial"/>
                            <w:sz w:val="15"/>
                            <w:szCs w:val="15"/>
                          </w:rPr>
                          <w:t xml:space="preserve"> </w:t>
                        </w:r>
                        <w:hyperlink r:id="rId202" w:history="1">
                          <w:r>
                            <w:rPr>
                              <w:rStyle w:val="Hyperlink"/>
                              <w:rFonts w:ascii="Arial" w:hAnsi="Arial" w:cs="Arial"/>
                              <w:sz w:val="15"/>
                              <w:szCs w:val="15"/>
                            </w:rPr>
                            <w:t>0691</w:t>
                          </w:r>
                        </w:hyperlink>
                        <w:r>
                          <w:rPr>
                            <w:rFonts w:ascii="Arial" w:hAnsi="Arial" w:cs="Arial"/>
                            <w:sz w:val="15"/>
                            <w:szCs w:val="15"/>
                          </w:rPr>
                          <w:t xml:space="preserve"> </w:t>
                        </w:r>
                        <w:hyperlink r:id="rId203" w:history="1">
                          <w:r>
                            <w:rPr>
                              <w:rStyle w:val="Hyperlink"/>
                              <w:rFonts w:ascii="Arial" w:hAnsi="Arial" w:cs="Arial"/>
                              <w:sz w:val="15"/>
                              <w:szCs w:val="15"/>
                            </w:rPr>
                            <w:t>0747</w:t>
                          </w:r>
                        </w:hyperlink>
                        <w:r>
                          <w:rPr>
                            <w:rFonts w:ascii="Arial" w:hAnsi="Arial" w:cs="Arial"/>
                            <w:sz w:val="15"/>
                            <w:szCs w:val="15"/>
                          </w:rPr>
                          <w:t xml:space="preserve"> </w:t>
                        </w:r>
                        <w:hyperlink r:id="rId204" w:history="1">
                          <w:r>
                            <w:rPr>
                              <w:rStyle w:val="Hyperlink"/>
                              <w:rFonts w:ascii="Arial" w:hAnsi="Arial" w:cs="Arial"/>
                              <w:sz w:val="15"/>
                              <w:szCs w:val="15"/>
                            </w:rPr>
                            <w:t>0987</w:t>
                          </w:r>
                        </w:hyperlink>
                        <w:r>
                          <w:rPr>
                            <w:rFonts w:ascii="Arial" w:hAnsi="Arial" w:cs="Arial"/>
                            <w:sz w:val="15"/>
                            <w:szCs w:val="15"/>
                          </w:rPr>
                          <w:t xml:space="preserve"> </w:t>
                        </w:r>
                        <w:hyperlink r:id="rId205" w:history="1">
                          <w:r>
                            <w:rPr>
                              <w:rStyle w:val="Hyperlink"/>
                              <w:rFonts w:ascii="Arial" w:hAnsi="Arial" w:cs="Arial"/>
                              <w:sz w:val="15"/>
                              <w:szCs w:val="15"/>
                            </w:rPr>
                            <w:t>4123</w:t>
                          </w:r>
                        </w:hyperlink>
                        <w:r>
                          <w:rPr>
                            <w:rFonts w:ascii="Arial" w:hAnsi="Arial" w:cs="Arial"/>
                            <w:sz w:val="15"/>
                            <w:szCs w:val="15"/>
                          </w:rPr>
                          <w:t xml:space="preserve"> </w:t>
                        </w:r>
                        <w:hyperlink r:id="rId206" w:history="1">
                          <w:r>
                            <w:rPr>
                              <w:rStyle w:val="Hyperlink"/>
                              <w:rFonts w:ascii="Arial" w:hAnsi="Arial" w:cs="Arial"/>
                              <w:sz w:val="15"/>
                              <w:szCs w:val="15"/>
                            </w:rPr>
                            <w:t>7117</w:t>
                          </w:r>
                        </w:hyperlink>
                        <w:r>
                          <w:rPr>
                            <w:rFonts w:ascii="Arial" w:hAnsi="Arial" w:cs="Arial"/>
                            <w:sz w:val="15"/>
                            <w:szCs w:val="15"/>
                          </w:rPr>
                          <w:t xml:space="preserve"> </w:t>
                        </w:r>
                        <w:hyperlink r:id="rId207" w:history="1">
                          <w:r>
                            <w:rPr>
                              <w:rStyle w:val="Hyperlink"/>
                              <w:rFonts w:ascii="Arial" w:hAnsi="Arial" w:cs="Arial"/>
                              <w:sz w:val="15"/>
                              <w:szCs w:val="15"/>
                            </w:rPr>
                            <w:t>0602</w:t>
                          </w:r>
                        </w:hyperlink>
                        <w:r>
                          <w:rPr>
                            <w:rFonts w:ascii="Arial" w:hAnsi="Arial" w:cs="Arial"/>
                            <w:sz w:val="15"/>
                            <w:szCs w:val="15"/>
                          </w:rPr>
                          <w:t xml:space="preserve"> </w:t>
                        </w:r>
                        <w:hyperlink r:id="rId208" w:history="1">
                          <w:r>
                            <w:rPr>
                              <w:rStyle w:val="Hyperlink"/>
                              <w:rFonts w:ascii="Arial" w:hAnsi="Arial" w:cs="Arial"/>
                              <w:sz w:val="15"/>
                              <w:szCs w:val="15"/>
                            </w:rPr>
                            <w:t>0738</w:t>
                          </w:r>
                        </w:hyperlink>
                        <w:r>
                          <w:rPr>
                            <w:rFonts w:ascii="Arial" w:hAnsi="Arial" w:cs="Arial"/>
                            <w:sz w:val="15"/>
                            <w:szCs w:val="15"/>
                          </w:rPr>
                          <w:t xml:space="preserve"> </w:t>
                        </w:r>
                        <w:hyperlink r:id="rId209" w:history="1">
                          <w:r>
                            <w:rPr>
                              <w:rStyle w:val="Hyperlink"/>
                              <w:rFonts w:ascii="Arial" w:hAnsi="Arial" w:cs="Arial"/>
                              <w:sz w:val="15"/>
                              <w:szCs w:val="15"/>
                            </w:rPr>
                            <w:t>0758</w:t>
                          </w:r>
                        </w:hyperlink>
                        <w:r>
                          <w:rPr>
                            <w:rFonts w:ascii="Arial" w:hAnsi="Arial" w:cs="Arial"/>
                            <w:sz w:val="15"/>
                            <w:szCs w:val="15"/>
                          </w:rPr>
                          <w:t xml:space="preserve"> </w:t>
                        </w:r>
                        <w:hyperlink r:id="rId210" w:history="1">
                          <w:r>
                            <w:rPr>
                              <w:rStyle w:val="Hyperlink"/>
                              <w:rFonts w:ascii="Arial" w:hAnsi="Arial" w:cs="Arial"/>
                              <w:sz w:val="15"/>
                              <w:szCs w:val="15"/>
                            </w:rPr>
                            <w:t>0994</w:t>
                          </w:r>
                        </w:hyperlink>
                        <w:r>
                          <w:rPr>
                            <w:rFonts w:ascii="Arial" w:hAnsi="Arial" w:cs="Arial"/>
                            <w:sz w:val="15"/>
                            <w:szCs w:val="15"/>
                          </w:rPr>
                          <w:t xml:space="preserve"> </w:t>
                        </w:r>
                        <w:hyperlink r:id="rId211" w:history="1">
                          <w:r>
                            <w:rPr>
                              <w:rStyle w:val="Hyperlink"/>
                              <w:rFonts w:ascii="Arial" w:hAnsi="Arial" w:cs="Arial"/>
                              <w:sz w:val="15"/>
                              <w:szCs w:val="15"/>
                            </w:rPr>
                            <w:t>1032</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212" w:history="1">
                          <w:r>
                            <w:rPr>
                              <w:rStyle w:val="Hyperlink"/>
                              <w:rFonts w:ascii="Arial" w:hAnsi="Arial" w:cs="Arial"/>
                              <w:sz w:val="15"/>
                              <w:szCs w:val="15"/>
                            </w:rPr>
                            <w:t>0503</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Environmental Regulation; Prohibiting a county from requiring an applicant to obtain a permit or approval from any state or federal agency as a condition of processing a development permit under certain conditions; providing for the reduction or waiver of permit processing fees relating to projects that serve a public purpose for certain entities created by special act, local ordinance, or interlocal agreement; exempting certain underground injection control wells from permitting requirements under part III of ch. 373, F.S., relating to regulation of wells; providing for waste-to-energy facilities to maximize acceptance and processing of nonhazardous solid and liquid waste,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6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Community Affairs; Environmental Preservation and Conservation;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Community Affairs, 01/12/12, 8:00 am, 412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43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Community Affairs; 8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20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Environmental Preservation and Conservation</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11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Environmental Preservation and Conservation, 02/06/12, 3:00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27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Environmental Preservation and Conservation; 7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(C2)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13" w:history="1">
                          <w:r w:rsidR="004F030C">
                            <w:rPr>
                              <w:rStyle w:val="Hyperlink"/>
                              <w:rFonts w:ascii="Arial" w:hAnsi="Arial" w:cs="Arial"/>
                              <w:sz w:val="20"/>
                              <w:szCs w:val="20"/>
                            </w:rPr>
                            <w:t>HB 0719</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Public Contracting</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14" w:history="1">
                          <w:r w:rsidR="004F030C">
                            <w:rPr>
                              <w:rStyle w:val="Hyperlink"/>
                              <w:rFonts w:ascii="Arial" w:hAnsi="Arial" w:cs="Arial"/>
                              <w:sz w:val="20"/>
                              <w:szCs w:val="20"/>
                            </w:rPr>
                            <w:t>Van Zant</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11/29/11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215" w:history="1">
                          <w:r>
                            <w:rPr>
                              <w:rStyle w:val="Hyperlink"/>
                              <w:rFonts w:ascii="Arial" w:hAnsi="Arial" w:cs="Arial"/>
                              <w:sz w:val="15"/>
                              <w:szCs w:val="15"/>
                            </w:rPr>
                            <w:t>0794</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Public Contracting: Provides definitions for terms "governmental unit" &amp; "facility"; prohibits governmental unit that contracts for construction, repair, remodeling, or improving of facility from imposing conditions that require, prohibit, encourage, or discourage certain bidders, contractors, or subcontractors from entering into or adhering to agreements with collective bargaining organization; prohibits governmental unit from granting certain awards as condition of certain contracts; prohibits certain terms from being placed in bid specifications, project agreements, or other controlling documents; provides exceptions; revises period during which agency must file protest following certain contract solicitations or awards. Effective Date: upon becoming a law</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Government Operations Subcommittee; Community &amp; Military Affairs Subcommittee; Government Operations Appropriations Subcommittee;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Government Operations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16" w:history="1">
                          <w:r w:rsidR="004F030C">
                            <w:rPr>
                              <w:rStyle w:val="Hyperlink"/>
                              <w:rFonts w:ascii="Arial" w:hAnsi="Arial" w:cs="Arial"/>
                              <w:sz w:val="20"/>
                              <w:szCs w:val="20"/>
                            </w:rPr>
                            <w:t>HB 0729</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Hiring, Leasing, or Obtaining Personal Property or Equipment with Intent to Defraud</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17" w:history="1">
                          <w:r w:rsidR="004F030C">
                            <w:rPr>
                              <w:rStyle w:val="Hyperlink"/>
                              <w:rFonts w:ascii="Arial" w:hAnsi="Arial" w:cs="Arial"/>
                              <w:sz w:val="20"/>
                              <w:szCs w:val="20"/>
                            </w:rPr>
                            <w:t>Pilon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02/10/12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218" w:history="1">
                          <w:r>
                            <w:rPr>
                              <w:rStyle w:val="Hyperlink"/>
                              <w:rFonts w:ascii="Arial" w:hAnsi="Arial" w:cs="Arial"/>
                              <w:sz w:val="15"/>
                              <w:szCs w:val="15"/>
                            </w:rPr>
                            <w:t>1276</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Hiring, Leasing, or Obtaining Personal Property or Equipment with the Intent to Defraud: Provides that failure to redeliver property or equipment within specified time after receiving demand for return is prima facie evidence of abandonment or refusal to redeliver property or equipment; provides that notice mailed by delivery by courier with tracking capability to address given by renter at time of rental is sufficient &amp; equivalent to notice having been received by renter, if notice is returned undelivered; provides that failure to redeliver property or equipment after rental period expires, &amp; after demand for return is made, is prima facie evidence of abandonment or refusal to redeliver property or equipment; provides that demand for return of overdue property or equipment &amp; for payment of amounts due may be sent by courier service with tracking capability; provides that possession of personal property or equipment by third party does not eliminate lessee's obligation to return such property or equipment according to contract; provides exception when personal property or equipment was obtained without lessee's consent; provides that lessor of vehicle that is not returned at conclusion of lease is entitled to report vehicle as stolen.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Criminal Justice Subcommittee; Justice Appropriations Subcommittee; Judiciary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3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Criminal Justice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05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Criminal Justice Subcommittee, 01/12/12, 8:30 am, 404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Favorable with CS by Criminal Justice Subcommittee; 15 Yeas, 0 Nays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Reference to Justice Appropriations Subcommittee removed; Remaining reference: Judiciary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43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Judiciary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35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Judiciary Committee, 02/08/12, 8:30 am, 404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5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Judiciary Committee; 15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(C2)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02/10/12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Calendar, on 2nd reading</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19" w:history="1">
                          <w:r w:rsidR="004F030C">
                            <w:rPr>
                              <w:rStyle w:val="Hyperlink"/>
                              <w:rFonts w:ascii="Arial" w:hAnsi="Arial" w:cs="Arial"/>
                              <w:sz w:val="20"/>
                              <w:szCs w:val="20"/>
                            </w:rPr>
                            <w:t>HB 0743</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Energy Efficiency</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20" w:history="1">
                          <w:r w:rsidR="004F030C">
                            <w:rPr>
                              <w:rStyle w:val="Hyperlink"/>
                              <w:rFonts w:ascii="Arial" w:hAnsi="Arial" w:cs="Arial"/>
                              <w:sz w:val="20"/>
                              <w:szCs w:val="20"/>
                            </w:rPr>
                            <w:t>Rehwinkel Vasilinda</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01/31/12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221" w:history="1">
                          <w:r>
                            <w:rPr>
                              <w:rStyle w:val="Hyperlink"/>
                              <w:rFonts w:ascii="Arial" w:hAnsi="Arial" w:cs="Arial"/>
                              <w:sz w:val="15"/>
                              <w:szCs w:val="15"/>
                            </w:rPr>
                            <w:t>7117</w:t>
                          </w:r>
                        </w:hyperlink>
                        <w:r>
                          <w:rPr>
                            <w:rFonts w:ascii="Arial" w:hAnsi="Arial" w:cs="Arial"/>
                            <w:sz w:val="15"/>
                            <w:szCs w:val="15"/>
                          </w:rPr>
                          <w:t xml:space="preserve"> </w:t>
                        </w:r>
                        <w:hyperlink r:id="rId222" w:history="1">
                          <w:r>
                            <w:rPr>
                              <w:rStyle w:val="Hyperlink"/>
                              <w:rFonts w:ascii="Arial" w:hAnsi="Arial" w:cs="Arial"/>
                              <w:sz w:val="15"/>
                              <w:szCs w:val="15"/>
                            </w:rPr>
                            <w:t>1074</w:t>
                          </w:r>
                        </w:hyperlink>
                        <w:r>
                          <w:rPr>
                            <w:rFonts w:ascii="Arial" w:hAnsi="Arial" w:cs="Arial"/>
                            <w:sz w:val="15"/>
                            <w:szCs w:val="15"/>
                          </w:rPr>
                          <w:t xml:space="preserve"> </w:t>
                        </w:r>
                        <w:hyperlink r:id="rId223" w:history="1">
                          <w:r>
                            <w:rPr>
                              <w:rStyle w:val="Hyperlink"/>
                              <w:rFonts w:ascii="Arial" w:hAnsi="Arial" w:cs="Arial"/>
                              <w:sz w:val="15"/>
                              <w:szCs w:val="15"/>
                            </w:rPr>
                            <w:t>2094</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Energy Efficiency: Provides for portion of proceeds of local government infrastructure surtax to be used to provide loans, grants, &amp; rebates to residential property owners who make energy efficiency improvements to their residential property, subject to referendum; defines term "energy efficiency improvement."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Energy &amp; Utilities Subcommittee; Economic Affairs Committee; Finance &amp; Tax Committee;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2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Energy &amp; Utilities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21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Energy &amp; Utilities Subcommittee, 01/31/12, 12:30 pm, 212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81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Energy &amp; Utilities Subcommittee; 15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24" w:history="1">
                          <w:r w:rsidR="004F030C">
                            <w:rPr>
                              <w:rStyle w:val="Hyperlink"/>
                              <w:rFonts w:ascii="Arial" w:hAnsi="Arial" w:cs="Arial"/>
                              <w:sz w:val="20"/>
                              <w:szCs w:val="20"/>
                            </w:rPr>
                            <w:t>HB 0747</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Thermal Efficiency Standards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25" w:history="1">
                          <w:r w:rsidR="004F030C">
                            <w:rPr>
                              <w:rStyle w:val="Hyperlink"/>
                              <w:rFonts w:ascii="Arial" w:hAnsi="Arial" w:cs="Arial"/>
                              <w:sz w:val="20"/>
                              <w:szCs w:val="20"/>
                            </w:rPr>
                            <w:t>Rooney, Jr.</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12/08/11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226" w:history="1">
                          <w:r>
                            <w:rPr>
                              <w:rStyle w:val="Hyperlink"/>
                              <w:rFonts w:ascii="Arial" w:hAnsi="Arial" w:cs="Arial"/>
                              <w:sz w:val="15"/>
                              <w:szCs w:val="15"/>
                            </w:rPr>
                            <w:t>0503</w:t>
                          </w:r>
                        </w:hyperlink>
                        <w:r>
                          <w:rPr>
                            <w:rFonts w:ascii="Arial" w:hAnsi="Arial" w:cs="Arial"/>
                            <w:sz w:val="15"/>
                            <w:szCs w:val="15"/>
                          </w:rPr>
                          <w:t xml:space="preserve"> </w:t>
                        </w:r>
                        <w:hyperlink r:id="rId227" w:history="1">
                          <w:r>
                            <w:rPr>
                              <w:rStyle w:val="Hyperlink"/>
                              <w:rFonts w:ascii="Arial" w:hAnsi="Arial" w:cs="Arial"/>
                              <w:sz w:val="15"/>
                              <w:szCs w:val="15"/>
                            </w:rPr>
                            <w:t>0716</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I:</w:t>
                        </w:r>
                        <w:r>
                          <w:rPr>
                            <w:rFonts w:ascii="Arial" w:hAnsi="Arial" w:cs="Arial"/>
                            <w:sz w:val="15"/>
                            <w:szCs w:val="15"/>
                          </w:rPr>
                          <w:t xml:space="preserve"> </w:t>
                        </w:r>
                        <w:hyperlink r:id="rId228" w:history="1">
                          <w:r>
                            <w:rPr>
                              <w:rStyle w:val="Hyperlink"/>
                              <w:rFonts w:ascii="Arial" w:hAnsi="Arial" w:cs="Arial"/>
                              <w:sz w:val="15"/>
                              <w:szCs w:val="15"/>
                            </w:rPr>
                            <w:t>0987</w:t>
                          </w:r>
                        </w:hyperlink>
                        <w:r>
                          <w:rPr>
                            <w:rFonts w:ascii="Arial" w:hAnsi="Arial" w:cs="Arial"/>
                            <w:sz w:val="15"/>
                            <w:szCs w:val="15"/>
                          </w:rPr>
                          <w:t xml:space="preserve"> </w:t>
                        </w:r>
                        <w:hyperlink r:id="rId229" w:history="1">
                          <w:r>
                            <w:rPr>
                              <w:rStyle w:val="Hyperlink"/>
                              <w:rFonts w:ascii="Arial" w:hAnsi="Arial" w:cs="Arial"/>
                              <w:sz w:val="15"/>
                              <w:szCs w:val="15"/>
                            </w:rPr>
                            <w:t>1032</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Thermal Efficiency Standards: Requires DEP &amp; water management districts to grant general permits for construction, alteration, &amp; maintenance of certain surface water management systems; authorizes construction of certain surface water management systems to proceed without further action by department or water management district; provides standards for thermal-efficient roofs &amp; requirements for minimum solar reflectance; defines thermal-efficient hardscapes &amp; provides default reflectance values for certain paving materials.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Agriculture &amp; Natural Resources Subcommittee; Agriculture &amp; Natural Resources Appropriations Subcommittee;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21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Agriculture &amp; Natural Resources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6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Withdrawn prior to introduction</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30" w:history="1">
                          <w:r w:rsidR="004F030C">
                            <w:rPr>
                              <w:rStyle w:val="Hyperlink"/>
                              <w:rFonts w:ascii="Arial" w:hAnsi="Arial" w:cs="Arial"/>
                              <w:sz w:val="20"/>
                              <w:szCs w:val="20"/>
                            </w:rPr>
                            <w:t>HB 0749</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 xml:space="preserve">Relating to Consumer Services </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31" w:history="1">
                          <w:r w:rsidR="004F030C">
                            <w:rPr>
                              <w:rStyle w:val="Hyperlink"/>
                              <w:rFonts w:ascii="Arial" w:hAnsi="Arial" w:cs="Arial"/>
                              <w:sz w:val="20"/>
                              <w:szCs w:val="20"/>
                            </w:rPr>
                            <w:t>Young</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02/01/12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232" w:history="1">
                          <w:r>
                            <w:rPr>
                              <w:rStyle w:val="Hyperlink"/>
                              <w:rFonts w:ascii="Arial" w:hAnsi="Arial" w:cs="Arial"/>
                              <w:sz w:val="15"/>
                              <w:szCs w:val="15"/>
                            </w:rPr>
                            <w:t>0888</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Consumer Services: Revises powers &amp; duties of DOACS's Division of Consumer Services &amp; merges Division of Standards into division; revises requirements for licensure, discipline, &amp; continuing education of land surveyors &amp; mappers; revises licensee application &amp; disciplinary requirements for enforcement of child support orders; authorizes waiver of license fees upon excess trust fund balance; authorizes DOACS to administer oaths, take depositions &amp; issue subpoenas; authorizes waiver of firearms training for private investigators, security officers, &amp; recovery agents; provides for disciplinary action against certain licensees &amp; schools or training facilities; revises notice requirements for health studio contracts; revises requirements for no sales solicitation calls listings; revises application requirements for commercial telephone sellers &amp; telemarketing salespersons; revises registration requirements for antifreeze brands; authorizes temporary waiver of certain requirements for generators at retail motor fuel outlets used in emergency or major disaster in another state; revises requirements for registration, branding, &amp; enforcement of brake fluid regulations; replaces criminal penalties with noncriminal fines &amp; sanctions; revises notice by pawnshops for change of location; eliminates requirements that social security numbers of independent agents of sellers of business opportunities or sellers of travel be provided to DOACS; repeals provisions for financial assistance for motor vehicle repair shop employee training; repeals provisions establishing Division of Standards.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Business &amp; Consumer Affairs Subcommittee; Agriculture and Natural Resources Appropriations Subcommittee;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Business &amp; Consumer Affairs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Business &amp; Consumer Affairs Subcommittee, 01/11/12, 3:30 pm, 102 H - PCS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Official vote not reported by Business &amp; Consumer Affairs Subcommittee; Votes expected to be reported 01/12/12</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16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Business and Consumer Affairs Subcommittee on 01/11/12; 15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2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Now in Agriculture &amp; Natural Resources Appropriations Subcommittee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Agriculture &amp; Natural Resources Appropriations Subcommittee, 01/25/12, 9:00 am, 102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01/25/12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Agriculture and Natural Resources Appropriations Subcommittee; 13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01/25/12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(C2)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Bill to Be Discussed During the Office of EDR's Criminal Justice Impact Conference; 01/30/12, 9:00, 117 K (No Votes Will Be Taken)</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Economic Affairs Committee, 02/01/12, 8:00 am, 102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5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Economic Affairs Committee; 16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Calendar, on 2nd reading</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33" w:history="1">
                          <w:r w:rsidR="004F030C">
                            <w:rPr>
                              <w:rStyle w:val="Hyperlink"/>
                              <w:rFonts w:ascii="Arial" w:hAnsi="Arial" w:cs="Arial"/>
                              <w:sz w:val="20"/>
                              <w:szCs w:val="20"/>
                            </w:rPr>
                            <w:t>SB 0762</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Practice of Professions Regulated by Department of Business and Professional Regulation</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34" w:history="1">
                          <w:r w:rsidR="004F030C">
                            <w:rPr>
                              <w:rStyle w:val="Hyperlink"/>
                              <w:rFonts w:ascii="Arial" w:hAnsi="Arial" w:cs="Arial"/>
                              <w:sz w:val="20"/>
                              <w:szCs w:val="20"/>
                            </w:rPr>
                            <w:t>Hays</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02/09/12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235" w:history="1">
                          <w:r>
                            <w:rPr>
                              <w:rStyle w:val="Hyperlink"/>
                              <w:rFonts w:ascii="Arial" w:hAnsi="Arial" w:cs="Arial"/>
                              <w:sz w:val="15"/>
                              <w:szCs w:val="15"/>
                            </w:rPr>
                            <w:t>0517</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Practice of Professions Regulated by Department of Business and Professional Regulation; Providing for the use of the standards of professional practice established by the Real Estate Appraisal Board in connection with the purchase of land to restore Lake Apopka; reducing the maximum amount of continuing education that may be required by the Department of Business and Professional Regulation or one of its boards to reactivate certain inactive licenses; exempting certain types of misconduct relating to auction businesses from being penalized as a felony; reducing the maximum amount of continuing education that may be required by the Regulatory Council of Community Association Managers to reactivate an inactive license; deleting a provision prohibiting a person from violating a lawful order or rule of the Real Estate Commission; deleting a provision subjecting a person to criminal penalties for engaging in willful or repeated violations of laws or rules regulating cosmetology,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10/31/11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51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Regulated Industries; Criminal Justice;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42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Regulated Industries, 01/19/12, 8:15 am,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11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by Regulated Industries; 10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2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Criminal Justice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02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Criminal Justice, 02/09/12, 1:15 pm, 37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26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Criminal Justice; 5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36" w:history="1">
                          <w:r w:rsidR="004F030C">
                            <w:rPr>
                              <w:rStyle w:val="Hyperlink"/>
                              <w:rFonts w:ascii="Arial" w:hAnsi="Arial" w:cs="Arial"/>
                              <w:sz w:val="20"/>
                              <w:szCs w:val="20"/>
                            </w:rPr>
                            <w:t>SB 0786</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Growth Enterprise Development</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37" w:history="1">
                          <w:r w:rsidR="004F030C">
                            <w:rPr>
                              <w:rStyle w:val="Hyperlink"/>
                              <w:rFonts w:ascii="Arial" w:hAnsi="Arial" w:cs="Arial"/>
                              <w:sz w:val="20"/>
                              <w:szCs w:val="20"/>
                            </w:rPr>
                            <w:t>Ring</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11/16/11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238" w:history="1">
                          <w:r>
                            <w:rPr>
                              <w:rStyle w:val="Hyperlink"/>
                              <w:rFonts w:ascii="Arial" w:hAnsi="Arial" w:cs="Arial"/>
                              <w:sz w:val="15"/>
                              <w:szCs w:val="15"/>
                            </w:rPr>
                            <w:t>5501</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239" w:history="1">
                          <w:r>
                            <w:rPr>
                              <w:rStyle w:val="Hyperlink"/>
                              <w:rFonts w:ascii="Arial" w:hAnsi="Arial" w:cs="Arial"/>
                              <w:sz w:val="15"/>
                              <w:szCs w:val="15"/>
                            </w:rPr>
                            <w:t>0515</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Growth Enterprise Development; Requiring the Department of Economic Opportunity to establish a One-Stop Permitting System in cooperation with certain participating agencies; authorizing local governments to establish growth enterprise development programs that provide for master development approval for the development or expansion of certain sites owned and operated by growth enterprises; providing for the development and distribution of literature explaining the One-Stop Permitting System and identifying local growth enterprise development programs; repealing provisions relating to the One-Stop Permitting System Grant Program and the Quick Permitting County Designation Program of the former State Technology Office,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91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Commerce and Tourism; Community Affairs;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40" w:history="1">
                          <w:r w:rsidR="004F030C">
                            <w:rPr>
                              <w:rStyle w:val="Hyperlink"/>
                              <w:rFonts w:ascii="Arial" w:hAnsi="Arial" w:cs="Arial"/>
                              <w:sz w:val="20"/>
                              <w:szCs w:val="20"/>
                            </w:rPr>
                            <w:t>SB 0794</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Public Contracting</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41" w:history="1">
                          <w:r w:rsidR="004F030C">
                            <w:rPr>
                              <w:rStyle w:val="Hyperlink"/>
                              <w:rFonts w:ascii="Arial" w:hAnsi="Arial" w:cs="Arial"/>
                              <w:sz w:val="20"/>
                              <w:szCs w:val="20"/>
                            </w:rPr>
                            <w:t>Hays</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01/23/12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242" w:history="1">
                          <w:r>
                            <w:rPr>
                              <w:rStyle w:val="Hyperlink"/>
                              <w:rFonts w:ascii="Arial" w:hAnsi="Arial" w:cs="Arial"/>
                              <w:sz w:val="15"/>
                              <w:szCs w:val="15"/>
                            </w:rPr>
                            <w:t>0719</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Public Contracting; Prohibiting a governmental unit that contracts for the construction, repair, remodeling, or improving of a facility from imposing conditions that requires, prohibits, encourages, or discourages certain bidders, contractors, or subcontractors from entering into or adhering to agreements with a collective bargaining organization; prohibiting a governmental unit from granting certain awards as a condition of certain contracts; prohibiting certain terms from being placed in bid specifications, project agreements, or other controlling documents; revising the period during which an agency must file a protest following certain contract solicitations or awards, etc. Effective Date: upon becoming a law</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18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Community Affairs; Governmental Oversight and Accountability;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3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Community Affairs, 01/23/12, 10:00 am, 412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80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by Community Affairs; 7 Yeas, 1 Nay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Governmental Oversight and Accountability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43" w:history="1">
                          <w:r w:rsidR="004F030C">
                            <w:rPr>
                              <w:rStyle w:val="Hyperlink"/>
                              <w:rFonts w:ascii="Arial" w:hAnsi="Arial" w:cs="Arial"/>
                              <w:sz w:val="20"/>
                              <w:szCs w:val="20"/>
                            </w:rPr>
                            <w:t>SB 0820</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Onsite Sewage Treatment and Disposal Systems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44" w:history="1">
                          <w:r w:rsidR="004F030C">
                            <w:rPr>
                              <w:rStyle w:val="Hyperlink"/>
                              <w:rFonts w:ascii="Arial" w:hAnsi="Arial" w:cs="Arial"/>
                              <w:sz w:val="20"/>
                              <w:szCs w:val="20"/>
                            </w:rPr>
                            <w:t>Dean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02/09/12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245" w:history="1">
                          <w:r>
                            <w:rPr>
                              <w:rStyle w:val="Hyperlink"/>
                              <w:rFonts w:ascii="Arial" w:hAnsi="Arial" w:cs="Arial"/>
                              <w:sz w:val="15"/>
                              <w:szCs w:val="15"/>
                            </w:rPr>
                            <w:t>0079</w:t>
                          </w:r>
                        </w:hyperlink>
                        <w:r>
                          <w:rPr>
                            <w:rFonts w:ascii="Arial" w:hAnsi="Arial" w:cs="Arial"/>
                            <w:sz w:val="15"/>
                            <w:szCs w:val="15"/>
                          </w:rPr>
                          <w:t xml:space="preserve"> </w:t>
                        </w:r>
                        <w:hyperlink r:id="rId246" w:history="1">
                          <w:r>
                            <w:rPr>
                              <w:rStyle w:val="Hyperlink"/>
                              <w:rFonts w:ascii="Arial" w:hAnsi="Arial" w:cs="Arial"/>
                              <w:sz w:val="15"/>
                              <w:szCs w:val="15"/>
                            </w:rPr>
                            <w:t>0115</w:t>
                          </w:r>
                        </w:hyperlink>
                        <w:r>
                          <w:rPr>
                            <w:rFonts w:ascii="Arial" w:hAnsi="Arial" w:cs="Arial"/>
                            <w:sz w:val="15"/>
                            <w:szCs w:val="15"/>
                          </w:rPr>
                          <w:t xml:space="preserve"> </w:t>
                        </w:r>
                        <w:hyperlink r:id="rId247" w:history="1">
                          <w:r>
                            <w:rPr>
                              <w:rStyle w:val="Hyperlink"/>
                              <w:rFonts w:ascii="Arial" w:hAnsi="Arial" w:cs="Arial"/>
                              <w:sz w:val="15"/>
                              <w:szCs w:val="15"/>
                            </w:rPr>
                            <w:t>0114</w:t>
                          </w:r>
                        </w:hyperlink>
                        <w:r>
                          <w:rPr>
                            <w:rFonts w:ascii="Arial" w:hAnsi="Arial" w:cs="Arial"/>
                            <w:sz w:val="15"/>
                            <w:szCs w:val="15"/>
                          </w:rPr>
                          <w:t xml:space="preserve"> </w:t>
                        </w:r>
                        <w:hyperlink r:id="rId248" w:history="1">
                          <w:r>
                            <w:rPr>
                              <w:rStyle w:val="Hyperlink"/>
                              <w:rFonts w:ascii="Arial" w:hAnsi="Arial" w:cs="Arial"/>
                              <w:sz w:val="15"/>
                              <w:szCs w:val="15"/>
                            </w:rPr>
                            <w:t>0178</w:t>
                          </w:r>
                        </w:hyperlink>
                        <w:r>
                          <w:rPr>
                            <w:rFonts w:ascii="Arial" w:hAnsi="Arial" w:cs="Arial"/>
                            <w:sz w:val="15"/>
                            <w:szCs w:val="15"/>
                          </w:rPr>
                          <w:t xml:space="preserve"> </w:t>
                        </w:r>
                        <w:hyperlink r:id="rId249" w:history="1">
                          <w:r>
                            <w:rPr>
                              <w:rStyle w:val="Hyperlink"/>
                              <w:rFonts w:ascii="Arial" w:hAnsi="Arial" w:cs="Arial"/>
                              <w:sz w:val="15"/>
                              <w:szCs w:val="15"/>
                            </w:rPr>
                            <w:t>0558</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250" w:history="1">
                          <w:r>
                            <w:rPr>
                              <w:rStyle w:val="Hyperlink"/>
                              <w:rFonts w:ascii="Arial" w:hAnsi="Arial" w:cs="Arial"/>
                              <w:sz w:val="15"/>
                              <w:szCs w:val="15"/>
                            </w:rPr>
                            <w:t>0999</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Onsite Sewage Treatment and Disposal Systems; Providing for any permit issued and approved by the Department of Health for the installation, modification, or repair of an onsite sewage treatment and disposal system to transfer with the title of the property; providing circumstances in which an onsite sewage treatment and disposal system is not considered abandoned; providing for the validity of an onsite sewage treatment and disposal system permit if rules change before final approval of the constructed system; providing that a system modification, replacement, or upgrade is not required unless a bedroom is added to a single-family home; requiring that the department provide certain guidance and technical assistance to a county or municipality upon request,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11/03/11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2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Environmental Preservation and Conservation; Health Regulation;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19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Environmental Preservation and Conservation, 01/09/12, 10:00 am,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27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Environmental Preservation and Conservation; 7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33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Health Regulation</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4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Health Regulation, 01/31/12, 3:30 pm, 412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40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Health Regulation; 7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(C2)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24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Subreferred to Budget Subcommittee on Health and Human Services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4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 Subcommittee on Health and Human Services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Budget Subcommittee on Health and Human Services Appropriations, 02/09/12, 8:30 am,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Budget Subcommittee on Health and Human Services Appropriations; 6 Yeas, 1 Nay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51" w:history="1">
                          <w:r w:rsidR="004F030C">
                            <w:rPr>
                              <w:rStyle w:val="Hyperlink"/>
                              <w:rFonts w:ascii="Arial" w:hAnsi="Arial" w:cs="Arial"/>
                              <w:sz w:val="20"/>
                              <w:szCs w:val="20"/>
                            </w:rPr>
                            <w:t>SB 0822</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Mobile Home Parks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52" w:history="1">
                          <w:r w:rsidR="004F030C">
                            <w:rPr>
                              <w:rStyle w:val="Hyperlink"/>
                              <w:rFonts w:ascii="Arial" w:hAnsi="Arial" w:cs="Arial"/>
                              <w:sz w:val="20"/>
                              <w:szCs w:val="20"/>
                            </w:rPr>
                            <w:t>Fasano</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12/05/11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253" w:history="1">
                          <w:r>
                            <w:rPr>
                              <w:rStyle w:val="Hyperlink"/>
                              <w:rFonts w:ascii="Arial" w:hAnsi="Arial" w:cs="Arial"/>
                              <w:sz w:val="15"/>
                              <w:szCs w:val="15"/>
                            </w:rPr>
                            <w:t>0574</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I:</w:t>
                        </w:r>
                        <w:r>
                          <w:rPr>
                            <w:rFonts w:ascii="Arial" w:hAnsi="Arial" w:cs="Arial"/>
                            <w:sz w:val="15"/>
                            <w:szCs w:val="15"/>
                          </w:rPr>
                          <w:t xml:space="preserve"> </w:t>
                        </w:r>
                        <w:hyperlink r:id="rId254" w:history="1">
                          <w:r>
                            <w:rPr>
                              <w:rStyle w:val="Hyperlink"/>
                              <w:rFonts w:ascii="Arial" w:hAnsi="Arial" w:cs="Arial"/>
                              <w:sz w:val="15"/>
                              <w:szCs w:val="15"/>
                            </w:rPr>
                            <w:t>0537</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Mobile Home Parks; Providing preconditions for the amendment of a prospectus or offering circular; providing additional disclosure requirements before the rental of a mobile home lot; requiring the Division of Florida Condominiums, Timeshares, and Mobile Homes to create a mobile home disclosure document for certain purposes; providing additional required prospectus or offering circular information relating to change of land use; providing notice requirements for a reduction in services, utilities, or amenities by a park owner; providing what constitutes the market area or the competitive area for comparable mobile home parks; increasing fees for mobile home park owner applications for payment of moving expenses; revising the payment amounts mobile home owners are entitled from the Florida Mobile Home Relocation Corporation under certain conditions involving a change in land use,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11/03/11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6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Regulated Industries; Community Affairs;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55" w:history="1">
                          <w:r w:rsidR="004F030C">
                            <w:rPr>
                              <w:rStyle w:val="Hyperlink"/>
                              <w:rFonts w:ascii="Arial" w:hAnsi="Arial" w:cs="Arial"/>
                              <w:sz w:val="20"/>
                              <w:szCs w:val="20"/>
                            </w:rPr>
                            <w:t>HB 0825</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Local Bids and Contracts for Public Construction Works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56" w:history="1">
                          <w:r w:rsidR="004F030C">
                            <w:rPr>
                              <w:rStyle w:val="Hyperlink"/>
                              <w:rFonts w:ascii="Arial" w:hAnsi="Arial" w:cs="Arial"/>
                              <w:sz w:val="20"/>
                              <w:szCs w:val="20"/>
                            </w:rPr>
                            <w:t>McBurney</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12/12/11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257" w:history="1">
                          <w:r>
                            <w:rPr>
                              <w:rStyle w:val="Hyperlink"/>
                              <w:rFonts w:ascii="Arial" w:hAnsi="Arial" w:cs="Arial"/>
                              <w:sz w:val="15"/>
                              <w:szCs w:val="15"/>
                            </w:rPr>
                            <w:t>1186</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Local Bids and Contracts for Public Construction Works: Eliminates specified conditions under which local government is exempt from requirement to competitively award contracts.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11/30/11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12/12/11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Government Operations Subcommittee; Community &amp; Military Affairs Subcommittee;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12/12/11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Government Operations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58" w:history="1">
                          <w:r w:rsidR="004F030C">
                            <w:rPr>
                              <w:rStyle w:val="Hyperlink"/>
                              <w:rFonts w:ascii="Arial" w:hAnsi="Arial" w:cs="Arial"/>
                              <w:sz w:val="20"/>
                              <w:szCs w:val="20"/>
                            </w:rPr>
                            <w:t>HB 0887</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Business and Professional Regulation</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59" w:history="1">
                          <w:r w:rsidR="004F030C">
                            <w:rPr>
                              <w:rStyle w:val="Hyperlink"/>
                              <w:rFonts w:ascii="Arial" w:hAnsi="Arial" w:cs="Arial"/>
                              <w:sz w:val="20"/>
                              <w:szCs w:val="20"/>
                            </w:rPr>
                            <w:t>Ingram</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02/08/12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260" w:history="1">
                          <w:r>
                            <w:rPr>
                              <w:rStyle w:val="Hyperlink"/>
                              <w:rFonts w:ascii="Arial" w:hAnsi="Arial" w:cs="Arial"/>
                              <w:sz w:val="15"/>
                              <w:szCs w:val="15"/>
                            </w:rPr>
                            <w:t>0517</w:t>
                          </w:r>
                        </w:hyperlink>
                        <w:r>
                          <w:rPr>
                            <w:rFonts w:ascii="Arial" w:hAnsi="Arial" w:cs="Arial"/>
                            <w:sz w:val="15"/>
                            <w:szCs w:val="15"/>
                          </w:rPr>
                          <w:t xml:space="preserve"> </w:t>
                        </w:r>
                        <w:hyperlink r:id="rId261" w:history="1">
                          <w:r>
                            <w:rPr>
                              <w:rStyle w:val="Hyperlink"/>
                              <w:rFonts w:ascii="Arial" w:hAnsi="Arial" w:cs="Arial"/>
                              <w:sz w:val="15"/>
                              <w:szCs w:val="15"/>
                            </w:rPr>
                            <w:t>1345</w:t>
                          </w:r>
                        </w:hyperlink>
                        <w:r>
                          <w:rPr>
                            <w:rFonts w:ascii="Arial" w:hAnsi="Arial" w:cs="Arial"/>
                            <w:sz w:val="15"/>
                            <w:szCs w:val="15"/>
                          </w:rPr>
                          <w:t xml:space="preserve"> </w:t>
                        </w:r>
                        <w:hyperlink r:id="rId262" w:history="1">
                          <w:r>
                            <w:rPr>
                              <w:rStyle w:val="Hyperlink"/>
                              <w:rFonts w:ascii="Arial" w:hAnsi="Arial" w:cs="Arial"/>
                              <w:sz w:val="15"/>
                              <w:szCs w:val="15"/>
                            </w:rPr>
                            <w:t>0076</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263" w:history="1">
                          <w:r>
                            <w:rPr>
                              <w:rStyle w:val="Hyperlink"/>
                              <w:rFonts w:ascii="Arial" w:hAnsi="Arial" w:cs="Arial"/>
                              <w:sz w:val="15"/>
                              <w:szCs w:val="15"/>
                            </w:rPr>
                            <w:t>1252</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Business and Professional Regulation: Waives initial licensing, application, &amp; unlicensed activity fees for veterans; revises continuing education provider &amp; course approval procedures; limits to department authority to reinstate void license; provides for certain notices by e-mail; authorizes distance learning courses for renewal of real estate instructor permit; redefines "appraisal management company" &amp; "appraisal management services," revises requirements for issuance of registration or certification upon receipt of proper documentation, revises provisions relating to titles appraisal management company must be registered to use, provides exemptions from company registration, &amp; provides additional grounds for discipline of such companies; revises list of out-of-shop locations for performance of barber services; exempts from cosmetology licensure individuals providing makeup services to general public, authorizes work experience in lieu of educational hours for licensure by endorsement, &amp; authorizes performance of cosmetology &amp; specialty services in non-salon locations; revives grandfathering provisions &amp; establishes new deadline for applications for certification of certain registered contractors. Effective Date: October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Business &amp; Consumer Affairs Subcommittee; Rulemaking &amp; Regulation Subcommittee; Government Operations Appropriations Subcommittee;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Business &amp; Consumer Affairs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Business &amp; Consumer Affairs Subcommittee, 01/11/12, 3:30 pm, 102 H - PCS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Official vote not reported by Business &amp; Consumer Affairs Subcommittee; Votes expected to be reported 01/12/12</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16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Business and Consumer Affairs Subcommittee on 01/11/12; 14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Reference to Rulemaking &amp; Regulation Subcommittee removed; Remaining references: Government Operations Appropriations Subcommittee, Economic Affairs 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6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Government Operations Appropriations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Government Operations Appropriations Subcommittee, 01/31/12, 3:30 pm, 17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Government Operations Appropriations Subcommittee; 11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2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Economic Affairs Committee, 02/08/12, 8:00 am, 102 H - PCS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11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Economic Affairs Committee; 15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64" w:history="1">
                          <w:r w:rsidR="004F030C">
                            <w:rPr>
                              <w:rStyle w:val="Hyperlink"/>
                              <w:rFonts w:ascii="Arial" w:hAnsi="Arial" w:cs="Arial"/>
                              <w:sz w:val="20"/>
                              <w:szCs w:val="20"/>
                            </w:rPr>
                            <w:t>SB 0888</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Consumer Protection</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65" w:history="1">
                          <w:r w:rsidR="004F030C">
                            <w:rPr>
                              <w:rStyle w:val="Hyperlink"/>
                              <w:rFonts w:ascii="Arial" w:hAnsi="Arial" w:cs="Arial"/>
                              <w:sz w:val="20"/>
                              <w:szCs w:val="20"/>
                            </w:rPr>
                            <w:t>Flores</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02/09/12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266" w:history="1">
                          <w:r>
                            <w:rPr>
                              <w:rStyle w:val="Hyperlink"/>
                              <w:rFonts w:ascii="Arial" w:hAnsi="Arial" w:cs="Arial"/>
                              <w:sz w:val="15"/>
                              <w:szCs w:val="15"/>
                            </w:rPr>
                            <w:t>0749</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Consumer Services; Deleting provisions establishing the Division of Standards within the Department of Agriculture and Consumer Services; repealing provisions relating to responsibilities of the department for compliance with certain federal requirements related to consumer conciliatory conferences and energy conservation products, services, and loans; authorizing the department to waive license renewal fees for land surveyors and mappers under certain circumstances; authorizing the department to waive firearms training requirements for the initial licensure of private investigative, private security, or repossession services under certain circumstances,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0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Commerce and Tourism; Regulated Industries;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6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Commerce and Tourism, 01/19/12, 8:00 am, 401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81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Commerce and Tourism; 6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5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Regulated Industries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42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Regulated Industries, 02/07/12, 1:30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66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Regulated Industries; 10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(C2)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7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Subreferred to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67" w:history="1">
                          <w:r w:rsidR="004F030C">
                            <w:rPr>
                              <w:rStyle w:val="Hyperlink"/>
                              <w:rFonts w:ascii="Arial" w:hAnsi="Arial" w:cs="Arial"/>
                              <w:sz w:val="20"/>
                              <w:szCs w:val="20"/>
                            </w:rPr>
                            <w:t>HB 0897</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Construction Liens and Bonds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68" w:history="1">
                          <w:r w:rsidR="004F030C">
                            <w:rPr>
                              <w:rStyle w:val="Hyperlink"/>
                              <w:rFonts w:ascii="Arial" w:hAnsi="Arial" w:cs="Arial"/>
                              <w:sz w:val="20"/>
                              <w:szCs w:val="20"/>
                            </w:rPr>
                            <w:t>Moraitis, Jr.</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01/31/12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269" w:history="1">
                          <w:r>
                            <w:rPr>
                              <w:rStyle w:val="Hyperlink"/>
                              <w:rFonts w:ascii="Arial" w:hAnsi="Arial" w:cs="Arial"/>
                              <w:sz w:val="15"/>
                              <w:szCs w:val="15"/>
                            </w:rPr>
                            <w:t>1202</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Construction Liens and Bonds: Provides that provision in payment bond for public works that limits or expands effective duration of bond or adds conditions precedent is unenforceable; provides that payment to contractor who has furnished payment bond on public works project may not be conditioned upon production of certain documents; provides prerequisites for commencement of action against payment bond; provides that specified notice concerning lessor's liability for liens for improvements made by lessee is effective if lease for specific premises contains certain provisions; requires notice of termination to be served on lienors in privity with owner; revises requirements for demands for copy of construction contract &amp; statement of account; authorizes lienor to make certain written demands to owner for certain written statements; revises provisions relating to service of specified items; specifies requirements for certain written instruments; revises contents of notice to contractor. Effective Date: October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Civil Justice Subcommittee; Government Operations Subcommittee; Judiciary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8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Civil Justice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Civil Justice Subcommittee, 01/25/12, 8:00 am, 404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9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01/25/12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Civil Justice Subcommittee; 12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Government Operations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51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On Committee agenda - Government Operations Subcommittee, 01/31/12, 9:00 am, 17 H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Government Operations Subcommittee; 12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43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Now in Judiciary 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70" w:history="1">
                          <w:r w:rsidR="004F030C">
                            <w:rPr>
                              <w:rStyle w:val="Hyperlink"/>
                              <w:rFonts w:ascii="Arial" w:hAnsi="Arial" w:cs="Arial"/>
                              <w:sz w:val="20"/>
                              <w:szCs w:val="20"/>
                            </w:rPr>
                            <w:t>SB 0906</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Public Records/Investigators and Inspectors/Department of Business and Professional Regulation</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71" w:history="1">
                          <w:r w:rsidR="004F030C">
                            <w:rPr>
                              <w:rStyle w:val="Hyperlink"/>
                              <w:rFonts w:ascii="Arial" w:hAnsi="Arial" w:cs="Arial"/>
                              <w:sz w:val="20"/>
                              <w:szCs w:val="20"/>
                            </w:rPr>
                            <w:t>Hays</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01/27/12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272" w:history="1">
                          <w:r>
                            <w:rPr>
                              <w:rStyle w:val="Hyperlink"/>
                              <w:rFonts w:ascii="Arial" w:hAnsi="Arial" w:cs="Arial"/>
                              <w:sz w:val="15"/>
                              <w:szCs w:val="15"/>
                            </w:rPr>
                            <w:t>1089</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Public Records/Investigators and Inspectors/Department of Business and Professional Regulation ; Exempting from public record requirements identifying information relating to current and former investigators and inspectors of the Department of Business and Professional Regulation and their spouses and children; providing for future repeal and legislative review of the exemption under the Open Government Sunset Review Act; providing a statement of public necessity,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11/10/11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Regulated Industries; Governmental Oversight and Accountability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42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Regulated Industries, 01/26/12, 1:30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11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by Regulated Industries; 10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Governmental Oversight and Accountability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73" w:history="1">
                          <w:r w:rsidR="004F030C">
                            <w:rPr>
                              <w:rStyle w:val="Hyperlink"/>
                              <w:rFonts w:ascii="Arial" w:hAnsi="Arial" w:cs="Arial"/>
                              <w:sz w:val="20"/>
                              <w:szCs w:val="20"/>
                            </w:rPr>
                            <w:t>SB 0912</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Growth Management</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74" w:history="1">
                          <w:r w:rsidR="004F030C">
                            <w:rPr>
                              <w:rStyle w:val="Hyperlink"/>
                              <w:rFonts w:ascii="Arial" w:hAnsi="Arial" w:cs="Arial"/>
                              <w:sz w:val="20"/>
                              <w:szCs w:val="20"/>
                            </w:rPr>
                            <w:t>Bennett</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12/06/11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275" w:history="1">
                          <w:r>
                            <w:rPr>
                              <w:rStyle w:val="Hyperlink"/>
                              <w:rFonts w:ascii="Arial" w:hAnsi="Arial" w:cs="Arial"/>
                              <w:sz w:val="15"/>
                              <w:szCs w:val="15"/>
                            </w:rPr>
                            <w:t>0603</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Growth Management; Prohibiting a local government from applying transportation or school concurrency or requiring proportionate-share contribution or construction for new development for a specified period; providing an exception; providing for an extension of the prohibition under certain conditions; providing application; providing for future expiration; prohibiting certain counties, municipalities, and special districts from imposing certain new or existing impact fees for a specified period; providing an exception; providing for an extension of the prohibition under certain conditions; providing application; providing for future expiration,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4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Community Affairs; Education Pre-K - 12; Transportation;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76" w:history="1">
                          <w:r w:rsidR="004F030C">
                            <w:rPr>
                              <w:rStyle w:val="Hyperlink"/>
                              <w:rFonts w:ascii="Arial" w:hAnsi="Arial" w:cs="Arial"/>
                              <w:sz w:val="20"/>
                              <w:szCs w:val="20"/>
                            </w:rPr>
                            <w:t>HB 0937</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Legal Notices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77" w:history="1">
                          <w:r w:rsidR="004F030C">
                            <w:rPr>
                              <w:rStyle w:val="Hyperlink"/>
                              <w:rFonts w:ascii="Arial" w:hAnsi="Arial" w:cs="Arial"/>
                              <w:sz w:val="20"/>
                              <w:szCs w:val="20"/>
                            </w:rPr>
                            <w:t>Workman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02/10/12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278" w:history="1">
                          <w:r>
                            <w:rPr>
                              <w:rStyle w:val="Hyperlink"/>
                              <w:rFonts w:ascii="Arial" w:hAnsi="Arial" w:cs="Arial"/>
                              <w:sz w:val="15"/>
                              <w:szCs w:val="15"/>
                            </w:rPr>
                            <w:t>0481</w:t>
                          </w:r>
                        </w:hyperlink>
                        <w:r>
                          <w:rPr>
                            <w:rFonts w:ascii="Arial" w:hAnsi="Arial" w:cs="Arial"/>
                            <w:sz w:val="15"/>
                            <w:szCs w:val="15"/>
                          </w:rPr>
                          <w:t xml:space="preserve"> </w:t>
                        </w:r>
                        <w:hyperlink r:id="rId279" w:history="1">
                          <w:r>
                            <w:rPr>
                              <w:rStyle w:val="Hyperlink"/>
                              <w:rFonts w:ascii="Arial" w:hAnsi="Arial" w:cs="Arial"/>
                              <w:sz w:val="15"/>
                              <w:szCs w:val="15"/>
                            </w:rPr>
                            <w:t>0860</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280" w:history="1">
                          <w:r>
                            <w:rPr>
                              <w:rStyle w:val="Hyperlink"/>
                              <w:rFonts w:ascii="Arial" w:hAnsi="Arial" w:cs="Arial"/>
                              <w:sz w:val="15"/>
                              <w:szCs w:val="15"/>
                            </w:rPr>
                            <w:t>0292</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Legal Notices: Requires that, after specified date, if legal notice is published in newspaper, newspaper shall also place notice on website at no additional charge; requires free online access; requires that legal notices published in newspapers also be published on specified statewide website; requires that, after specified date, newspapers that publish legal notice must provide e-mail notification of new notices; authorizes electronic proof of publication affidavits; limits rate that may be charged for certain government notices required to be published more than once; requires that website publication of certain legal notices include maps that appear in newspaper advertisements; deletes requirements that certain notices be published in Leon County; requires that notice to certain professional licensees be posted on website &amp; provided to certain news outlets; deletes requirements relating to newspaper publication of certain notices relating to marketing orders &amp; provides for Internet publication &amp; for information to certain news outlets. Effective Date: July 1, 2012, and shall apply to legal notices that must be published on or after that date</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6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State Affairs Committee; Economic Affairs Committee; Judiciary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6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49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State Affairs Committee, 01/19/12, 8:30 am, 17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81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State Affairs Committee; 13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01/24/12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Now in Economic Affairs 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Economic Affairs Committee, 02/01/12, 8:00 am, 102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7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Not considered by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Economic Affairs Committee, 02/08/12, 8:00 am, 102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11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Economic Affairs Committee; 16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02/10/12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(C2)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81" w:history="1">
                          <w:r w:rsidR="004F030C">
                            <w:rPr>
                              <w:rStyle w:val="Hyperlink"/>
                              <w:rFonts w:ascii="Arial" w:hAnsi="Arial" w:cs="Arial"/>
                              <w:sz w:val="20"/>
                              <w:szCs w:val="20"/>
                            </w:rPr>
                            <w:t>HB 0953</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Tax Exemptions for Building Materials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82" w:history="1">
                          <w:r w:rsidR="004F030C">
                            <w:rPr>
                              <w:rStyle w:val="Hyperlink"/>
                              <w:rFonts w:ascii="Arial" w:hAnsi="Arial" w:cs="Arial"/>
                              <w:sz w:val="20"/>
                              <w:szCs w:val="20"/>
                            </w:rPr>
                            <w:t>Fullwood</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12/21/11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283" w:history="1">
                          <w:r>
                            <w:rPr>
                              <w:rStyle w:val="Hyperlink"/>
                              <w:rFonts w:ascii="Arial" w:hAnsi="Arial" w:cs="Arial"/>
                              <w:sz w:val="15"/>
                              <w:szCs w:val="15"/>
                            </w:rPr>
                            <w:t>1616</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Tax Exemptions for Building Materials: Provides that copy of any valid permit issued by county or municipal building department for rehabilitation of real property in enterprise zone satisfies requirement that valid permit be included as part of application for refund of sales &amp; use tax on building materials; clarifies exemption for building materials used in enterprise zone applies to use tax &amp; not just sales tax; revises definition of term "building materials" to expand scope of sales or use tax exemption to include building materials that become component part of housing project or mixed-use project developments; revises definition of term "housing project" to include conversion of other buildings for purposes of redevelopment; revises definition of "mixed-use project" to include conversion of other buildings for purposes of redevelopment &amp; expand required square footage set aside by developer to include certain housing construction in designated brownfield area; clarifies that exemption for building materials in redevelopment projects applies to use tax &amp; not just sales tax; specifies that other documents reflecting payment of sales or use tax, not just invoices evidencing payment of tax, satisfy requirements relating to filing of application for refund of sales or use tax paid on building materials in redevelopment projects.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Bill to Be Discussed During the Office of EDR`s Revenue Estimating Impact Conference; 12/22/2011, 9:00am, 117 K (No Votes Will Be Taken)</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Business &amp; Consumer Affairs Subcommittee; Finance &amp; Tax Committee;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Business &amp; Consumer Affairs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84" w:history="1">
                          <w:r w:rsidR="004F030C">
                            <w:rPr>
                              <w:rStyle w:val="Hyperlink"/>
                              <w:rFonts w:ascii="Arial" w:hAnsi="Arial" w:cs="Arial"/>
                              <w:sz w:val="20"/>
                              <w:szCs w:val="20"/>
                            </w:rPr>
                            <w:t>HB 0963</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Dispute Resolution</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85" w:history="1">
                          <w:r w:rsidR="004F030C">
                            <w:rPr>
                              <w:rStyle w:val="Hyperlink"/>
                              <w:rFonts w:ascii="Arial" w:hAnsi="Arial" w:cs="Arial"/>
                              <w:sz w:val="20"/>
                              <w:szCs w:val="20"/>
                            </w:rPr>
                            <w:t>Harrison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02/10/12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286" w:history="1">
                          <w:r>
                            <w:rPr>
                              <w:rStyle w:val="Hyperlink"/>
                              <w:rFonts w:ascii="Arial" w:hAnsi="Arial" w:cs="Arial"/>
                              <w:sz w:val="15"/>
                              <w:szCs w:val="15"/>
                            </w:rPr>
                            <w:t>1458</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Dispute Resolution: Redesignates "Florida Arbitration Code" as "Revised Florida Arbitration Code"; creates &amp; revises numerous provisions; provides for applicability of revised code; provides that code does not apply to any dispute involving child custody, visitation, or child support; deletes arbitration from voluntary trial resolution provisions; revises provisions relating to procedures in voluntary trial resolution; provides limits on jurisdiction of trial resolution judge.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1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Civil Justice Subcommittee; Justice Appropriations Subcommittee; Judiciary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8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Civil Justice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Civil Justice Subcommittee, 01/18/12, 8:30 am, 404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4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Civil Justice Subcommittee; 15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55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Now in Justice Appropriations Subcommittee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47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02/10/12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Justice Appropriations Subcommittee, 02/14/12, 8:30 am, 404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87" w:history="1">
                          <w:r w:rsidR="004F030C">
                            <w:rPr>
                              <w:rStyle w:val="Hyperlink"/>
                              <w:rFonts w:ascii="Arial" w:hAnsi="Arial" w:cs="Arial"/>
                              <w:sz w:val="20"/>
                              <w:szCs w:val="20"/>
                            </w:rPr>
                            <w:t>SB 0966</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Regulation of Business by the Department of Business and Professional Regulation</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88" w:history="1">
                          <w:r w:rsidR="004F030C">
                            <w:rPr>
                              <w:rStyle w:val="Hyperlink"/>
                              <w:rFonts w:ascii="Arial" w:hAnsi="Arial" w:cs="Arial"/>
                              <w:sz w:val="20"/>
                              <w:szCs w:val="20"/>
                            </w:rPr>
                            <w:t>Richter</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12/06/11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289" w:history="1">
                          <w:r>
                            <w:rPr>
                              <w:rStyle w:val="Hyperlink"/>
                              <w:rFonts w:ascii="Arial" w:hAnsi="Arial" w:cs="Arial"/>
                              <w:sz w:val="15"/>
                              <w:szCs w:val="15"/>
                            </w:rPr>
                            <w:t>1025</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Regulation of Business by the Department of Business and Professional Regulation; Requiring the Division of Alcoholic Beverages and Tobacco within the Department of Business and Professional Regulation to offer electronic reporting of required information and filing of tax returns; requiring taxpayers outside the state to file a report showing certain information for tobacco products shipped or transported to, or sold by, wholesalers; revising the inspection requirements for certain establishments by the Division of Hotels and Restaurants of the department; providing for the denial, declaration of ineligibility, revocation, or waiver of an occupational license by the Division of Pari-mutuel Wagering of the department if an applicant has been convicted of a felony or misdemeanor,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36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Regulated Industries;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90" w:history="1">
                          <w:r w:rsidR="004F030C">
                            <w:rPr>
                              <w:rStyle w:val="Hyperlink"/>
                              <w:rFonts w:ascii="Arial" w:hAnsi="Arial" w:cs="Arial"/>
                              <w:sz w:val="20"/>
                              <w:szCs w:val="20"/>
                            </w:rPr>
                            <w:t>HB 0987</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Thermal Efficiency Standards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91" w:history="1">
                          <w:r w:rsidR="004F030C">
                            <w:rPr>
                              <w:rStyle w:val="Hyperlink"/>
                              <w:rFonts w:ascii="Arial" w:hAnsi="Arial" w:cs="Arial"/>
                              <w:sz w:val="20"/>
                              <w:szCs w:val="20"/>
                            </w:rPr>
                            <w:t>Abruzzo</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12/21/11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292" w:history="1">
                          <w:r>
                            <w:rPr>
                              <w:rStyle w:val="Hyperlink"/>
                              <w:rFonts w:ascii="Arial" w:hAnsi="Arial" w:cs="Arial"/>
                              <w:sz w:val="15"/>
                              <w:szCs w:val="15"/>
                            </w:rPr>
                            <w:t>0503</w:t>
                          </w:r>
                        </w:hyperlink>
                        <w:r>
                          <w:rPr>
                            <w:rFonts w:ascii="Arial" w:hAnsi="Arial" w:cs="Arial"/>
                            <w:sz w:val="15"/>
                            <w:szCs w:val="15"/>
                          </w:rPr>
                          <w:t xml:space="preserve"> </w:t>
                        </w:r>
                        <w:hyperlink r:id="rId293" w:history="1">
                          <w:r>
                            <w:rPr>
                              <w:rStyle w:val="Hyperlink"/>
                              <w:rFonts w:ascii="Arial" w:hAnsi="Arial" w:cs="Arial"/>
                              <w:sz w:val="15"/>
                              <w:szCs w:val="15"/>
                            </w:rPr>
                            <w:t>0716</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I:</w:t>
                        </w:r>
                        <w:r>
                          <w:rPr>
                            <w:rFonts w:ascii="Arial" w:hAnsi="Arial" w:cs="Arial"/>
                            <w:sz w:val="15"/>
                            <w:szCs w:val="15"/>
                          </w:rPr>
                          <w:t xml:space="preserve"> </w:t>
                        </w:r>
                        <w:hyperlink r:id="rId294" w:history="1">
                          <w:r>
                            <w:rPr>
                              <w:rStyle w:val="Hyperlink"/>
                              <w:rFonts w:ascii="Arial" w:hAnsi="Arial" w:cs="Arial"/>
                              <w:sz w:val="15"/>
                              <w:szCs w:val="15"/>
                            </w:rPr>
                            <w:t>0747</w:t>
                          </w:r>
                        </w:hyperlink>
                        <w:r>
                          <w:rPr>
                            <w:rFonts w:ascii="Arial" w:hAnsi="Arial" w:cs="Arial"/>
                            <w:sz w:val="15"/>
                            <w:szCs w:val="15"/>
                          </w:rPr>
                          <w:t xml:space="preserve"> </w:t>
                        </w:r>
                        <w:hyperlink r:id="rId295" w:history="1">
                          <w:r>
                            <w:rPr>
                              <w:rStyle w:val="Hyperlink"/>
                              <w:rFonts w:ascii="Arial" w:hAnsi="Arial" w:cs="Arial"/>
                              <w:sz w:val="15"/>
                              <w:szCs w:val="15"/>
                            </w:rPr>
                            <w:t>1032</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Thermal Efficiency Standards: Requires DEP &amp; water management districts to grant general permits for construction, alteration, &amp; maintenance of certain surface water management systems; authorizes construction of certain surface water management systems to proceed without further action by department or water management district; provides standards for thermal-efficient roofs &amp; requirements for minimum solar reflectance; defines thermal-efficient hardscapes &amp; provides default reflectance values for certain paving materials.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Energy &amp; Utilities Subcommittee; Agriculture &amp; Natural Resources Appropriations Subcommittee;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2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Energy &amp; Utilities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96" w:history="1">
                          <w:r w:rsidR="004F030C">
                            <w:rPr>
                              <w:rStyle w:val="Hyperlink"/>
                              <w:rFonts w:ascii="Arial" w:hAnsi="Arial" w:cs="Arial"/>
                              <w:sz w:val="20"/>
                              <w:szCs w:val="20"/>
                            </w:rPr>
                            <w:t>SB 0992</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Regulation of Hoisting Equipment Used in Construction, Demolition, or Excavation Work</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97" w:history="1">
                          <w:r w:rsidR="004F030C">
                            <w:rPr>
                              <w:rStyle w:val="Hyperlink"/>
                              <w:rFonts w:ascii="Arial" w:hAnsi="Arial" w:cs="Arial"/>
                              <w:sz w:val="20"/>
                              <w:szCs w:val="20"/>
                            </w:rPr>
                            <w:t>Dean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01/24/12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298" w:history="1">
                          <w:r>
                            <w:rPr>
                              <w:rStyle w:val="Hyperlink"/>
                              <w:rFonts w:ascii="Arial" w:hAnsi="Arial" w:cs="Arial"/>
                              <w:sz w:val="15"/>
                              <w:szCs w:val="15"/>
                            </w:rPr>
                            <w:t>0521</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Regulation of Hoisting Equipment Used in Construction, Demolition, or Excavation Work; Defining the terms "hoisting equipment," "mobile crane," and "tower crane"; requiring an applicant for a building permit to submit certain information to a local building official; requiring radio communications between certain crane operators; requiring certain preparations for a hurricane or high-wind event; requiring a preparedness plan for certain cranes; requiring that hoisting equipment be secured in a specified manner under certain circumstances; providing penalties for violation of the act by certain licensed contractors; preempting regulation of hoisting equipment and persons operating the equipment to the state; providing that the act does not apply to the regulation of elevators or to airspace height restrictions, etc. Effective Date: upon becoming a law</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6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Community Affairs; Regulated Industries;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3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Community Affairs, 01/23/12, 10:00 am, 412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43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Community Affairs; 8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5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01/24/12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Regulated Industries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299" w:history="1">
                          <w:r w:rsidR="004F030C">
                            <w:rPr>
                              <w:rStyle w:val="Hyperlink"/>
                              <w:rFonts w:ascii="Arial" w:hAnsi="Arial" w:cs="Arial"/>
                              <w:sz w:val="20"/>
                              <w:szCs w:val="20"/>
                            </w:rPr>
                            <w:t>HB 0999</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Onsite Sewage Treatment and Disposal Systems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00" w:history="1">
                          <w:r w:rsidR="004F030C">
                            <w:rPr>
                              <w:rStyle w:val="Hyperlink"/>
                              <w:rFonts w:ascii="Arial" w:hAnsi="Arial" w:cs="Arial"/>
                              <w:sz w:val="20"/>
                              <w:szCs w:val="20"/>
                            </w:rPr>
                            <w:t>Dorworth</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01/31/12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301" w:history="1">
                          <w:r>
                            <w:rPr>
                              <w:rStyle w:val="Hyperlink"/>
                              <w:rFonts w:ascii="Arial" w:hAnsi="Arial" w:cs="Arial"/>
                              <w:sz w:val="15"/>
                              <w:szCs w:val="15"/>
                            </w:rPr>
                            <w:t>0079</w:t>
                          </w:r>
                        </w:hyperlink>
                        <w:r>
                          <w:rPr>
                            <w:rFonts w:ascii="Arial" w:hAnsi="Arial" w:cs="Arial"/>
                            <w:sz w:val="15"/>
                            <w:szCs w:val="15"/>
                          </w:rPr>
                          <w:t xml:space="preserve"> </w:t>
                        </w:r>
                        <w:hyperlink r:id="rId302" w:history="1">
                          <w:r>
                            <w:rPr>
                              <w:rStyle w:val="Hyperlink"/>
                              <w:rFonts w:ascii="Arial" w:hAnsi="Arial" w:cs="Arial"/>
                              <w:sz w:val="15"/>
                              <w:szCs w:val="15"/>
                            </w:rPr>
                            <w:t>0115</w:t>
                          </w:r>
                        </w:hyperlink>
                        <w:r>
                          <w:rPr>
                            <w:rFonts w:ascii="Arial" w:hAnsi="Arial" w:cs="Arial"/>
                            <w:sz w:val="15"/>
                            <w:szCs w:val="15"/>
                          </w:rPr>
                          <w:t xml:space="preserve"> </w:t>
                        </w:r>
                        <w:hyperlink r:id="rId303" w:history="1">
                          <w:r>
                            <w:rPr>
                              <w:rStyle w:val="Hyperlink"/>
                              <w:rFonts w:ascii="Arial" w:hAnsi="Arial" w:cs="Arial"/>
                              <w:sz w:val="15"/>
                              <w:szCs w:val="15"/>
                            </w:rPr>
                            <w:t>0114</w:t>
                          </w:r>
                        </w:hyperlink>
                        <w:r>
                          <w:rPr>
                            <w:rFonts w:ascii="Arial" w:hAnsi="Arial" w:cs="Arial"/>
                            <w:sz w:val="15"/>
                            <w:szCs w:val="15"/>
                          </w:rPr>
                          <w:t xml:space="preserve"> </w:t>
                        </w:r>
                        <w:hyperlink r:id="rId304" w:history="1">
                          <w:r>
                            <w:rPr>
                              <w:rStyle w:val="Hyperlink"/>
                              <w:rFonts w:ascii="Arial" w:hAnsi="Arial" w:cs="Arial"/>
                              <w:sz w:val="15"/>
                              <w:szCs w:val="15"/>
                            </w:rPr>
                            <w:t>0178</w:t>
                          </w:r>
                        </w:hyperlink>
                        <w:r>
                          <w:rPr>
                            <w:rFonts w:ascii="Arial" w:hAnsi="Arial" w:cs="Arial"/>
                            <w:sz w:val="15"/>
                            <w:szCs w:val="15"/>
                          </w:rPr>
                          <w:t xml:space="preserve"> </w:t>
                        </w:r>
                        <w:hyperlink r:id="rId305" w:history="1">
                          <w:r>
                            <w:rPr>
                              <w:rStyle w:val="Hyperlink"/>
                              <w:rFonts w:ascii="Arial" w:hAnsi="Arial" w:cs="Arial"/>
                              <w:sz w:val="15"/>
                              <w:szCs w:val="15"/>
                            </w:rPr>
                            <w:t>0558</w:t>
                          </w:r>
                        </w:hyperlink>
                        <w:r>
                          <w:rPr>
                            <w:rFonts w:ascii="Arial" w:hAnsi="Arial" w:cs="Arial"/>
                            <w:sz w:val="15"/>
                            <w:szCs w:val="15"/>
                          </w:rPr>
                          <w:t xml:space="preserve"> </w:t>
                        </w:r>
                        <w:hyperlink r:id="rId306" w:history="1">
                          <w:r>
                            <w:rPr>
                              <w:rStyle w:val="Hyperlink"/>
                              <w:rFonts w:ascii="Arial" w:hAnsi="Arial" w:cs="Arial"/>
                              <w:sz w:val="15"/>
                              <w:szCs w:val="15"/>
                            </w:rPr>
                            <w:t>0704</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307" w:history="1">
                          <w:r>
                            <w:rPr>
                              <w:rStyle w:val="Hyperlink"/>
                              <w:rFonts w:ascii="Arial" w:hAnsi="Arial" w:cs="Arial"/>
                              <w:sz w:val="15"/>
                              <w:szCs w:val="15"/>
                            </w:rPr>
                            <w:t>0820</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Onsite Sewage Treatment and Disposal Systems: Deletes legislative intent; defines "bedroom"; provides for any permit issued &amp; approved by DOH for installation, modification, or repair of system to transfer with title of property; provides circumstances in which system is not considered abandoned; provides for validity of system permit if rules change before final approval of constructed system; provides that system modification, replacement, or upgrade is not required unless bedroom is added to single-family home; deletes provisions requiring system evaluation &amp; assessment program; authorizes counties &amp; municipalities to adopt system evaluation &amp; assessment program; provides criteria, procedures, &amp; requirements for system evaluation &amp; assessment program; defines "system failure"; provides requirements for county health departments; requires DEP &amp; DOH to provide certain information, guidance, &amp; assistance; prohibits adoption of certain rules by DOH; repeals grant program for repair of systems; lowers fees imposed for certain permits. Effective Date: upon becoming a law</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12/12/11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74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Economic Affairs Committee; Appropriations Committee;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Economic Affairs Committee; 01/19/12, 8:30 am, 102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04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Economic Affairs Committee; 14 Yeas, 1 Nay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8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Appropriations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08" w:history="1">
                          <w:r w:rsidR="004F030C">
                            <w:rPr>
                              <w:rStyle w:val="Hyperlink"/>
                              <w:rFonts w:ascii="Arial" w:hAnsi="Arial" w:cs="Arial"/>
                              <w:sz w:val="20"/>
                              <w:szCs w:val="20"/>
                            </w:rPr>
                            <w:t>HB 1011</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Warranty Associations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09" w:history="1">
                          <w:r w:rsidR="004F030C">
                            <w:rPr>
                              <w:rStyle w:val="Hyperlink"/>
                              <w:rFonts w:ascii="Arial" w:hAnsi="Arial" w:cs="Arial"/>
                              <w:sz w:val="20"/>
                              <w:szCs w:val="20"/>
                            </w:rPr>
                            <w:t>Abruzzo</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02/09/12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310" w:history="1">
                          <w:r>
                            <w:rPr>
                              <w:rStyle w:val="Hyperlink"/>
                              <w:rFonts w:ascii="Arial" w:hAnsi="Arial" w:cs="Arial"/>
                              <w:sz w:val="15"/>
                              <w:szCs w:val="15"/>
                            </w:rPr>
                            <w:t>1262</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Warranty Associations: Provides criteria for motor vehicle service agreement company, home warranty association, &amp; service warranty association to effectuate refunds through issuing salesperson or agent; provides recordkeeping requirements; requires salesperson or agent to provide copy of document to service agreement company if requested by DFS or Office of Insurance Regulation; provides requirements of office; authorizes rather than requires office to examine service agreement companies, home warranty associations, &amp; service warranty associations; limits examination period &amp; costs; removes requirement that Financial Services Commission establish rules for conducting examinations; removes criteria for determining whether examination is warranted; authorizes certain entities to provide money to DFS to pursue unauthorized entities operating as motor vehicle service agreement company, home warranty association, or service warranty association; provides that funds shall be available for carrying out duties &amp; responsibilities of department or office.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12/12/11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Insurance &amp; Banking Subcommittee; Rulemaking &amp; Regulation Subcommittee; Government Operations Appropriations Subcommittee;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4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Insurance &amp; Banking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7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Insurance &amp; Banking Subcommittee, 01/17/12, 3:30 pm, 404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Official Vote not reported by Insurance &amp; Banking Subcommittee on 01/17/12; Vote expected to be reported 01/18/12</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44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Insurance &amp; Banking Subcommittee on 01/17/12; 14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Reference to Rulemaking &amp; Regulation Subcommittee removed; Remaining references Government Operations Appropriations Subcommittee,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6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Government Operations Appropriations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Government Operations Appropriations Subcommittee, 02/13/12, 1:45 pm, 404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11" w:history="1">
                          <w:r w:rsidR="004F030C">
                            <w:rPr>
                              <w:rStyle w:val="Hyperlink"/>
                              <w:rFonts w:ascii="Arial" w:hAnsi="Arial" w:cs="Arial"/>
                              <w:sz w:val="20"/>
                              <w:szCs w:val="20"/>
                            </w:rPr>
                            <w:t>HB 1013</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Residential Construction Warranties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12" w:history="1">
                          <w:r w:rsidR="004F030C">
                            <w:rPr>
                              <w:rStyle w:val="Hyperlink"/>
                              <w:rFonts w:ascii="Arial" w:hAnsi="Arial" w:cs="Arial"/>
                              <w:sz w:val="20"/>
                              <w:szCs w:val="20"/>
                            </w:rPr>
                            <w:t>Artiles</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02/02/12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313" w:history="1">
                          <w:r>
                            <w:rPr>
                              <w:rStyle w:val="Hyperlink"/>
                              <w:rFonts w:ascii="Arial" w:hAnsi="Arial" w:cs="Arial"/>
                              <w:sz w:val="15"/>
                              <w:szCs w:val="15"/>
                            </w:rPr>
                            <w:t>1196</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Residential Construction Warranties: Provides legislative findings; provides legislative intent to affirm limitations to doctrine of implied warranty of fitness &amp; merchantability or habitability associated with construction &amp; sale of new home; prohibits cause of action in law or equity based upon doctrine of implied warranty of fitness &amp; merchantability or habitability for off-site improvements, except as otherwise provided by law; provides for applicability of act; provides for severability. Effective Date: July 1, 2012, and applies to all cases accruing before, pending on, or filed after that date</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12/12/11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Civil Justice Subcommittee; Business &amp; Consumer Affairs Subcommittee; Judiciary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8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Now in Civil Justice Subcommittee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Civil Justice Subcommittee, 01/31/12, 8:00 am, 404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93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Civil Justice Subcommittee; 9 Yeas, 2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Reference to Business &amp; Consumer Affairs Subcommittee removed; Remaining reference: Judiciary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43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Now in Judiciary 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14" w:history="1">
                          <w:r w:rsidR="004F030C">
                            <w:rPr>
                              <w:rStyle w:val="Hyperlink"/>
                              <w:rFonts w:ascii="Arial" w:hAnsi="Arial" w:cs="Arial"/>
                              <w:sz w:val="20"/>
                              <w:szCs w:val="20"/>
                            </w:rPr>
                            <w:t>HB 1025</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Regulation of Business by the Department of Business and Professional Regulation</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15" w:history="1">
                          <w:r w:rsidR="004F030C">
                            <w:rPr>
                              <w:rStyle w:val="Hyperlink"/>
                              <w:rFonts w:ascii="Arial" w:hAnsi="Arial" w:cs="Arial"/>
                              <w:sz w:val="20"/>
                              <w:szCs w:val="20"/>
                            </w:rPr>
                            <w:t>Caldwell</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12/28/11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316" w:history="1">
                          <w:r>
                            <w:rPr>
                              <w:rStyle w:val="Hyperlink"/>
                              <w:rFonts w:ascii="Arial" w:hAnsi="Arial" w:cs="Arial"/>
                              <w:sz w:val="15"/>
                              <w:szCs w:val="15"/>
                            </w:rPr>
                            <w:t>0966</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Regulation of Business by the Department of Business and Professional Regulation: Requires Division of Alcoholic Beverages and Tobacco to offer electronic reporting of required information &amp; filing of tax returns; requires taxpayers outside state to file report showing certain information for tobacco products shipped or transported to, or sold by, wholesalers; revises inspection requirements for certain establishments by Division of Hotels and Restaurants; provides for denial, declaration of ineligibility, revocation, or waiver of occupational license by Division of Pari-mutuel Wagering if applicant has been convicted of felony or misdemeanor; requires department to offer electronic reporting of required information &amp; filing of tax returns under Beverage Law; allows department to waive electronic filing of tax returns under certain conditions; prohibits making, or offering to make, false statement in writing &amp; relating to certain credentials of application for license, certificate, or registration with department; provides levels of offense of falsifying credentials for licensure; provides for fines &amp; penalties; provides for aggregating consideration paid to person who commits offense, for purposes of sentencing; authorizes department to recover costs; provides for forfeiture of certain moneys or objects of value to department; specifies use by department of forfeited moneys &amp; objects of value.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12/13/11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Business &amp; Consumer Affairs Subcommittee; Rulemaking and Regulation Subcommittee; Appropriations Committee;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Business &amp; Consumer Affairs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17" w:history="1">
                          <w:r w:rsidR="004F030C">
                            <w:rPr>
                              <w:rStyle w:val="Hyperlink"/>
                              <w:rFonts w:ascii="Arial" w:hAnsi="Arial" w:cs="Arial"/>
                              <w:sz w:val="20"/>
                              <w:szCs w:val="20"/>
                            </w:rPr>
                            <w:t>SB 1032</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Thermal Efficiency Standards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18" w:history="1">
                          <w:r w:rsidR="004F030C">
                            <w:rPr>
                              <w:rStyle w:val="Hyperlink"/>
                              <w:rFonts w:ascii="Arial" w:hAnsi="Arial" w:cs="Arial"/>
                              <w:sz w:val="20"/>
                              <w:szCs w:val="20"/>
                            </w:rPr>
                            <w:t>Benacquisto</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02/06/12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319" w:history="1">
                          <w:r>
                            <w:rPr>
                              <w:rStyle w:val="Hyperlink"/>
                              <w:rFonts w:ascii="Arial" w:hAnsi="Arial" w:cs="Arial"/>
                              <w:sz w:val="15"/>
                              <w:szCs w:val="15"/>
                            </w:rPr>
                            <w:t>0503</w:t>
                          </w:r>
                        </w:hyperlink>
                        <w:r>
                          <w:rPr>
                            <w:rFonts w:ascii="Arial" w:hAnsi="Arial" w:cs="Arial"/>
                            <w:sz w:val="15"/>
                            <w:szCs w:val="15"/>
                          </w:rPr>
                          <w:t xml:space="preserve"> </w:t>
                        </w:r>
                        <w:hyperlink r:id="rId320" w:history="1">
                          <w:r>
                            <w:rPr>
                              <w:rStyle w:val="Hyperlink"/>
                              <w:rFonts w:ascii="Arial" w:hAnsi="Arial" w:cs="Arial"/>
                              <w:sz w:val="15"/>
                              <w:szCs w:val="15"/>
                            </w:rPr>
                            <w:t>0716</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I:</w:t>
                        </w:r>
                        <w:r>
                          <w:rPr>
                            <w:rFonts w:ascii="Arial" w:hAnsi="Arial" w:cs="Arial"/>
                            <w:sz w:val="15"/>
                            <w:szCs w:val="15"/>
                          </w:rPr>
                          <w:t xml:space="preserve"> </w:t>
                        </w:r>
                        <w:hyperlink r:id="rId321" w:history="1">
                          <w:r>
                            <w:rPr>
                              <w:rStyle w:val="Hyperlink"/>
                              <w:rFonts w:ascii="Arial" w:hAnsi="Arial" w:cs="Arial"/>
                              <w:sz w:val="15"/>
                              <w:szCs w:val="15"/>
                            </w:rPr>
                            <w:t>0747</w:t>
                          </w:r>
                        </w:hyperlink>
                        <w:r>
                          <w:rPr>
                            <w:rFonts w:ascii="Arial" w:hAnsi="Arial" w:cs="Arial"/>
                            <w:sz w:val="15"/>
                            <w:szCs w:val="15"/>
                          </w:rPr>
                          <w:t xml:space="preserve"> </w:t>
                        </w:r>
                        <w:hyperlink r:id="rId322" w:history="1">
                          <w:r>
                            <w:rPr>
                              <w:rStyle w:val="Hyperlink"/>
                              <w:rFonts w:ascii="Arial" w:hAnsi="Arial" w:cs="Arial"/>
                              <w:sz w:val="15"/>
                              <w:szCs w:val="15"/>
                            </w:rPr>
                            <w:t>0987</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Thermal Efficiency Standards; Requiring that the Department of Environmental Protection and the applicable water management district grant a general permit for the construction, alteration, and maintenance of certain surface water management systems; authorizing the construction of certain surface water management systems to proceed without further action by the department or the water management district; providing definitions for the terms "ballasted roof," "hardscape," "heat island effect," "low-sloped roof," "solar reflectance" or "reflectance," and "steeped-sloped roof"; providing standards for a thermal-efficient roof,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05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Environmental Preservation and Conservation;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11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01/25/12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Environmental Preservation and Conservation, 01/30/12, 3:30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4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Temporarily postponed by Environmental Preservation and Conservation</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11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Environmental Preservation and Conservation, 02/06/12, 3:00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4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Temporarily postponed by Environmental Preservation and Conservation</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23" w:history="1">
                          <w:r w:rsidR="004F030C">
                            <w:rPr>
                              <w:rStyle w:val="Hyperlink"/>
                              <w:rFonts w:ascii="Arial" w:hAnsi="Arial" w:cs="Arial"/>
                              <w:sz w:val="20"/>
                              <w:szCs w:val="20"/>
                            </w:rPr>
                            <w:t>HB 1041</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Small Business Participation in State Contracting</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24" w:history="1">
                          <w:r w:rsidR="004F030C">
                            <w:rPr>
                              <w:rStyle w:val="Hyperlink"/>
                              <w:rFonts w:ascii="Arial" w:hAnsi="Arial" w:cs="Arial"/>
                              <w:sz w:val="20"/>
                              <w:szCs w:val="20"/>
                            </w:rPr>
                            <w:t xml:space="preserve">Rogers </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12/28/11</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325" w:history="1">
                          <w:r>
                            <w:rPr>
                              <w:rStyle w:val="Hyperlink"/>
                              <w:rFonts w:ascii="Arial" w:hAnsi="Arial" w:cs="Arial"/>
                              <w:sz w:val="15"/>
                              <w:szCs w:val="15"/>
                            </w:rPr>
                            <w:t>1872</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Small Business Participation in State Contracting: Directs that agencies avoid contract bundling; requires agencies to conduct market research &amp; include written summaries &amp; analyses of such research in solicitations for bundled contracts; requires agencies to award specified percentage of contracts to small businesses; requires contract vendors to use small businesses in state as subcontractors or subvendors; requires timely payment of subcontractors; prohibits agencies from requiring certain bonds or other sureties for certain contracts; requires Florida Small Business Advocate to establish system for reporting small business participation in state contracting; requires agencies to cooperate with such reporting; requires specified annual reports.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12/14/11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Government Operations Subcommittee; Government Operations Appropriations Subcommittee;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Government Operations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26" w:history="1">
                          <w:r w:rsidR="004F030C">
                            <w:rPr>
                              <w:rStyle w:val="Hyperlink"/>
                              <w:rFonts w:ascii="Arial" w:hAnsi="Arial" w:cs="Arial"/>
                              <w:sz w:val="20"/>
                              <w:szCs w:val="20"/>
                            </w:rPr>
                            <w:t>SB 1074</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Energy Conservation</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27" w:history="1">
                          <w:r w:rsidR="004F030C">
                            <w:rPr>
                              <w:rStyle w:val="Hyperlink"/>
                              <w:rFonts w:ascii="Arial" w:hAnsi="Arial" w:cs="Arial"/>
                              <w:sz w:val="20"/>
                              <w:szCs w:val="20"/>
                            </w:rPr>
                            <w:t>Altman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01/10/12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328" w:history="1">
                          <w:r>
                            <w:rPr>
                              <w:rStyle w:val="Hyperlink"/>
                              <w:rFonts w:ascii="Arial" w:hAnsi="Arial" w:cs="Arial"/>
                              <w:sz w:val="15"/>
                              <w:szCs w:val="15"/>
                            </w:rPr>
                            <w:t>0743</w:t>
                          </w:r>
                        </w:hyperlink>
                        <w:r>
                          <w:rPr>
                            <w:rFonts w:ascii="Arial" w:hAnsi="Arial" w:cs="Arial"/>
                            <w:sz w:val="15"/>
                            <w:szCs w:val="15"/>
                          </w:rPr>
                          <w:t xml:space="preserve"> </w:t>
                        </w:r>
                        <w:hyperlink r:id="rId329" w:history="1">
                          <w:r>
                            <w:rPr>
                              <w:rStyle w:val="Hyperlink"/>
                              <w:rFonts w:ascii="Arial" w:hAnsi="Arial" w:cs="Arial"/>
                              <w:sz w:val="15"/>
                              <w:szCs w:val="15"/>
                            </w:rPr>
                            <w:t>7117</w:t>
                          </w:r>
                        </w:hyperlink>
                        <w:r>
                          <w:rPr>
                            <w:rFonts w:ascii="Arial" w:hAnsi="Arial" w:cs="Arial"/>
                            <w:sz w:val="15"/>
                            <w:szCs w:val="15"/>
                          </w:rPr>
                          <w:t xml:space="preserve"> </w:t>
                        </w:r>
                        <w:hyperlink r:id="rId330" w:history="1">
                          <w:r>
                            <w:rPr>
                              <w:rStyle w:val="Hyperlink"/>
                              <w:rFonts w:ascii="Arial" w:hAnsi="Arial" w:cs="Arial"/>
                              <w:sz w:val="15"/>
                              <w:szCs w:val="15"/>
                            </w:rPr>
                            <w:t>2094</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Energy Conservation; Authorizing a municipality to collect special assessments to pay the additional costs to purchase renewable energy for the municipality; providing for a portion of the proceeds of the local government infrastructure surtax to be used for financial assistance to homeowners who make energy efficiency improvements or install renewable energy devices; defining the terms "renewable energy devices" and "energy efficiency improvement",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11/28/11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2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Community Affairs; Communications, Energy, and Public Utilities;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31" w:history="1">
                          <w:r w:rsidR="004F030C">
                            <w:rPr>
                              <w:rStyle w:val="Hyperlink"/>
                              <w:rFonts w:ascii="Arial" w:hAnsi="Arial" w:cs="Arial"/>
                              <w:sz w:val="20"/>
                              <w:szCs w:val="20"/>
                            </w:rPr>
                            <w:t>SB 1086</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Reclaimed Water</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32" w:history="1">
                          <w:r w:rsidR="004F030C">
                            <w:rPr>
                              <w:rStyle w:val="Hyperlink"/>
                              <w:rFonts w:ascii="Arial" w:hAnsi="Arial" w:cs="Arial"/>
                              <w:sz w:val="20"/>
                              <w:szCs w:val="20"/>
                            </w:rPr>
                            <w:t>Garcia (R)</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02/09/12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333" w:history="1">
                          <w:r>
                            <w:rPr>
                              <w:rStyle w:val="Hyperlink"/>
                              <w:rFonts w:ascii="Arial" w:hAnsi="Arial" w:cs="Arial"/>
                              <w:sz w:val="15"/>
                              <w:szCs w:val="15"/>
                            </w:rPr>
                            <w:t>0639</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Reclaimed Water; Defining the terms "reclaimed water" and "reclaimed water distribution system"; providing that reclaimed water is an alternative water supply and eligible for such funding; authorizing specified contract provisions for the development of reclaimed water as an alternative water supply; prohibiting the exclusion of reclaimed water use from regional water supply planning; prohibiting water management districts from requiring permits for the use of reclaimed water; authorizing permit conditions for certain surface water and groundwater sources; requiring the Department of Environmental Protection and each water management district to initiate rulemaking to adopt specified revisions to the water resource implementation rule,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11/30/11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05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Environmental Preservation and Conservation;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11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Environmental Preservation and Conservation, 02/06/12, 3:00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27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Environmental Preservation and Conservation; 7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7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Subreferred to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34" w:history="1">
                          <w:r w:rsidR="004F030C">
                            <w:rPr>
                              <w:rStyle w:val="Hyperlink"/>
                              <w:rFonts w:ascii="Arial" w:hAnsi="Arial" w:cs="Arial"/>
                              <w:sz w:val="20"/>
                              <w:szCs w:val="20"/>
                            </w:rPr>
                            <w:t>HB 1089</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 xml:space="preserve">Relating to Pub. Rec./Investigators &amp; Inspectors/DBPR </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35" w:history="1">
                          <w:r w:rsidR="004F030C">
                            <w:rPr>
                              <w:rStyle w:val="Hyperlink"/>
                              <w:rFonts w:ascii="Arial" w:hAnsi="Arial" w:cs="Arial"/>
                              <w:sz w:val="20"/>
                              <w:szCs w:val="20"/>
                            </w:rPr>
                            <w:t>Adkins</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02/02/12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336" w:history="1">
                          <w:r>
                            <w:rPr>
                              <w:rStyle w:val="Hyperlink"/>
                              <w:rFonts w:ascii="Arial" w:hAnsi="Arial" w:cs="Arial"/>
                              <w:sz w:val="15"/>
                              <w:szCs w:val="15"/>
                            </w:rPr>
                            <w:t>0906</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Pub. Rec./Investigators &amp; Inspectors/DBPR: Provides exemption from public records requirements for personal identifying &amp; location information of current &amp; former investigators &amp; inspectors of DBPR &amp; spouses &amp; children thereof; provides condition to exemption; provides for future review &amp; repeal of exemption; provides statement of public necessity. Effective Date: upon becoming a law</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12/20/11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Government Operations Subcommittee; Business &amp; Consumer Affairs Subcommittee;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Government Operations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51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On Committee agenda - Government Operations Subcommittee, 01/31/12, 9:00 am, 17 H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2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Government Operations Subcommittee; 14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Reference to Business &amp; Consumer Affairs Subcommittee removed; Remaining reference: State Affairs 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6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Now in State Affairs 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37" w:history="1">
                          <w:r w:rsidR="004F030C">
                            <w:rPr>
                              <w:rStyle w:val="Hyperlink"/>
                              <w:rFonts w:ascii="Arial" w:hAnsi="Arial" w:cs="Arial"/>
                              <w:sz w:val="20"/>
                              <w:szCs w:val="20"/>
                            </w:rPr>
                            <w:t>SB 1112</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Certification of Minority Business Enterprises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38" w:history="1">
                          <w:r w:rsidR="004F030C">
                            <w:rPr>
                              <w:rStyle w:val="Hyperlink"/>
                              <w:rFonts w:ascii="Arial" w:hAnsi="Arial" w:cs="Arial"/>
                              <w:sz w:val="20"/>
                              <w:szCs w:val="20"/>
                            </w:rPr>
                            <w:t>Altman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02/02/12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339" w:history="1">
                          <w:r>
                            <w:rPr>
                              <w:rStyle w:val="Hyperlink"/>
                              <w:rFonts w:ascii="Arial" w:hAnsi="Arial" w:cs="Arial"/>
                              <w:sz w:val="15"/>
                              <w:szCs w:val="15"/>
                            </w:rPr>
                            <w:t>4103</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Certification of Minority Business Enterprises; Deleting provisions establishing the Minority Business Certification Task Force, requiring that criteria for the certification of minority business enterprises be approved by the task force, and authorizing the task force to amend the statewide and interlocal agreement for the certification of minority business enterprises,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0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Commerce and Tourism;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6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Commerce and Tourism, 01/26/12, 1:30 pm, 401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2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by Commerce and Tourism; 6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7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Subreferred to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Budget Subcommittee on General Government Appropriations, 02/02/12, 8:00 am, 401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78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by Budget Subcommittee on General Government Appropriations; 5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40" w:history="1">
                          <w:r w:rsidR="004F030C">
                            <w:rPr>
                              <w:rStyle w:val="Hyperlink"/>
                              <w:rFonts w:ascii="Arial" w:hAnsi="Arial" w:cs="Arial"/>
                              <w:sz w:val="20"/>
                              <w:szCs w:val="20"/>
                            </w:rPr>
                            <w:t>SB 1120</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Department of Business and Professional Regulation</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41" w:history="1">
                          <w:r w:rsidR="004F030C">
                            <w:rPr>
                              <w:rStyle w:val="Hyperlink"/>
                              <w:rFonts w:ascii="Arial" w:hAnsi="Arial" w:cs="Arial"/>
                              <w:sz w:val="20"/>
                              <w:szCs w:val="20"/>
                            </w:rPr>
                            <w:t>Jones (D)</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02/03/12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342" w:history="1">
                          <w:r>
                            <w:rPr>
                              <w:rStyle w:val="Hyperlink"/>
                              <w:rFonts w:ascii="Arial" w:hAnsi="Arial" w:cs="Arial"/>
                              <w:sz w:val="15"/>
                              <w:szCs w:val="15"/>
                            </w:rPr>
                            <w:t>0693</w:t>
                          </w:r>
                        </w:hyperlink>
                        <w:r>
                          <w:rPr>
                            <w:rFonts w:ascii="Arial" w:hAnsi="Arial" w:cs="Arial"/>
                            <w:sz w:val="15"/>
                            <w:szCs w:val="15"/>
                          </w:rPr>
                          <w:t xml:space="preserve"> </w:t>
                        </w:r>
                        <w:hyperlink r:id="rId343" w:history="1">
                          <w:r>
                            <w:rPr>
                              <w:rStyle w:val="Hyperlink"/>
                              <w:rFonts w:ascii="Arial" w:hAnsi="Arial" w:cs="Arial"/>
                              <w:sz w:val="15"/>
                              <w:szCs w:val="15"/>
                            </w:rPr>
                            <w:t>4043</w:t>
                          </w:r>
                        </w:hyperlink>
                        <w:r>
                          <w:rPr>
                            <w:rFonts w:ascii="Arial" w:hAnsi="Arial" w:cs="Arial"/>
                            <w:sz w:val="15"/>
                            <w:szCs w:val="15"/>
                          </w:rPr>
                          <w:t xml:space="preserve"> </w:t>
                        </w:r>
                        <w:hyperlink r:id="rId344" w:history="1">
                          <w:r>
                            <w:rPr>
                              <w:rStyle w:val="Hyperlink"/>
                              <w:rFonts w:ascii="Arial" w:hAnsi="Arial" w:cs="Arial"/>
                              <w:sz w:val="15"/>
                              <w:szCs w:val="15"/>
                            </w:rPr>
                            <w:t>4045</w:t>
                          </w:r>
                        </w:hyperlink>
                        <w:r>
                          <w:rPr>
                            <w:rFonts w:ascii="Arial" w:hAnsi="Arial" w:cs="Arial"/>
                            <w:sz w:val="15"/>
                            <w:szCs w:val="15"/>
                          </w:rPr>
                          <w:t xml:space="preserve"> </w:t>
                        </w:r>
                        <w:hyperlink r:id="rId345" w:history="1">
                          <w:r>
                            <w:rPr>
                              <w:rStyle w:val="Hyperlink"/>
                              <w:rFonts w:ascii="Arial" w:hAnsi="Arial" w:cs="Arial"/>
                              <w:sz w:val="15"/>
                              <w:szCs w:val="15"/>
                            </w:rPr>
                            <w:t>4097</w:t>
                          </w:r>
                        </w:hyperlink>
                        <w:r>
                          <w:rPr>
                            <w:rFonts w:ascii="Arial" w:hAnsi="Arial" w:cs="Arial"/>
                            <w:sz w:val="15"/>
                            <w:szCs w:val="15"/>
                          </w:rPr>
                          <w:t xml:space="preserve"> </w:t>
                        </w:r>
                        <w:hyperlink r:id="rId346" w:history="1">
                          <w:r>
                            <w:rPr>
                              <w:rStyle w:val="Hyperlink"/>
                              <w:rFonts w:ascii="Arial" w:hAnsi="Arial" w:cs="Arial"/>
                              <w:sz w:val="15"/>
                              <w:szCs w:val="15"/>
                            </w:rPr>
                            <w:t>4115</w:t>
                          </w:r>
                        </w:hyperlink>
                        <w:r>
                          <w:rPr>
                            <w:rFonts w:ascii="Arial" w:hAnsi="Arial" w:cs="Arial"/>
                            <w:sz w:val="15"/>
                            <w:szCs w:val="15"/>
                          </w:rPr>
                          <w:t xml:space="preserve"> </w:t>
                        </w:r>
                        <w:hyperlink r:id="rId347" w:history="1">
                          <w:r>
                            <w:rPr>
                              <w:rStyle w:val="Hyperlink"/>
                              <w:rFonts w:ascii="Arial" w:hAnsi="Arial" w:cs="Arial"/>
                              <w:sz w:val="15"/>
                              <w:szCs w:val="15"/>
                            </w:rPr>
                            <w:t>4153</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Department of Business and Professional Regulation; Deleting a provision that allows the cigarette tax to be paid by affixing a stamp insignia through a metering machine; requiring retail dealers of cigarettes, rather than wholesale dealers, to affix to each such machine, in a conspicuous place, an identification sticker furnished by the Division of Alcoholic Beverages and Tobacco within the Department of Business and Professional Regulation; deleting a provision that requires an applicant for a real estate license who is not a resident of this state to file an irrevocable consent regarding lawsuits and actions commenced against the applicant; deleting the requirement that an applicant to be chief administrator of a proprietary real estate school or state institution meet certain qualifications for licensure as a broker associate or sales associate and other minimal requirements, etc. EFFECTIVE DATE: upon becoming a law</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36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Regulated Industries;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42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Regulated Industries, 02/02/12, 3:15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11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by Regulated Industries; 10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7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Subreferred to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48" w:history="1">
                          <w:r w:rsidR="004F030C">
                            <w:rPr>
                              <w:rStyle w:val="Hyperlink"/>
                              <w:rFonts w:ascii="Arial" w:hAnsi="Arial" w:cs="Arial"/>
                              <w:sz w:val="20"/>
                              <w:szCs w:val="20"/>
                            </w:rPr>
                            <w:t>SB 1148</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Workplace Safety</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49" w:history="1">
                          <w:r w:rsidR="004F030C">
                            <w:rPr>
                              <w:rStyle w:val="Hyperlink"/>
                              <w:rFonts w:ascii="Arial" w:hAnsi="Arial" w:cs="Arial"/>
                              <w:sz w:val="20"/>
                              <w:szCs w:val="20"/>
                            </w:rPr>
                            <w:t>Lynn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01/10/12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350" w:history="1">
                          <w:r>
                            <w:rPr>
                              <w:rStyle w:val="Hyperlink"/>
                              <w:rFonts w:ascii="Arial" w:hAnsi="Arial" w:cs="Arial"/>
                              <w:sz w:val="15"/>
                              <w:szCs w:val="15"/>
                            </w:rPr>
                            <w:t>1179</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Workplace Safety; Requiring all public employers to comply with certain federal Occupational Safety and Health Administration standards by a certain date; requiring the Department of Financial Services to annually report injury and illness data for public employers to the Governor, the President of the Senate, and the Speaker of the House of Representatives and publish such data on the department’s website; requiring the department to provide certain information on its website by a certain date,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Banking and Insurance; Community Affairs; Governmental Oversight and Accountability;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51" w:history="1">
                          <w:r w:rsidR="004F030C">
                            <w:rPr>
                              <w:rStyle w:val="Hyperlink"/>
                              <w:rFonts w:ascii="Arial" w:hAnsi="Arial" w:cs="Arial"/>
                              <w:sz w:val="20"/>
                              <w:szCs w:val="20"/>
                            </w:rPr>
                            <w:t>SB 1178</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Water Supply</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52" w:history="1">
                          <w:r w:rsidR="004F030C">
                            <w:rPr>
                              <w:rStyle w:val="Hyperlink"/>
                              <w:rFonts w:ascii="Arial" w:hAnsi="Arial" w:cs="Arial"/>
                              <w:sz w:val="20"/>
                              <w:szCs w:val="20"/>
                            </w:rPr>
                            <w:t>Hays</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02/09/12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353" w:history="1">
                          <w:r>
                            <w:rPr>
                              <w:rStyle w:val="Hyperlink"/>
                              <w:rFonts w:ascii="Arial" w:hAnsi="Arial" w:cs="Arial"/>
                              <w:sz w:val="15"/>
                              <w:szCs w:val="15"/>
                            </w:rPr>
                            <w:t>1379</w:t>
                          </w:r>
                        </w:hyperlink>
                        <w:r>
                          <w:rPr>
                            <w:rFonts w:ascii="Arial" w:hAnsi="Arial" w:cs="Arial"/>
                            <w:sz w:val="15"/>
                            <w:szCs w:val="15"/>
                          </w:rPr>
                          <w:t xml:space="preserve"> </w:t>
                        </w:r>
                        <w:hyperlink r:id="rId354" w:history="1">
                          <w:r>
                            <w:rPr>
                              <w:rStyle w:val="Hyperlink"/>
                              <w:rFonts w:ascii="Arial" w:hAnsi="Arial" w:cs="Arial"/>
                              <w:sz w:val="15"/>
                              <w:szCs w:val="15"/>
                            </w:rPr>
                            <w:t>7045</w:t>
                          </w:r>
                        </w:hyperlink>
                        <w:r>
                          <w:rPr>
                            <w:rFonts w:ascii="Arial" w:hAnsi="Arial" w:cs="Arial"/>
                            <w:sz w:val="15"/>
                            <w:szCs w:val="15"/>
                          </w:rPr>
                          <w:t xml:space="preserve"> </w:t>
                        </w:r>
                        <w:hyperlink r:id="rId355" w:history="1">
                          <w:r>
                            <w:rPr>
                              <w:rStyle w:val="Hyperlink"/>
                              <w:rFonts w:ascii="Arial" w:hAnsi="Arial" w:cs="Arial"/>
                              <w:sz w:val="15"/>
                              <w:szCs w:val="15"/>
                            </w:rPr>
                            <w:t>1244</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Water Supply; Specifying conditions of issuance; requiring that certain permits approved for the development of alternative water supplies by certain entities be granted for at least 30 years; providing an option for the duration of an alternative water supply permit to a county, special district, regional water supply authority, multijurisdictional water supply entity, or publicly or privately owned utility; creating the Study Committee on Investor-Owned Water and Wastewater Utility Systems; requiring the Public Service Commission to provide staff, information, assistance, and facilities that are deemed necessary for the committee to perform its duties; providing for funding from the Florida Public Service Regulatory Trust Fund; requiring the committee to report to the Governor and Legislature its findings and make recommendations for legislative changes,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6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Environmental Preservation and Conservation; Community Affairs;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11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01/25/12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Environmental Preservation and Conservation, 01/30/12, 3:30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27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Environmental Preservation and Conservation; 7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3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Community Affairs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3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Community Affairs, 02/06/12, 10:00 am, 412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43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Community Affairs; 7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(C2)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7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Subreferred to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56" w:history="1">
                          <w:r w:rsidR="004F030C">
                            <w:rPr>
                              <w:rStyle w:val="Hyperlink"/>
                              <w:rFonts w:ascii="Arial" w:hAnsi="Arial" w:cs="Arial"/>
                              <w:sz w:val="20"/>
                              <w:szCs w:val="20"/>
                            </w:rPr>
                            <w:t>HB 1179</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Workplace Safety</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57" w:history="1">
                          <w:r w:rsidR="004F030C">
                            <w:rPr>
                              <w:rStyle w:val="Hyperlink"/>
                              <w:rFonts w:ascii="Arial" w:hAnsi="Arial" w:cs="Arial"/>
                              <w:sz w:val="20"/>
                              <w:szCs w:val="20"/>
                            </w:rPr>
                            <w:t>Taylor</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01/09/12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358" w:history="1">
                          <w:r>
                            <w:rPr>
                              <w:rStyle w:val="Hyperlink"/>
                              <w:rFonts w:ascii="Arial" w:hAnsi="Arial" w:cs="Arial"/>
                              <w:sz w:val="15"/>
                              <w:szCs w:val="15"/>
                            </w:rPr>
                            <w:t>1148</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Workplace Safety: Requires all public employers to comply with certain federal OSHA standards by certain date; requires DFS to report injury &amp; illness data for public employers to Governor, President of Senate, &amp; Speaker of the House of Representatives &amp; publish such data on department's website; requires department to provide certain information on its website by certain date.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Government Operations Subcommittee; Government Operations Appropriations Subcommittee;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Government Operations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59" w:history="1">
                          <w:r w:rsidR="004F030C">
                            <w:rPr>
                              <w:rStyle w:val="Hyperlink"/>
                              <w:rFonts w:ascii="Arial" w:hAnsi="Arial" w:cs="Arial"/>
                              <w:sz w:val="20"/>
                              <w:szCs w:val="20"/>
                            </w:rPr>
                            <w:t>SB 1186</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Local Bids and Contracts for Public Construction Works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60" w:history="1">
                          <w:r w:rsidR="004F030C">
                            <w:rPr>
                              <w:rStyle w:val="Hyperlink"/>
                              <w:rFonts w:ascii="Arial" w:hAnsi="Arial" w:cs="Arial"/>
                              <w:sz w:val="20"/>
                              <w:szCs w:val="20"/>
                            </w:rPr>
                            <w:t>Hays</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01/10/12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361" w:history="1">
                          <w:r>
                            <w:rPr>
                              <w:rStyle w:val="Hyperlink"/>
                              <w:rFonts w:ascii="Arial" w:hAnsi="Arial" w:cs="Arial"/>
                              <w:sz w:val="15"/>
                              <w:szCs w:val="15"/>
                            </w:rPr>
                            <w:t>0825</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Local Bids and Contracts for Public Construction Works; Eliminating specified conditions under which a local government is exempt from the requirement to competitively award contracts,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2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Community Affairs; Rules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62" w:history="1">
                          <w:r w:rsidR="004F030C">
                            <w:rPr>
                              <w:rStyle w:val="Hyperlink"/>
                              <w:rFonts w:ascii="Arial" w:hAnsi="Arial" w:cs="Arial"/>
                              <w:sz w:val="20"/>
                              <w:szCs w:val="20"/>
                            </w:rPr>
                            <w:t>SB 1196</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Residential Construction Warranties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63" w:history="1">
                          <w:r w:rsidR="004F030C">
                            <w:rPr>
                              <w:rStyle w:val="Hyperlink"/>
                              <w:rFonts w:ascii="Arial" w:hAnsi="Arial" w:cs="Arial"/>
                              <w:sz w:val="20"/>
                              <w:szCs w:val="20"/>
                            </w:rPr>
                            <w:t>Bennett</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02/09/12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364" w:history="1">
                          <w:r>
                            <w:rPr>
                              <w:rStyle w:val="Hyperlink"/>
                              <w:rFonts w:ascii="Arial" w:hAnsi="Arial" w:cs="Arial"/>
                              <w:sz w:val="15"/>
                              <w:szCs w:val="15"/>
                            </w:rPr>
                            <w:t>1013</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Residential Construction Warranties; Providing legislative intent to affirm the limitations to the doctrine of implied warranty of fitness and merchantability or habitability associated with the construction and sale of a new home; prohibiting a cause of action in law or equity based upon the doctrine of implied warranty of fitness and merchantability or habitability for off-site improvements; providing that the existing rights of purchasers of homes or homeowners’ associations to pursue certain causes of action are not altered or limited, etc. Effective Date: July 1, 2012, and applies to all cases accruing before, pending on, or filed after that date</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89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Community Affairs; Judiciary;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3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Community Affairs, 01/23/12, 10:00 am, 412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43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Community Affairs; 8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73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01/25/12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Judiciary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64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Judiciary, 01/31/12, 3:30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24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Meeting cancelled - Judiciary, 01/31/12</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64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Judiciary, 02/09/12, 1:15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80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Judiciary; 5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65" w:history="1">
                          <w:r w:rsidR="004F030C">
                            <w:rPr>
                              <w:rStyle w:val="Hyperlink"/>
                              <w:rFonts w:ascii="Arial" w:hAnsi="Arial" w:cs="Arial"/>
                              <w:sz w:val="20"/>
                              <w:szCs w:val="20"/>
                            </w:rPr>
                            <w:t>SB 1202</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Construction Liens and Bonds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66" w:history="1">
                          <w:r w:rsidR="004F030C">
                            <w:rPr>
                              <w:rStyle w:val="Hyperlink"/>
                              <w:rFonts w:ascii="Arial" w:hAnsi="Arial" w:cs="Arial"/>
                              <w:sz w:val="20"/>
                              <w:szCs w:val="20"/>
                            </w:rPr>
                            <w:t>Bogdanoff</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02/09/12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367" w:history="1">
                          <w:r>
                            <w:rPr>
                              <w:rStyle w:val="Hyperlink"/>
                              <w:rFonts w:ascii="Arial" w:hAnsi="Arial" w:cs="Arial"/>
                              <w:sz w:val="15"/>
                              <w:szCs w:val="15"/>
                            </w:rPr>
                            <w:t>0897</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Construction Liens and Bonds; Requiring that the bond number be stated on the first page of a payment and performance bond relating to a public works construction project; extending the time period for a claimant to serve a notice to contractor or a notice of nonpayment or to file suit against the contractor or surety if the bond is not recorded or if the claimant was not notified of the existence of the bond in writing; requiring that an owner or contract provide specified information sufficient for a lienor to properly identify an account when a sworn statement of account is requested; requiring that the demand for an accounting which is served on the owner include specified information sufficient for the owner to identify the project in question, etc. EFFECTIVE DATE: October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58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Judiciary;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64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Judiciary, 01/31/12, 3:30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24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Meeting cancelled - Judiciary, 01/31/12</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64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Judiciary, 02/09/12, 1:15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80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Judiciary; 6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68" w:history="1">
                          <w:r w:rsidR="004F030C">
                            <w:rPr>
                              <w:rStyle w:val="Hyperlink"/>
                              <w:rFonts w:ascii="Arial" w:hAnsi="Arial" w:cs="Arial"/>
                              <w:sz w:val="20"/>
                              <w:szCs w:val="20"/>
                            </w:rPr>
                            <w:t>SB 1252</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Business and Professional Regulation</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69" w:history="1">
                          <w:r w:rsidR="004F030C">
                            <w:rPr>
                              <w:rStyle w:val="Hyperlink"/>
                              <w:rFonts w:ascii="Arial" w:hAnsi="Arial" w:cs="Arial"/>
                              <w:sz w:val="20"/>
                              <w:szCs w:val="20"/>
                            </w:rPr>
                            <w:t>Jones (D)</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02/08/12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370" w:history="1">
                          <w:r>
                            <w:rPr>
                              <w:rStyle w:val="Hyperlink"/>
                              <w:rFonts w:ascii="Arial" w:hAnsi="Arial" w:cs="Arial"/>
                              <w:sz w:val="15"/>
                              <w:szCs w:val="15"/>
                            </w:rPr>
                            <w:t>0517</w:t>
                          </w:r>
                        </w:hyperlink>
                        <w:r>
                          <w:rPr>
                            <w:rFonts w:ascii="Arial" w:hAnsi="Arial" w:cs="Arial"/>
                            <w:sz w:val="15"/>
                            <w:szCs w:val="15"/>
                          </w:rPr>
                          <w:t xml:space="preserve"> </w:t>
                        </w:r>
                        <w:hyperlink r:id="rId371" w:history="1">
                          <w:r>
                            <w:rPr>
                              <w:rStyle w:val="Hyperlink"/>
                              <w:rFonts w:ascii="Arial" w:hAnsi="Arial" w:cs="Arial"/>
                              <w:sz w:val="15"/>
                              <w:szCs w:val="15"/>
                            </w:rPr>
                            <w:t>1345</w:t>
                          </w:r>
                        </w:hyperlink>
                        <w:r>
                          <w:rPr>
                            <w:rFonts w:ascii="Arial" w:hAnsi="Arial" w:cs="Arial"/>
                            <w:sz w:val="15"/>
                            <w:szCs w:val="15"/>
                          </w:rPr>
                          <w:t xml:space="preserve"> </w:t>
                        </w:r>
                        <w:hyperlink r:id="rId372" w:history="1">
                          <w:r>
                            <w:rPr>
                              <w:rStyle w:val="Hyperlink"/>
                              <w:rFonts w:ascii="Arial" w:hAnsi="Arial" w:cs="Arial"/>
                              <w:sz w:val="15"/>
                              <w:szCs w:val="15"/>
                            </w:rPr>
                            <w:t>0076</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373" w:history="1">
                          <w:r>
                            <w:rPr>
                              <w:rStyle w:val="Hyperlink"/>
                              <w:rFonts w:ascii="Arial" w:hAnsi="Arial" w:cs="Arial"/>
                              <w:sz w:val="15"/>
                              <w:szCs w:val="15"/>
                            </w:rPr>
                            <w:t>0887</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Business and Professional Regulation; Requiring the Department of Business and Professional Regulation to waive certain licensing fees for a military veteran who applies within a specified period after honorable discharge from any branch of the United States Armed Forces; limiting to the department the authority to reinstate a license that has become void under certain circumstances; authorizing distance learning courses as an acceptable alternative to classroom instruction for renewal of a real estate instructor permit, etc. Effective Date: October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12/13/11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51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Regulated Industries; Criminal Justice;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42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Regulated Industries, 02/02/12, 3:15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66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Regulated Industries; 10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Reference to Criminal Justice removed; Remaining reference: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7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Subreferred to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Bill to be Discussed During the Office of EDR's Revenue Estimating Impact Conference; 02/10/12, 9:00am, 117 K (No Votes Will Be Taken)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74" w:history="1">
                          <w:r w:rsidR="004F030C">
                            <w:rPr>
                              <w:rStyle w:val="Hyperlink"/>
                              <w:rFonts w:ascii="Arial" w:hAnsi="Arial" w:cs="Arial"/>
                              <w:sz w:val="20"/>
                              <w:szCs w:val="20"/>
                            </w:rPr>
                            <w:t>HB 1259</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Swimming Pool and Spa Contracting</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75" w:history="1">
                          <w:r w:rsidR="004F030C">
                            <w:rPr>
                              <w:rStyle w:val="Hyperlink"/>
                              <w:rFonts w:ascii="Arial" w:hAnsi="Arial" w:cs="Arial"/>
                              <w:sz w:val="20"/>
                              <w:szCs w:val="20"/>
                            </w:rPr>
                            <w:t>Ahern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01/12/12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376" w:history="1">
                          <w:r>
                            <w:rPr>
                              <w:rStyle w:val="Hyperlink"/>
                              <w:rFonts w:ascii="Arial" w:hAnsi="Arial" w:cs="Arial"/>
                              <w:sz w:val="15"/>
                              <w:szCs w:val="15"/>
                            </w:rPr>
                            <w:t>1544</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Swimming Pool and Spa Contracting: Revises definition of "contractor" with respect to cleaning, maintenance, &amp; water treatment of swimming pools &amp; spas; revises scope of work of commercial pool/spa contractors, residential pool/spa contractors, &amp; swimming pool/spa servicing contractors; revises eligibility requirements for taking swimming pool/spa servicing contractor's licensure examination. Effective Date: October 1, 2013</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01/05/12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Referred to Business &amp; Consumer Affairs Subcommittee; Government Operations Appropriations Subcommittee; Economic Affairs 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Now in Business &amp; Consumer Affairs Subcommittee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77" w:history="1">
                          <w:r w:rsidR="004F030C">
                            <w:rPr>
                              <w:rStyle w:val="Hyperlink"/>
                              <w:rFonts w:ascii="Arial" w:hAnsi="Arial" w:cs="Arial"/>
                              <w:sz w:val="20"/>
                              <w:szCs w:val="20"/>
                            </w:rPr>
                            <w:t>SB 1262</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Warranty Associations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78" w:history="1">
                          <w:r w:rsidR="004F030C">
                            <w:rPr>
                              <w:rStyle w:val="Hyperlink"/>
                              <w:rFonts w:ascii="Arial" w:hAnsi="Arial" w:cs="Arial"/>
                              <w:sz w:val="20"/>
                              <w:szCs w:val="20"/>
                            </w:rPr>
                            <w:t>Oelrich</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02/02/12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379" w:history="1">
                          <w:r>
                            <w:rPr>
                              <w:rStyle w:val="Hyperlink"/>
                              <w:rFonts w:ascii="Arial" w:hAnsi="Arial" w:cs="Arial"/>
                              <w:sz w:val="15"/>
                              <w:szCs w:val="15"/>
                            </w:rPr>
                            <w:t>1011</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Warranty Associations; Providing criteria for a motor vehicle service agreement company to effectuate refunds through the issuing salesperson or agent; authorizing rather than requiring the Office of Insurance Regulation to examine service agreement companies; authorizing a governmental entity, public agency, institution, person, firm, or legal entity to provide money to the Department of Financial Services to pursue unauthorized entities operating as motor vehicle service agreement companies; authorizing service warranty associations to effectuate refunds through the issuing sales representative,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12/13/11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2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Banking and Insurance; Commerce and Tourism;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58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Banking and Insurance, 01/26/12, 1:30 pm, 412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82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Banking and Insurance; 10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14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Reference to Commerce and Tourism; Remaining reference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7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Subreferred to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80" w:history="1">
                          <w:r w:rsidR="004F030C">
                            <w:rPr>
                              <w:rStyle w:val="Hyperlink"/>
                              <w:rFonts w:ascii="Arial" w:hAnsi="Arial" w:cs="Arial"/>
                              <w:sz w:val="20"/>
                              <w:szCs w:val="20"/>
                            </w:rPr>
                            <w:t>SB 1276</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Hiring, Leasing, or Obtaining Personal Property or Equipment With the Intent to Defraud</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81" w:history="1">
                          <w:r w:rsidR="004F030C">
                            <w:rPr>
                              <w:rStyle w:val="Hyperlink"/>
                              <w:rFonts w:ascii="Arial" w:hAnsi="Arial" w:cs="Arial"/>
                              <w:sz w:val="20"/>
                              <w:szCs w:val="20"/>
                            </w:rPr>
                            <w:t>Latvala</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01/31/12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382" w:history="1">
                          <w:r>
                            <w:rPr>
                              <w:rStyle w:val="Hyperlink"/>
                              <w:rFonts w:ascii="Arial" w:hAnsi="Arial" w:cs="Arial"/>
                              <w:sz w:val="15"/>
                              <w:szCs w:val="15"/>
                            </w:rPr>
                            <w:t>0729</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Hiring, Leasing, or Obtaining Personal Property or Equipment With the Intent to Defraud; Providing that in a prosecution, failing to redeliver property or equipment within a specified time after receiving the demand for return from a courier service with tracking capability or by certified mail, return receipt requested, or within a specified time after delivery by the courier service or return receipt from the certified mailing of the demand for return, is prima facie evidence of abandonment or refusal to redeliver the property or equipment; providing that notice mailed by delivery by courier with tracking capability to the address given by the renter at the time of the rental is sufficient and equivalent to notice having been received by the renter, if the notice is returned undelivered; providing that possession of personal property or equipment by a third party does not alleviate the lessee of his or her obligation to return the personal property or equipment according to the terms stated in the contract,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12/14/11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7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Criminal Justice; Judiciary; Banking and Insurance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02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Criminal Justice, 01/25/12, 3:30 pm, 37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26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01/25/12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Criminal Justice; 6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73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Judiciary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83" w:history="1">
                          <w:r w:rsidR="004F030C">
                            <w:rPr>
                              <w:rStyle w:val="Hyperlink"/>
                              <w:rFonts w:ascii="Arial" w:hAnsi="Arial" w:cs="Arial"/>
                              <w:sz w:val="20"/>
                              <w:szCs w:val="20"/>
                            </w:rPr>
                            <w:t>HB 1283</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Solar Energy System Rebates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84" w:history="1">
                          <w:r w:rsidR="004F030C">
                            <w:rPr>
                              <w:rStyle w:val="Hyperlink"/>
                              <w:rFonts w:ascii="Arial" w:hAnsi="Arial" w:cs="Arial"/>
                              <w:sz w:val="20"/>
                              <w:szCs w:val="20"/>
                            </w:rPr>
                            <w:t>Brodeur</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01/12/12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385" w:history="1">
                          <w:r>
                            <w:rPr>
                              <w:rStyle w:val="Hyperlink"/>
                              <w:rFonts w:ascii="Arial" w:hAnsi="Arial" w:cs="Arial"/>
                              <w:sz w:val="15"/>
                              <w:szCs w:val="15"/>
                            </w:rPr>
                            <w:t>1864</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Solar Energy System Rebates: Authorizes DOACS to pay certain rebate amounts pursuant to Solar Energy System Incentives Program; provides construction &amp; appropriation; provides that obtaining additional rebate funds based on submission of information applicant knows to be false constitutes theft subject to specified penalties.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Referred to Energy &amp; Utilities Subcommittee; Agriculture &amp; Natural Resources Appropriations Subcommittee; State Affairs 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2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Now in Energy &amp; Utilities Subcommittee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86" w:history="1">
                          <w:r w:rsidR="004F030C">
                            <w:rPr>
                              <w:rStyle w:val="Hyperlink"/>
                              <w:rFonts w:ascii="Arial" w:hAnsi="Arial" w:cs="Arial"/>
                              <w:sz w:val="20"/>
                              <w:szCs w:val="20"/>
                            </w:rPr>
                            <w:t>HB 1315</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Verification of Employment Eligibility</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87" w:history="1">
                          <w:r w:rsidR="004F030C">
                            <w:rPr>
                              <w:rStyle w:val="Hyperlink"/>
                              <w:rFonts w:ascii="Arial" w:hAnsi="Arial" w:cs="Arial"/>
                              <w:sz w:val="20"/>
                              <w:szCs w:val="20"/>
                            </w:rPr>
                            <w:t>Harrell</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01/12/12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388" w:history="1">
                          <w:r>
                            <w:rPr>
                              <w:rStyle w:val="Hyperlink"/>
                              <w:rFonts w:ascii="Arial" w:hAnsi="Arial" w:cs="Arial"/>
                              <w:sz w:val="15"/>
                              <w:szCs w:val="15"/>
                            </w:rPr>
                            <w:t>1638</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Verification of Employment Eligibility: Requires every employer to use Employment Authorization Program to verify employment eligibility of each employee on or after specified date; provides that business that does not use federal E-Verify system to verify employment eligibility of new employee shall lose its license to do business in state until business has registered with E-Verify system; prohibits employer from employing unauthorized alien; requires every public employer to register with &amp; participate in E-Verify system for specified purposes; prohibits public employer, contractor, or subcontractor from entering into contract for physical performance of services in this state unless contractor or subcontractor registers &amp; participates in system.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Referred to Government Operations Subcommittee; Business &amp; Consumer Affairs Subcommittee; Government Operations Appropriations Subcommittee; State Affairs 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Now in Government Operations Subcommittee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89" w:history="1">
                          <w:r w:rsidR="004F030C">
                            <w:rPr>
                              <w:rStyle w:val="Hyperlink"/>
                              <w:rFonts w:ascii="Arial" w:hAnsi="Arial" w:cs="Arial"/>
                              <w:sz w:val="20"/>
                              <w:szCs w:val="20"/>
                            </w:rPr>
                            <w:t>HB 1409</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State Contracting</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90" w:history="1">
                          <w:r w:rsidR="004F030C">
                            <w:rPr>
                              <w:rStyle w:val="Hyperlink"/>
                              <w:rFonts w:ascii="Arial" w:hAnsi="Arial" w:cs="Arial"/>
                              <w:sz w:val="20"/>
                              <w:szCs w:val="20"/>
                            </w:rPr>
                            <w:t>Albritton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02/09/12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391" w:history="1">
                          <w:r>
                            <w:rPr>
                              <w:rStyle w:val="Hyperlink"/>
                              <w:rFonts w:ascii="Arial" w:hAnsi="Arial" w:cs="Arial"/>
                              <w:sz w:val="15"/>
                              <w:szCs w:val="15"/>
                            </w:rPr>
                            <w:t>5203</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392" w:history="1">
                          <w:r>
                            <w:rPr>
                              <w:rStyle w:val="Hyperlink"/>
                              <w:rFonts w:ascii="Arial" w:hAnsi="Arial" w:cs="Arial"/>
                              <w:sz w:val="15"/>
                              <w:szCs w:val="15"/>
                            </w:rPr>
                            <w:t>1626</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State Contracting: Requires agreements funded with state or federal financial assistance to include performance measure for each deliverable to be reviewed &amp; approved in accordance with rules adopted by DFS; requires contracting entity to assign grants manager for enforcing performance of agreement; revises provisions relating to CFO's intergovernmental contract tracking system under Transparency Florida Act; specifies entities that are included in tracking system; requires that exempt or confidential information be redacted from contracts &amp; procurement documents posted on system; divides responsibilities of DMS with DFS; limits duties of DMS to procurement of commodities &amp; contractual services; directs DMS to develop list of interested vendors; deletes provisions requiring DMS to perform duties relating to procurement &amp; contracting policies &amp; procedures; assigns duties relating to procurement &amp; contracting policies &amp; procedures to DFS; requires DFS to develop list of vendors not allowed to do business with state; requires review &amp; approval of contracts in accordance with rules adopted by DFS; revises list of contractual services &amp; commodities that are exempt from competitive solicitation to delete certain services from exemption; requires contracts to include performance measure for each deliverable; requires certification of contract managers by DFS for contracts of more than certain amount; requires training program; revises definition of "department" to mean DFS rather than DMS with respect to provisions governing public entity crimes &amp; placement on convicted vendor list; provides state procurement policies &amp; requires CFO to conduct study of current laws with respect to such policies.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Referred to Government Operations Subcommittee; Government Operations Appropriations Subcommittee; State Affairs 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Now in Government Operations Subcommittee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59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Government Operations Subcommittee, 02/06/12, 2:15 pm, 306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2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with CS by Government Operations Subcommittee; 15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93" w:history="1">
                          <w:r w:rsidR="004F030C">
                            <w:rPr>
                              <w:rStyle w:val="Hyperlink"/>
                              <w:rFonts w:ascii="Arial" w:hAnsi="Arial" w:cs="Arial"/>
                              <w:sz w:val="20"/>
                              <w:szCs w:val="20"/>
                            </w:rPr>
                            <w:t>SB 1458</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Dispute Resolution</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94" w:history="1">
                          <w:r w:rsidR="004F030C">
                            <w:rPr>
                              <w:rStyle w:val="Hyperlink"/>
                              <w:rFonts w:ascii="Arial" w:hAnsi="Arial" w:cs="Arial"/>
                              <w:sz w:val="20"/>
                              <w:szCs w:val="20"/>
                            </w:rPr>
                            <w:t>Diaz de la Portilla</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01/31/12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395" w:history="1">
                          <w:r>
                            <w:rPr>
                              <w:rStyle w:val="Hyperlink"/>
                              <w:rFonts w:ascii="Arial" w:hAnsi="Arial" w:cs="Arial"/>
                              <w:sz w:val="15"/>
                              <w:szCs w:val="15"/>
                            </w:rPr>
                            <w:t>0963</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Dispute Resolution; Revising the short title of the “Florida Arbitration Code” to the “Revised Florida Arbitration Code”; providing that an agreement may waive or vary the effect of statutory arbitration provisions; providing for petitions for judicial relief; providing for service of notice of an initial petition for such relief; requiring a court to decide whether an agreement to arbitrate exists or a controversy is subject to an agreement to arbitrate; providing for consolidation of separate arbitration proceedings as to all or some of the claims in certain circumstances; providing immunity from civil liability for an arbitrator or an arbitration organization acting in the capacity of an arbitrator,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01/04/12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55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Judiciary; Governmental Oversight and Accountability;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64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Judiciary, 01/25/12, 3:30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80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01/25/12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Judiciary; 6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Governmental Oversight and Accountability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96" w:history="1">
                          <w:r w:rsidR="004F030C">
                            <w:rPr>
                              <w:rStyle w:val="Hyperlink"/>
                              <w:rFonts w:ascii="Arial" w:hAnsi="Arial" w:cs="Arial"/>
                              <w:sz w:val="20"/>
                              <w:szCs w:val="20"/>
                            </w:rPr>
                            <w:t>SB 1460</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Preference in Award of State Contracts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97" w:history="1">
                          <w:r w:rsidR="004F030C">
                            <w:rPr>
                              <w:rStyle w:val="Hyperlink"/>
                              <w:rFonts w:ascii="Arial" w:hAnsi="Arial" w:cs="Arial"/>
                              <w:sz w:val="20"/>
                              <w:szCs w:val="20"/>
                            </w:rPr>
                            <w:t>Simmons</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01/30/12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398" w:history="1">
                          <w:r>
                            <w:rPr>
                              <w:rStyle w:val="Hyperlink"/>
                              <w:rFonts w:ascii="Arial" w:hAnsi="Arial" w:cs="Arial"/>
                              <w:sz w:val="15"/>
                              <w:szCs w:val="15"/>
                            </w:rPr>
                            <w:t>0673</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Preference in Award of State Contracts; Expanding provisions that authorize an agency, county, municipality, school district, or other political subdivision of the state to provide preferential consideration to a Florida business in awarding competitively bid contracts to purchase personal property to include the purchase of construction services; providing that for specified competitive solicitations the authority to grant preference supersedes any local ordinance or regulation which grants preference to specified vendors; requiring a county, municipality, school district, or other political subdivision to make specified disclosures in competitive solicitation documents,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01/04/12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Community Affairs; Education Pre-K - 12; Governmental Oversight and Accountability;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32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01/25/12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Community Affairs, 01/30/12, 10:00 am, 412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80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by Community Affairs; 6 Yeas, 1 Nay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53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Education Pre-K - 12</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399" w:history="1">
                          <w:r w:rsidR="004F030C">
                            <w:rPr>
                              <w:rStyle w:val="Hyperlink"/>
                              <w:rFonts w:ascii="Arial" w:hAnsi="Arial" w:cs="Arial"/>
                              <w:sz w:val="20"/>
                              <w:szCs w:val="20"/>
                            </w:rPr>
                            <w:t>HB 1463</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Local Government Energy Zones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400" w:history="1">
                          <w:r w:rsidR="004F030C">
                            <w:rPr>
                              <w:rStyle w:val="Hyperlink"/>
                              <w:rFonts w:ascii="Arial" w:hAnsi="Arial" w:cs="Arial"/>
                              <w:sz w:val="20"/>
                              <w:szCs w:val="20"/>
                            </w:rPr>
                            <w:t>Perman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01/12/12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401" w:history="1">
                          <w:r>
                            <w:rPr>
                              <w:rStyle w:val="Hyperlink"/>
                              <w:rFonts w:ascii="Arial" w:hAnsi="Arial" w:cs="Arial"/>
                              <w:sz w:val="15"/>
                              <w:szCs w:val="15"/>
                            </w:rPr>
                            <w:t>0640</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Local Government Energy Zones; Authorizes local governments to create energy zones by ordinance; allows producers of renewable energy to produce &amp; sell energy within boundaries of energy zones; requires utilities to offer interruptible rates to producers &amp; customers of renewable energy; authorizes retail sales by any producer of renewable energy within energy zones; requires Public Service Commission (PSC) to adopt certain rules; requires PSC to submit reports to Legislature; redefines term "public utility" to exempt producers &amp; sellers of renewable energy from economic regulation by PSC.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Referred to Energy &amp; Utilities Subcommittee; Rulemaking &amp; Regulation Subcommittee; State Affairs 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2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Energy &amp; Utilities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402" w:history="1">
                          <w:r w:rsidR="004F030C">
                            <w:rPr>
                              <w:rStyle w:val="Hyperlink"/>
                              <w:rFonts w:ascii="Arial" w:hAnsi="Arial" w:cs="Arial"/>
                              <w:sz w:val="20"/>
                              <w:szCs w:val="20"/>
                            </w:rPr>
                            <w:t>SB 1544</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Swimming Pools And Spas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403" w:history="1">
                          <w:r w:rsidR="004F030C">
                            <w:rPr>
                              <w:rStyle w:val="Hyperlink"/>
                              <w:rFonts w:ascii="Arial" w:hAnsi="Arial" w:cs="Arial"/>
                              <w:sz w:val="20"/>
                              <w:szCs w:val="20"/>
                            </w:rPr>
                            <w:t>Altman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01/17/12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404" w:history="1">
                          <w:r>
                            <w:rPr>
                              <w:rStyle w:val="Hyperlink"/>
                              <w:rFonts w:ascii="Arial" w:hAnsi="Arial" w:cs="Arial"/>
                              <w:sz w:val="15"/>
                              <w:szCs w:val="15"/>
                            </w:rPr>
                            <w:t>1259</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Swimming Pools and Spas; Revising the definition of the terms "contractor," "commercial pool/spa contractor," "residential pool/spa contractor" and "swimming pool/spa servicing contractor" to include the cleaning, maintenance, and water treatment of swimming pools and spas; revising eligibility requirements to take the swimming pool/spa servicing contractors' examination, etc. Effective Date: October 1, 2013</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95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Community Affairs; Regulated Industries; Health Regulation;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405" w:history="1">
                          <w:r w:rsidR="004F030C">
                            <w:rPr>
                              <w:rStyle w:val="Hyperlink"/>
                              <w:rFonts w:ascii="Arial" w:hAnsi="Arial" w:cs="Arial"/>
                              <w:sz w:val="20"/>
                              <w:szCs w:val="20"/>
                            </w:rPr>
                            <w:t>SB 1616</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Tax Exemptions for Building Materials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406" w:history="1">
                          <w:r w:rsidR="004F030C">
                            <w:rPr>
                              <w:rStyle w:val="Hyperlink"/>
                              <w:rFonts w:ascii="Arial" w:hAnsi="Arial" w:cs="Arial"/>
                              <w:sz w:val="20"/>
                              <w:szCs w:val="20"/>
                            </w:rPr>
                            <w:t>Siplin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01/17/12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407" w:history="1">
                          <w:r>
                            <w:rPr>
                              <w:rStyle w:val="Hyperlink"/>
                              <w:rFonts w:ascii="Arial" w:hAnsi="Arial" w:cs="Arial"/>
                              <w:sz w:val="15"/>
                              <w:szCs w:val="15"/>
                            </w:rPr>
                            <w:t>0953</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Tax Exemptions for Building Materials; Providing that a copy of any valid permit issued by the county or municipal building department for rehabilitation of real property in an enterprise zone satisfies the requirement that a valid permit be included as part of an application for a refund of the sales and use tax on building materials; clarifying that the exemption for building materials used in an enterprise zone applies to the use tax and not just the sales tax; revising the definition of the term “building materials” to expand the scope of the sales or use tax exemption to include building materials that become a component part of housing project or mixed-use project developments,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2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Community Affairs;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408" w:history="1">
                          <w:r w:rsidR="004F030C">
                            <w:rPr>
                              <w:rStyle w:val="Hyperlink"/>
                              <w:rFonts w:ascii="Arial" w:hAnsi="Arial" w:cs="Arial"/>
                              <w:sz w:val="20"/>
                              <w:szCs w:val="20"/>
                            </w:rPr>
                            <w:t>SB 1626</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State Contracting</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409" w:history="1">
                          <w:r w:rsidR="004F030C">
                            <w:rPr>
                              <w:rStyle w:val="Hyperlink"/>
                              <w:rFonts w:ascii="Arial" w:hAnsi="Arial" w:cs="Arial"/>
                              <w:sz w:val="20"/>
                              <w:szCs w:val="20"/>
                            </w:rPr>
                            <w:t>Gaetz (D)</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02/09/12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410" w:history="1">
                          <w:r>
                            <w:rPr>
                              <w:rStyle w:val="Hyperlink"/>
                              <w:rFonts w:ascii="Arial" w:hAnsi="Arial" w:cs="Arial"/>
                              <w:sz w:val="15"/>
                              <w:szCs w:val="15"/>
                            </w:rPr>
                            <w:t>5203</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411" w:history="1">
                          <w:r>
                            <w:rPr>
                              <w:rStyle w:val="Hyperlink"/>
                              <w:rFonts w:ascii="Arial" w:hAnsi="Arial" w:cs="Arial"/>
                              <w:sz w:val="15"/>
                              <w:szCs w:val="15"/>
                            </w:rPr>
                            <w:t>1409</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State Contracting; Revising provisions relating to the distribution of the list of entities failing to comply with transparency requirements; requiring agreements funded with state or federal financial assistance to include a performance measure for each deliverable, to be reviewed and approved in accordance with rules adopted by the Department of Financial Services, and to have the contracting entity assign a grants manager who is responsible for enforcing performance of the agreement; revising provisions relating to the Chief Financial Officer’s intergovernmental contract tracking system under the Transparency Florida Act, etc. APPROPRIATION: $4,842,000. Effective Date: except as otherwise expressly provided in this act, this act shall take effect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49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Banking and Insurance; Governmental Oversight and Accountability;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58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Banking and Insurance, 02/02/12, 3:15 pm, 412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74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Banking and Insurance; 9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Governmental Oversight and Accountability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93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Governmental Oversight and Accountability, 02/07/12, 4:00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1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Governmental Oversight and Accountability; 11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(C2)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7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Subreferred to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412" w:history="1">
                          <w:r w:rsidR="004F030C">
                            <w:rPr>
                              <w:rStyle w:val="Hyperlink"/>
                              <w:rFonts w:ascii="Arial" w:hAnsi="Arial" w:cs="Arial"/>
                              <w:sz w:val="20"/>
                              <w:szCs w:val="20"/>
                            </w:rPr>
                            <w:t>SB 1638</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Verification of Employment Eligibility</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413" w:history="1">
                          <w:r w:rsidR="004F030C">
                            <w:rPr>
                              <w:rStyle w:val="Hyperlink"/>
                              <w:rFonts w:ascii="Arial" w:hAnsi="Arial" w:cs="Arial"/>
                              <w:sz w:val="20"/>
                              <w:szCs w:val="20"/>
                            </w:rPr>
                            <w:t>Altman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01/17/12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414" w:history="1">
                          <w:r>
                            <w:rPr>
                              <w:rStyle w:val="Hyperlink"/>
                              <w:rFonts w:ascii="Arial" w:hAnsi="Arial" w:cs="Arial"/>
                              <w:sz w:val="15"/>
                              <w:szCs w:val="15"/>
                            </w:rPr>
                            <w:t>1315</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Verification of Employment Eligibility; Requiring every employer to use the Employment Authorization Program to verify the employment eligibility of each new employee on or after a specified date; providing that a business that does not use the E-Verify system to verify the employment eligibility of the employee shall lose its license to do business in this state until the business has registered with the E-Verify system; requiring every public employer to register with and participate in the E-Verify system for specified purposes; requiring the Department of Transportation to register with and participate in the E-Verify system for specified purposes,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58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Judiciary;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415" w:history="1">
                          <w:r w:rsidR="004F030C">
                            <w:rPr>
                              <w:rStyle w:val="Hyperlink"/>
                              <w:rFonts w:ascii="Arial" w:hAnsi="Arial" w:cs="Arial"/>
                              <w:sz w:val="20"/>
                              <w:szCs w:val="20"/>
                            </w:rPr>
                            <w:t>SB 1814</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Uniform Home Grading Scale</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416" w:history="1">
                          <w:r w:rsidR="004F030C">
                            <w:rPr>
                              <w:rStyle w:val="Hyperlink"/>
                              <w:rFonts w:ascii="Arial" w:hAnsi="Arial" w:cs="Arial"/>
                              <w:sz w:val="20"/>
                              <w:szCs w:val="20"/>
                            </w:rPr>
                            <w:t>Smith (C)</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02/03/12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417" w:history="1">
                          <w:r>
                            <w:rPr>
                              <w:rStyle w:val="Hyperlink"/>
                              <w:rFonts w:ascii="Arial" w:hAnsi="Arial" w:cs="Arial"/>
                              <w:sz w:val="15"/>
                              <w:szCs w:val="15"/>
                            </w:rPr>
                            <w:t>1692</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I:</w:t>
                        </w:r>
                        <w:r>
                          <w:rPr>
                            <w:rFonts w:ascii="Arial" w:hAnsi="Arial" w:cs="Arial"/>
                            <w:sz w:val="15"/>
                            <w:szCs w:val="15"/>
                          </w:rPr>
                          <w:t xml:space="preserve"> </w:t>
                        </w:r>
                        <w:hyperlink r:id="rId418" w:history="1">
                          <w:r>
                            <w:rPr>
                              <w:rStyle w:val="Hyperlink"/>
                              <w:rFonts w:ascii="Arial" w:hAnsi="Arial" w:cs="Arial"/>
                              <w:sz w:val="15"/>
                              <w:szCs w:val="15"/>
                            </w:rPr>
                            <w:t>4061</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Uniform Home Grading Scale; Repealing provisions relating to the required adoption by the Financial Services Commission of a uniform home grading scale to grade the ability of a home to withstand the wind load from certain tropical storms or hurricanes,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52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Banking and Insurance;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58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Banking and Insurance, 02/02/12, 3:15 pm, 412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1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by Banking and Insurance; 8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7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Subreferred to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419" w:history="1">
                          <w:r w:rsidR="004F030C">
                            <w:rPr>
                              <w:rStyle w:val="Hyperlink"/>
                              <w:rFonts w:ascii="Arial" w:hAnsi="Arial" w:cs="Arial"/>
                              <w:sz w:val="20"/>
                              <w:szCs w:val="20"/>
                            </w:rPr>
                            <w:t>SB 1864</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Solar Energy System Rebates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420" w:history="1">
                          <w:r w:rsidR="004F030C">
                            <w:rPr>
                              <w:rStyle w:val="Hyperlink"/>
                              <w:rFonts w:ascii="Arial" w:hAnsi="Arial" w:cs="Arial"/>
                              <w:sz w:val="20"/>
                              <w:szCs w:val="20"/>
                            </w:rPr>
                            <w:t>Bennett</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01/17/12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421" w:history="1">
                          <w:r>
                            <w:rPr>
                              <w:rStyle w:val="Hyperlink"/>
                              <w:rFonts w:ascii="Arial" w:hAnsi="Arial" w:cs="Arial"/>
                              <w:sz w:val="15"/>
                              <w:szCs w:val="15"/>
                            </w:rPr>
                            <w:t>1283</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Solar Energy System Rebates; Authorizing the Department of Agriculture and Consumer Services to pay certain rebate amounts pursuant to the Solar Energy System Incentives Program; providing construction; providing that obtaining additional rebate funds based on the submission of information the applicant knows to be false constitutes theft and is subject to specified penalties, etc. APPROPRIATION: $26,000,000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9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Communications, Energy, and Public Utilities;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422" w:history="1">
                          <w:r w:rsidR="004F030C">
                            <w:rPr>
                              <w:rStyle w:val="Hyperlink"/>
                              <w:rFonts w:ascii="Arial" w:hAnsi="Arial" w:cs="Arial"/>
                              <w:sz w:val="20"/>
                              <w:szCs w:val="20"/>
                            </w:rPr>
                            <w:t>SB 1872</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Small Business Participation In State Contracting</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423" w:history="1">
                          <w:r w:rsidR="004F030C">
                            <w:rPr>
                              <w:rStyle w:val="Hyperlink"/>
                              <w:rFonts w:ascii="Arial" w:hAnsi="Arial" w:cs="Arial"/>
                              <w:sz w:val="20"/>
                              <w:szCs w:val="20"/>
                            </w:rPr>
                            <w:t>Gibson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02/03/12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424" w:history="1">
                          <w:r>
                            <w:rPr>
                              <w:rStyle w:val="Hyperlink"/>
                              <w:rFonts w:ascii="Arial" w:hAnsi="Arial" w:cs="Arial"/>
                              <w:sz w:val="15"/>
                              <w:szCs w:val="15"/>
                            </w:rPr>
                            <w:t>1041</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Small Business Participation in State Contracting; Defining the terms "bundled contract" and "small business"; requiring state agencies to accept as responsive a bid by a small business for a portion of a bundled contract,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8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Governmental Oversight and Accountability;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93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On Committee agenda - Governmental Oversight and Accountability, 02/01/12, 3:30 pm, 110 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09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Favorable with CS by Governmental Oversight and Accountability; 9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Committee Substitute Text (C1)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7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Subreferred to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Budget Subcommittee on General Government Appropriations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425" w:history="1">
                          <w:r w:rsidR="004F030C">
                            <w:rPr>
                              <w:rStyle w:val="Hyperlink"/>
                              <w:rFonts w:ascii="Arial" w:hAnsi="Arial" w:cs="Arial"/>
                              <w:sz w:val="20"/>
                              <w:szCs w:val="20"/>
                            </w:rPr>
                            <w:t>SB 1890</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Mortgage Foreclosure Proceedings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426" w:history="1">
                          <w:r w:rsidR="004F030C">
                            <w:rPr>
                              <w:rStyle w:val="Hyperlink"/>
                              <w:rFonts w:ascii="Arial" w:hAnsi="Arial" w:cs="Arial"/>
                              <w:sz w:val="20"/>
                              <w:szCs w:val="20"/>
                            </w:rPr>
                            <w:t>Latvala</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01/24/12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427" w:history="1">
                          <w:r>
                            <w:rPr>
                              <w:rStyle w:val="Hyperlink"/>
                              <w:rFonts w:ascii="Arial" w:hAnsi="Arial" w:cs="Arial"/>
                              <w:sz w:val="15"/>
                              <w:szCs w:val="15"/>
                            </w:rPr>
                            <w:t>0213</w:t>
                          </w:r>
                        </w:hyperlink>
                        <w:r>
                          <w:rPr>
                            <w:rFonts w:ascii="Arial" w:hAnsi="Arial" w:cs="Arial"/>
                            <w:sz w:val="15"/>
                            <w:szCs w:val="15"/>
                          </w:rPr>
                          <w:t xml:space="preserve"> </w:t>
                        </w:r>
                        <w:hyperlink r:id="rId428" w:history="1">
                          <w:r>
                            <w:rPr>
                              <w:rStyle w:val="Hyperlink"/>
                              <w:rFonts w:ascii="Arial" w:hAnsi="Arial" w:cs="Arial"/>
                              <w:sz w:val="15"/>
                              <w:szCs w:val="15"/>
                            </w:rPr>
                            <w:t>1149</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Mortgage Foreclosure Proceedings; Citing this act as the "Florida Fair Foreclosure Act"; specifying the limitation period for initiating an action to collect a deficiency following the foreclosure of certain dwellings; requiring certain individuals to execute instruments acknowledging the satisfaction of liens and judgments and to provide a certified copy of the recorded satisfaction to the person who made the full payment; requiring a foreclosing party in certain mortgage foreclosure actions to provide notice to the mortgagors and tenants relating to their rights and obligations, etc. Effective Date: upon becoming a law</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4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01/17/12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Banking and Insurance; Judiciary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49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01/24/12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References corrected to Judiciary; Banking and Insurance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73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01/24/12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Now in Judiciary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429" w:history="1">
                          <w:r w:rsidR="004F030C">
                            <w:rPr>
                              <w:rStyle w:val="Hyperlink"/>
                              <w:rFonts w:ascii="Arial" w:hAnsi="Arial" w:cs="Arial"/>
                              <w:sz w:val="20"/>
                              <w:szCs w:val="20"/>
                            </w:rPr>
                            <w:t>SB 2012</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Liens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430" w:history="1">
                          <w:r w:rsidR="004F030C">
                            <w:rPr>
                              <w:rStyle w:val="Hyperlink"/>
                              <w:rFonts w:ascii="Arial" w:hAnsi="Arial" w:cs="Arial"/>
                              <w:sz w:val="20"/>
                              <w:szCs w:val="20"/>
                            </w:rPr>
                            <w:t>Storms</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01/18/12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Liens; Authorizing a state agency to impose a lien on real property by recording a final order issued by the agency in the official records or judgment lien record of a county; deleting obsolete provisions; making technical and grammatical changes, etc.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55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Referred to Judiciary; Governmental Oversight and Accountability; Budget</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431" w:history="1">
                          <w:r w:rsidR="004F030C">
                            <w:rPr>
                              <w:rStyle w:val="Hyperlink"/>
                              <w:rFonts w:ascii="Arial" w:hAnsi="Arial" w:cs="Arial"/>
                              <w:sz w:val="20"/>
                              <w:szCs w:val="20"/>
                            </w:rPr>
                            <w:t>HB 4033</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Contracting</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432" w:history="1">
                          <w:r w:rsidR="004F030C">
                            <w:rPr>
                              <w:rStyle w:val="Hyperlink"/>
                              <w:rFonts w:ascii="Arial" w:hAnsi="Arial" w:cs="Arial"/>
                              <w:sz w:val="20"/>
                              <w:szCs w:val="20"/>
                            </w:rPr>
                            <w:t>Plakon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02/02/12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Contracting: Deletes requirements for Construction Industry Licensing Board &amp; Electrical Contractors' Licensing Board to appoint committees for joint meetings.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09/12/11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29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10/03/11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Business &amp; Consumer Affairs Subcommittee;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10/03/11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Business &amp; Consumer Affairs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96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Business &amp; Consumer Affairs Subcommittee, 10/19/11, 1:30 PM, 102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61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Business &amp; Consumer Affairs Subcommittee; 14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10/19/11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12/01/11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Economic Affairs Committee, 12/08/11, 9:00 am, 102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56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Economic Affairs Committee; 16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Calendar, on 2nd reading</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9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Special Order Calendar for 01/24/12</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8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01/24/12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Read Second Time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3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01/25/12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Read Third Time; Passed (Vote: 117 Yeas /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49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In Messages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433" w:history="1">
                          <w:r w:rsidR="004F030C">
                            <w:rPr>
                              <w:rStyle w:val="Hyperlink"/>
                              <w:rFonts w:ascii="Arial" w:hAnsi="Arial" w:cs="Arial"/>
                              <w:sz w:val="20"/>
                              <w:szCs w:val="20"/>
                            </w:rPr>
                            <w:t>HB 4061</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Uniform Home Grading Scale</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434" w:history="1">
                          <w:r w:rsidR="004F030C">
                            <w:rPr>
                              <w:rStyle w:val="Hyperlink"/>
                              <w:rFonts w:ascii="Arial" w:hAnsi="Arial" w:cs="Arial"/>
                              <w:sz w:val="20"/>
                              <w:szCs w:val="20"/>
                            </w:rPr>
                            <w:t>Bernard</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02/08/12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435" w:history="1">
                          <w:r>
                            <w:rPr>
                              <w:rStyle w:val="Hyperlink"/>
                              <w:rFonts w:ascii="Arial" w:hAnsi="Arial" w:cs="Arial"/>
                              <w:sz w:val="15"/>
                              <w:szCs w:val="15"/>
                            </w:rPr>
                            <w:t>1692</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I:</w:t>
                        </w:r>
                        <w:r>
                          <w:rPr>
                            <w:rFonts w:ascii="Arial" w:hAnsi="Arial" w:cs="Arial"/>
                            <w:sz w:val="15"/>
                            <w:szCs w:val="15"/>
                          </w:rPr>
                          <w:t xml:space="preserve"> </w:t>
                        </w:r>
                        <w:hyperlink r:id="rId436" w:history="1">
                          <w:r>
                            <w:rPr>
                              <w:rStyle w:val="Hyperlink"/>
                              <w:rFonts w:ascii="Arial" w:hAnsi="Arial" w:cs="Arial"/>
                              <w:sz w:val="15"/>
                              <w:szCs w:val="15"/>
                            </w:rPr>
                            <w:t>1814</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Uniform Home Grading Scale: Repeals provisions relating to required adoption by Financial Services Commission of uniform home grading scale to grade ability of home to withstand wind load from tropical storms or hurricanes.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10/03/11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2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Insurance &amp; Banking Subcommittee;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4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10/17/11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Insurance &amp; Banking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41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10/26/11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Insurance &amp; Banking Subcommittee, 11/02/11, 8:30 AM, 404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12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Insurance and Banking Subcommittee; 13 Yeas, 1 Nay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6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11/03/11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Economic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11/08/11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Economic Affairs Committee, 11/15/11, 4:00 pm, 102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48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Economic Affairs Committee; 17 Yeas, 1 Nay</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3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Calendar, on 2nd Reading</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94"/>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Special Order Calendar for 02/02/12</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8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Read Second Time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3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02/03/12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Read Third Time; Passed (Vote: 114 Yeas / 1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49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SENATE In Messages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437" w:history="1">
                          <w:r w:rsidR="004F030C">
                            <w:rPr>
                              <w:rStyle w:val="Hyperlink"/>
                              <w:rFonts w:ascii="Arial" w:hAnsi="Arial" w:cs="Arial"/>
                              <w:sz w:val="20"/>
                              <w:szCs w:val="20"/>
                            </w:rPr>
                            <w:t>HB 4103</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Certification of Minority Business Enterprises</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438" w:history="1">
                          <w:r w:rsidR="004F030C">
                            <w:rPr>
                              <w:rStyle w:val="Hyperlink"/>
                              <w:rFonts w:ascii="Arial" w:hAnsi="Arial" w:cs="Arial"/>
                              <w:sz w:val="20"/>
                              <w:szCs w:val="20"/>
                            </w:rPr>
                            <w:t>Burgin</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01/12/12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439" w:history="1">
                          <w:r>
                            <w:rPr>
                              <w:rStyle w:val="Hyperlink"/>
                              <w:rFonts w:ascii="Arial" w:hAnsi="Arial" w:cs="Arial"/>
                              <w:sz w:val="15"/>
                              <w:szCs w:val="15"/>
                            </w:rPr>
                            <w:t>1112</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Certification of Minority Business Enterprises: Deletes provisions establishing Minority Business Certification Task Force, requiring that criteria for certification of minority business enterprises be approved by task force, &amp; authorizing task force to amend statewide &amp; interlocal agreement for certification of minority business enterprises.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11/02/11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636"/>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Government Operations Subcommittee;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11/15/11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Government Operations Subcommittee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595"/>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11/30/11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Government Operations Subcommittee, 12/07/11, 1:00 pm, 306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Government Operations Subcommittee; 11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6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12/07/11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State Affairs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5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State Affairs Committee, 01/12/12, 11:30 am, 17 H</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25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State Affairs Committee; 13 Yeas, 2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01/12/12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Calendar, on 2nd reading</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440" w:history="1">
                          <w:r w:rsidR="004F030C">
                            <w:rPr>
                              <w:rStyle w:val="Hyperlink"/>
                              <w:rFonts w:ascii="Arial" w:hAnsi="Arial" w:cs="Arial"/>
                              <w:sz w:val="20"/>
                              <w:szCs w:val="20"/>
                            </w:rPr>
                            <w:t>HB 5501</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One-Stop Business Registration Portal</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441" w:history="1">
                          <w:r w:rsidR="004F030C">
                            <w:rPr>
                              <w:rStyle w:val="Hyperlink"/>
                              <w:rFonts w:ascii="Arial" w:hAnsi="Arial" w:cs="Arial"/>
                              <w:sz w:val="20"/>
                              <w:szCs w:val="20"/>
                            </w:rPr>
                            <w:t>Government Operations Appropriations Subcommittee</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02/09/12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442" w:history="1">
                          <w:r>
                            <w:rPr>
                              <w:rStyle w:val="Hyperlink"/>
                              <w:rFonts w:ascii="Arial" w:hAnsi="Arial" w:cs="Arial"/>
                              <w:sz w:val="15"/>
                              <w:szCs w:val="15"/>
                            </w:rPr>
                            <w:t>0515</w:t>
                          </w:r>
                        </w:hyperlink>
                        <w:r>
                          <w:rPr>
                            <w:rFonts w:ascii="Arial" w:hAnsi="Arial" w:cs="Arial"/>
                            <w:sz w:val="15"/>
                            <w:szCs w:val="15"/>
                          </w:rPr>
                          <w:t xml:space="preserve"> </w:t>
                        </w:r>
                        <w:hyperlink r:id="rId443" w:history="1">
                          <w:r>
                            <w:rPr>
                              <w:rStyle w:val="Hyperlink"/>
                              <w:rFonts w:ascii="Arial" w:hAnsi="Arial" w:cs="Arial"/>
                              <w:sz w:val="15"/>
                              <w:szCs w:val="15"/>
                            </w:rPr>
                            <w:t>5001</w:t>
                          </w:r>
                        </w:hyperlink>
                        <w:r>
                          <w:rPr>
                            <w:rFonts w:ascii="Arial" w:hAnsi="Arial" w:cs="Arial"/>
                            <w:sz w:val="15"/>
                            <w:szCs w:val="15"/>
                          </w:rPr>
                          <w:t xml:space="preserve"> </w:t>
                        </w:r>
                        <w:hyperlink r:id="rId444" w:history="1">
                          <w:r>
                            <w:rPr>
                              <w:rStyle w:val="Hyperlink"/>
                              <w:rFonts w:ascii="Arial" w:hAnsi="Arial" w:cs="Arial"/>
                              <w:sz w:val="15"/>
                              <w:szCs w:val="15"/>
                            </w:rPr>
                            <w:t>0786</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L:</w:t>
                        </w:r>
                        <w:r>
                          <w:rPr>
                            <w:rFonts w:ascii="Arial" w:hAnsi="Arial" w:cs="Arial"/>
                            <w:sz w:val="15"/>
                            <w:szCs w:val="15"/>
                          </w:rPr>
                          <w:t xml:space="preserve"> </w:t>
                        </w:r>
                        <w:hyperlink r:id="rId445" w:history="1">
                          <w:r>
                            <w:rPr>
                              <w:rStyle w:val="Hyperlink"/>
                              <w:rFonts w:ascii="Arial" w:hAnsi="Arial" w:cs="Arial"/>
                              <w:sz w:val="15"/>
                              <w:szCs w:val="15"/>
                            </w:rPr>
                            <w:t>5503</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One-Stop Business Registration Portal: Directs DOR to establish One-Stop Business Registration Portal through which individuals &amp; businesses may submit applications for various licenses, registrations, or permits, file various documents, or remit payment for various fees to state department or agency; authorizes DOR to contract for development &amp; maintenance of portal's Internet website; requires certain state departments to cooperate with DOR in development &amp; implementation of portal; requires DOR to submit annual report to Governor &amp; Legislature on portal's implementation &amp; expansion; authorizes DOR to provide certain information relative to portal to certain state departments &amp; agencies &amp; local governments; authorizes DOR to adopt rules; deletes provisions relating to One-Stop Permitting System of former STO; repeals provisions relating to One-Stop Permitting System Grant Program &amp; Quick Permitting County Designation Program.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5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01/24/12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 (Formerly PCB GOAS1)</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0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Appropriations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8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Appropriations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0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Appropriations Committee, 02/01/12, 11:00 am, 212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40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Appropriations Committee; 22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Calendar, on 2nd reading</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51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Special Order Calendar, 02/08/12</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8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Read Second Time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Read Third Time; Passed (Vote: 114 Yeas / 0 Nays); Requests that the Senate pass the bill as passed by the House or agree to conference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446" w:history="1">
                          <w:r w:rsidR="004F030C">
                            <w:rPr>
                              <w:rStyle w:val="Hyperlink"/>
                              <w:rFonts w:ascii="Arial" w:hAnsi="Arial" w:cs="Arial"/>
                              <w:sz w:val="20"/>
                              <w:szCs w:val="20"/>
                            </w:rPr>
                            <w:t>HB 5505</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 xml:space="preserve">Relating to Department of Financial Services </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447" w:history="1">
                          <w:r w:rsidR="004F030C">
                            <w:rPr>
                              <w:rStyle w:val="Hyperlink"/>
                              <w:rFonts w:ascii="Arial" w:hAnsi="Arial" w:cs="Arial"/>
                              <w:sz w:val="20"/>
                              <w:szCs w:val="20"/>
                            </w:rPr>
                            <w:t>Government Operations Appropriations Subcommittee</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02/09/12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448" w:history="1">
                          <w:r>
                            <w:rPr>
                              <w:rStyle w:val="Hyperlink"/>
                              <w:rFonts w:ascii="Arial" w:hAnsi="Arial" w:cs="Arial"/>
                              <w:sz w:val="15"/>
                              <w:szCs w:val="15"/>
                            </w:rPr>
                            <w:t>0307</w:t>
                          </w:r>
                        </w:hyperlink>
                        <w:r>
                          <w:rPr>
                            <w:rFonts w:ascii="Arial" w:hAnsi="Arial" w:cs="Arial"/>
                            <w:sz w:val="15"/>
                            <w:szCs w:val="15"/>
                          </w:rPr>
                          <w:t xml:space="preserve"> </w:t>
                        </w:r>
                        <w:hyperlink r:id="rId449" w:history="1">
                          <w:r>
                            <w:rPr>
                              <w:rStyle w:val="Hyperlink"/>
                              <w:rFonts w:ascii="Arial" w:hAnsi="Arial" w:cs="Arial"/>
                              <w:sz w:val="15"/>
                              <w:szCs w:val="15"/>
                            </w:rPr>
                            <w:t>4019</w:t>
                          </w:r>
                        </w:hyperlink>
                        <w:r>
                          <w:rPr>
                            <w:rFonts w:ascii="Arial" w:hAnsi="Arial" w:cs="Arial"/>
                            <w:sz w:val="15"/>
                            <w:szCs w:val="15"/>
                          </w:rPr>
                          <w:t xml:space="preserve"> </w:t>
                        </w:r>
                        <w:hyperlink r:id="rId450" w:history="1">
                          <w:r>
                            <w:rPr>
                              <w:rStyle w:val="Hyperlink"/>
                              <w:rFonts w:ascii="Arial" w:hAnsi="Arial" w:cs="Arial"/>
                              <w:sz w:val="15"/>
                              <w:szCs w:val="15"/>
                            </w:rPr>
                            <w:t>5001</w:t>
                          </w:r>
                        </w:hyperlink>
                        <w:r>
                          <w:rPr>
                            <w:rFonts w:ascii="Arial" w:hAnsi="Arial" w:cs="Arial"/>
                            <w:sz w:val="15"/>
                            <w:szCs w:val="15"/>
                          </w:rPr>
                          <w:t xml:space="preserve"> </w:t>
                        </w:r>
                        <w:hyperlink r:id="rId451" w:history="1">
                          <w:r>
                            <w:rPr>
                              <w:rStyle w:val="Hyperlink"/>
                              <w:rFonts w:ascii="Arial" w:hAnsi="Arial" w:cs="Arial"/>
                              <w:sz w:val="15"/>
                              <w:szCs w:val="15"/>
                            </w:rPr>
                            <w:t>0140</w:t>
                          </w:r>
                        </w:hyperlink>
                        <w:r>
                          <w:rPr>
                            <w:rFonts w:ascii="Arial" w:hAnsi="Arial" w:cs="Arial"/>
                            <w:sz w:val="15"/>
                            <w:szCs w:val="15"/>
                          </w:rPr>
                          <w:t xml:space="preserve"> </w:t>
                        </w:r>
                        <w:hyperlink r:id="rId452" w:history="1">
                          <w:r>
                            <w:rPr>
                              <w:rStyle w:val="Hyperlink"/>
                              <w:rFonts w:ascii="Arial" w:hAnsi="Arial" w:cs="Arial"/>
                              <w:sz w:val="15"/>
                              <w:szCs w:val="15"/>
                            </w:rPr>
                            <w:t>0676</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Department of Financial Services: Redefines term "employee" for purposes of workers' compensation; revises requirements for submitting notice of election of exemption; revises duties of DFS relating to expiration of certificates of exemption; expands applicability of requirements relating to certificates of exemption; repeals provision relating to duty of DFS to make annual report on administration of ch. 440, F.S., Workers' Compensation Law, to specified officials.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5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01/24/12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 (Formerly PCB GOAS3)</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0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Appropriations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8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Now in Appropriations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0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Appropriations Committee, 02/01/12, 11:00 am, 212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40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Appropriations Committee; 23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Calendar, on 2nd reading</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51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Special Order Calendar, 02/08/12</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8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Read Second Time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Read Third Time; Passed (Vote: 118 Yeas / 0 Nays); Requests that the Senate pass the bill as passed by the House or agree to conference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453" w:history="1">
                          <w:r w:rsidR="004F030C">
                            <w:rPr>
                              <w:rStyle w:val="Hyperlink"/>
                              <w:rFonts w:ascii="Arial" w:hAnsi="Arial" w:cs="Arial"/>
                              <w:sz w:val="20"/>
                              <w:szCs w:val="20"/>
                            </w:rPr>
                            <w:t>HB 5511</w:t>
                          </w:r>
                        </w:hyperlink>
                      </w:p>
                    </w:tc>
                    <w:tc>
                      <w:tcPr>
                        <w:tcW w:w="0" w:type="auto"/>
                        <w:tcBorders>
                          <w:top w:val="single" w:sz="6" w:space="0" w:color="000000"/>
                        </w:tcBorders>
                        <w:shd w:val="clear" w:color="auto" w:fill="EEEEEE"/>
                        <w:vAlign w:val="center"/>
                        <w:hideMark/>
                      </w:tcPr>
                      <w:p w:rsidR="004F030C" w:rsidRDefault="004F030C">
                        <w:pPr>
                          <w:rPr>
                            <w:rFonts w:ascii="Arial" w:hAnsi="Arial" w:cs="Arial"/>
                            <w:b/>
                            <w:bCs/>
                            <w:sz w:val="20"/>
                            <w:szCs w:val="20"/>
                          </w:rPr>
                        </w:pPr>
                        <w:r>
                          <w:rPr>
                            <w:rFonts w:ascii="Arial" w:hAnsi="Arial" w:cs="Arial"/>
                            <w:b/>
                            <w:bCs/>
                            <w:sz w:val="20"/>
                            <w:szCs w:val="20"/>
                          </w:rPr>
                          <w:t>Relating to Department of Business and Professional Regulation</w:t>
                        </w:r>
                      </w:p>
                    </w:tc>
                    <w:tc>
                      <w:tcPr>
                        <w:tcW w:w="0" w:type="auto"/>
                        <w:tcBorders>
                          <w:top w:val="single" w:sz="6" w:space="0" w:color="000000"/>
                        </w:tcBorders>
                        <w:shd w:val="clear" w:color="auto" w:fill="EEEEEE"/>
                        <w:vAlign w:val="center"/>
                        <w:hideMark/>
                      </w:tcPr>
                      <w:p w:rsidR="004F030C" w:rsidRDefault="00FD293B">
                        <w:pPr>
                          <w:rPr>
                            <w:rFonts w:ascii="Arial" w:hAnsi="Arial" w:cs="Arial"/>
                            <w:sz w:val="20"/>
                            <w:szCs w:val="20"/>
                          </w:rPr>
                        </w:pPr>
                        <w:hyperlink r:id="rId454" w:history="1">
                          <w:r w:rsidR="004F030C">
                            <w:rPr>
                              <w:rStyle w:val="Hyperlink"/>
                              <w:rFonts w:ascii="Arial" w:hAnsi="Arial" w:cs="Arial"/>
                              <w:sz w:val="20"/>
                              <w:szCs w:val="20"/>
                            </w:rPr>
                            <w:t>Government Operations Appropriations Subcommittee</w:t>
                          </w:r>
                        </w:hyperlink>
                        <w:r w:rsidR="004F030C">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02/09/12</w:t>
                        </w: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4F030C" w:rsidRDefault="004F030C">
                        <w:pPr>
                          <w:jc w:val="cente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455" w:history="1">
                          <w:r>
                            <w:rPr>
                              <w:rStyle w:val="Hyperlink"/>
                              <w:rFonts w:ascii="Arial" w:hAnsi="Arial" w:cs="Arial"/>
                              <w:sz w:val="15"/>
                              <w:szCs w:val="15"/>
                            </w:rPr>
                            <w:t>5001</w:t>
                          </w:r>
                        </w:hyperlink>
                        <w:r>
                          <w:rPr>
                            <w:rFonts w:ascii="Arial" w:hAnsi="Arial" w:cs="Arial"/>
                            <w:sz w:val="15"/>
                            <w:szCs w:val="15"/>
                          </w:rPr>
                          <w:t xml:space="preserve"> )</w:t>
                        </w:r>
                      </w:p>
                    </w:tc>
                    <w:tc>
                      <w:tcPr>
                        <w:tcW w:w="0" w:type="auto"/>
                        <w:gridSpan w:val="6"/>
                        <w:vAlign w:val="center"/>
                        <w:hideMark/>
                      </w:tcPr>
                      <w:p w:rsidR="004F030C" w:rsidRDefault="004F030C">
                        <w:pPr>
                          <w:rPr>
                            <w:rFonts w:ascii="Arial" w:hAnsi="Arial" w:cs="Arial"/>
                            <w:sz w:val="15"/>
                            <w:szCs w:val="15"/>
                          </w:rPr>
                        </w:pPr>
                        <w:r>
                          <w:rPr>
                            <w:rFonts w:ascii="Arial" w:hAnsi="Arial" w:cs="Arial"/>
                            <w:sz w:val="15"/>
                            <w:szCs w:val="15"/>
                          </w:rPr>
                          <w:t>Department of Business and Professional Regulation; Creates Division of Drugs, Devices, &amp; Cosmetics within DBPR; conforms provisions to transfer by s. 27, ch. 2010-161, L.O.F., of regulatory authority for ch. 499, F.S., from DOH to DBPR; repeals provisions relating to Florida Drug, Device, &amp; Cosmetic Trust Fund; terminates trust fund &amp; provides for disposition of balances in &amp; revenues of trust fund; prescribes procedures for termination of trust fund. Effective Date: July 1, 2012</w:t>
                        </w:r>
                      </w:p>
                    </w:tc>
                    <w:tc>
                      <w:tcPr>
                        <w:tcW w:w="0" w:type="auto"/>
                        <w:vAlign w:val="center"/>
                        <w:hideMark/>
                      </w:tcPr>
                      <w:p w:rsidR="004F030C" w:rsidRDefault="004F030C">
                        <w:pPr>
                          <w:rPr>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54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01/24/12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Filed (Formerly PCB GOAS7)</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0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Referred to Appropriations Committee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81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01/26/12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 xml:space="preserve">HOUSE Now in Appropriations Committee </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03"/>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01/30/12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On Committee agenda - Appropriations Committee, 02/01/12, 11:00 am, 212 K</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402"/>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02/01/12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Favorable by Appropriations Committee; 22 Yeas, 0 Nays</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77"/>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02/02/12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Calendar, on 2nd reading</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519"/>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02/06/12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Placed on Special Order Calendar, 02/08/12</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860"/>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02/08/12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Read Second Time</w:t>
                              </w:r>
                            </w:p>
                          </w:tc>
                        </w:tr>
                      </w:tbl>
                      <w:p w:rsidR="004F030C" w:rsidRDefault="004F030C">
                        <w:pPr>
                          <w:rPr>
                            <w:rFonts w:ascii="Arial" w:hAnsi="Arial" w:cs="Arial"/>
                            <w:sz w:val="20"/>
                            <w:szCs w:val="20"/>
                          </w:rPr>
                        </w:pPr>
                      </w:p>
                    </w:tc>
                  </w:tr>
                  <w:tr w:rsidR="004F030C" w:rsidTr="004F030C">
                    <w:trPr>
                      <w:tblCellSpacing w:w="0" w:type="dxa"/>
                      <w:jc w:val="center"/>
                    </w:trPr>
                    <w:tc>
                      <w:tcPr>
                        <w:tcW w:w="0" w:type="auto"/>
                        <w:vAlign w:val="center"/>
                        <w:hideMark/>
                      </w:tcPr>
                      <w:p w:rsidR="004F030C" w:rsidRDefault="004F030C">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78"/>
                        </w:tblGrid>
                        <w:tr w:rsidR="004F030C">
                          <w:trPr>
                            <w:tblCellSpacing w:w="0" w:type="dxa"/>
                          </w:trPr>
                          <w:tc>
                            <w:tcPr>
                              <w:tcW w:w="0" w:type="auto"/>
                              <w:hideMark/>
                            </w:tcPr>
                            <w:p w:rsidR="004F030C" w:rsidRDefault="004F030C">
                              <w:pPr>
                                <w:rPr>
                                  <w:rFonts w:ascii="Arial" w:hAnsi="Arial" w:cs="Arial"/>
                                  <w:sz w:val="15"/>
                                  <w:szCs w:val="15"/>
                                </w:rPr>
                              </w:pPr>
                              <w:r>
                                <w:rPr>
                                  <w:rFonts w:ascii="Arial" w:hAnsi="Arial" w:cs="Arial"/>
                                  <w:sz w:val="15"/>
                                  <w:szCs w:val="15"/>
                                </w:rPr>
                                <w:t>02/09/12 </w:t>
                              </w:r>
                            </w:p>
                          </w:tc>
                          <w:tc>
                            <w:tcPr>
                              <w:tcW w:w="0" w:type="auto"/>
                              <w:vAlign w:val="center"/>
                              <w:hideMark/>
                            </w:tcPr>
                            <w:p w:rsidR="004F030C" w:rsidRDefault="004F030C">
                              <w:pPr>
                                <w:rPr>
                                  <w:rFonts w:ascii="Arial" w:hAnsi="Arial" w:cs="Arial"/>
                                  <w:sz w:val="15"/>
                                  <w:szCs w:val="15"/>
                                </w:rPr>
                              </w:pPr>
                              <w:r>
                                <w:rPr>
                                  <w:rFonts w:ascii="Arial" w:hAnsi="Arial" w:cs="Arial"/>
                                  <w:sz w:val="15"/>
                                  <w:szCs w:val="15"/>
                                </w:rPr>
                                <w:t>HOUSE Read Third Time; Passed (Vote: 116 Yeas / 0 Nays); Requests that the Senate pass the bill as passed by the House or agree to conference</w:t>
                              </w:r>
                            </w:p>
                          </w:tc>
                        </w:tr>
                      </w:tbl>
                      <w:p w:rsidR="004F030C" w:rsidRDefault="004F030C">
                        <w:pPr>
                          <w:rPr>
                            <w:rFonts w:ascii="Arial" w:hAnsi="Arial" w:cs="Arial"/>
                            <w:sz w:val="20"/>
                            <w:szCs w:val="20"/>
                          </w:rPr>
                        </w:pPr>
                      </w:p>
                    </w:tc>
                  </w:tr>
                </w:tbl>
                <w:p w:rsidR="009E489B" w:rsidRDefault="009E489B" w:rsidP="00CB18D5">
                  <w:pPr>
                    <w:rPr>
                      <w:rFonts w:ascii="Arial" w:hAnsi="Arial" w:cs="Arial"/>
                      <w:b/>
                      <w:bCs/>
                      <w:color w:val="FFFFFF"/>
                      <w:sz w:val="20"/>
                      <w:szCs w:val="20"/>
                    </w:rPr>
                  </w:pPr>
                  <w:r>
                    <w:rPr>
                      <w:rFonts w:ascii="Arial" w:hAnsi="Arial" w:cs="Arial"/>
                      <w:b/>
                      <w:bCs/>
                      <w:color w:val="FFFFFF"/>
                      <w:sz w:val="20"/>
                      <w:szCs w:val="20"/>
                    </w:rPr>
                    <w:t xml:space="preserve">3) </w:t>
                  </w:r>
                </w:p>
              </w:tc>
              <w:tc>
                <w:tcPr>
                  <w:tcW w:w="0" w:type="auto"/>
                  <w:tcMar>
                    <w:top w:w="45" w:type="dxa"/>
                    <w:left w:w="75" w:type="dxa"/>
                    <w:bottom w:w="45" w:type="dxa"/>
                    <w:right w:w="75" w:type="dxa"/>
                  </w:tcMar>
                  <w:vAlign w:val="center"/>
                  <w:hideMark/>
                </w:tcPr>
                <w:p w:rsidR="009E489B" w:rsidRDefault="009E489B">
                  <w:pPr>
                    <w:jc w:val="right"/>
                    <w:rPr>
                      <w:rFonts w:ascii="Arial" w:hAnsi="Arial" w:cs="Arial"/>
                      <w:b/>
                      <w:bCs/>
                      <w:color w:val="FFFFFF"/>
                      <w:sz w:val="20"/>
                      <w:szCs w:val="20"/>
                    </w:rPr>
                  </w:pPr>
                </w:p>
              </w:tc>
            </w:tr>
          </w:tbl>
          <w:p w:rsidR="009E489B" w:rsidRDefault="009E489B">
            <w:pPr>
              <w:rPr>
                <w:rFonts w:ascii="Arial" w:hAnsi="Arial" w:cs="Arial"/>
                <w:sz w:val="20"/>
                <w:szCs w:val="20"/>
              </w:rPr>
            </w:pPr>
          </w:p>
        </w:tc>
      </w:tr>
    </w:tbl>
    <w:p w:rsidR="00D83830" w:rsidRDefault="000B76DD" w:rsidP="002C5E1D">
      <w:pPr>
        <w:pStyle w:val="BlockText"/>
      </w:pPr>
      <w:r>
        <w:lastRenderedPageBreak/>
        <w:t>Respectfully submitted,</w:t>
      </w:r>
    </w:p>
    <w:p w:rsidR="002C5E1D" w:rsidRDefault="00D83830" w:rsidP="002C5E1D">
      <w:pPr>
        <w:pStyle w:val="BlockText"/>
      </w:pPr>
      <w:r>
        <w:t>February 11</w:t>
      </w:r>
      <w:r w:rsidR="00D17EF8">
        <w:t xml:space="preserve">, </w:t>
      </w:r>
      <w:r w:rsidR="008C0D2B">
        <w:t>2012</w:t>
      </w:r>
    </w:p>
    <w:p w:rsidR="002C5E1D" w:rsidRDefault="002C5E1D" w:rsidP="002C5E1D">
      <w:pPr>
        <w:pStyle w:val="BlockText"/>
      </w:pPr>
    </w:p>
    <w:p w:rsidR="00251EB1" w:rsidRDefault="002C5E1D" w:rsidP="00F9535D">
      <w:pPr>
        <w:pStyle w:val="BlockText"/>
      </w:pPr>
      <w:r>
        <w:t>-end of report-</w:t>
      </w:r>
    </w:p>
    <w:sectPr w:rsidR="00251EB1" w:rsidSect="009A10B6">
      <w:footerReference w:type="default" r:id="rId456"/>
      <w:footerReference w:type="first" r:id="rId457"/>
      <w:pgSz w:w="12240" w:h="15840"/>
      <w:pgMar w:top="1152" w:right="1440" w:bottom="1440"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F11" w:rsidRDefault="00B46F11" w:rsidP="009A2CBA">
      <w:r>
        <w:separator/>
      </w:r>
    </w:p>
  </w:endnote>
  <w:endnote w:type="continuationSeparator" w:id="0">
    <w:p w:rsidR="00B46F11" w:rsidRDefault="00B46F11" w:rsidP="009A2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090" w:rsidRDefault="00FA5090" w:rsidP="000421B5">
    <w:pPr>
      <w:pStyle w:val="Footer"/>
    </w:pPr>
    <w:r>
      <w:tab/>
    </w:r>
    <w:fldSimple w:instr=" PAGE   \* MERGEFORMAT ">
      <w:r w:rsidR="000772D2">
        <w:rPr>
          <w:noProof/>
        </w:rPr>
        <w:t>8</w:t>
      </w:r>
    </w:fldSimple>
  </w:p>
  <w:p w:rsidR="00FA5090" w:rsidRPr="00911FE4" w:rsidRDefault="00163213" w:rsidP="000421B5">
    <w:pPr>
      <w:pStyle w:val="Footer"/>
      <w:rPr>
        <w:rStyle w:val="DocID"/>
      </w:rPr>
    </w:pPr>
    <w:r w:rsidRPr="00163213">
      <w:rPr>
        <w:rStyle w:val="DocID"/>
      </w:rPr>
      <w:t>#9764699_v1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090" w:rsidRPr="00911FE4" w:rsidRDefault="00FD293B" w:rsidP="000421B5">
    <w:pPr>
      <w:pStyle w:val="Footer"/>
      <w:rPr>
        <w:rStyle w:val="DocID"/>
      </w:rPr>
    </w:pPr>
    <w:r>
      <w:rPr>
        <w:sz w:val="20"/>
      </w:rPr>
      <w:fldChar w:fldCharType="begin"/>
    </w:r>
    <w:r w:rsidR="00FA5090">
      <w:rPr>
        <w:sz w:val="20"/>
      </w:rPr>
      <w:instrText xml:space="preserve"> If </w:instrText>
    </w:r>
    <w:r>
      <w:rPr>
        <w:sz w:val="20"/>
      </w:rPr>
      <w:fldChar w:fldCharType="begin"/>
    </w:r>
    <w:r w:rsidR="00FA5090">
      <w:rPr>
        <w:sz w:val="20"/>
      </w:rPr>
      <w:instrText xml:space="preserve"> numpages </w:instrText>
    </w:r>
    <w:r>
      <w:rPr>
        <w:sz w:val="20"/>
      </w:rPr>
      <w:fldChar w:fldCharType="separate"/>
    </w:r>
    <w:r w:rsidR="000772D2">
      <w:rPr>
        <w:noProof/>
        <w:sz w:val="20"/>
      </w:rPr>
      <w:instrText>7</w:instrText>
    </w:r>
    <w:r>
      <w:rPr>
        <w:sz w:val="20"/>
      </w:rPr>
      <w:fldChar w:fldCharType="end"/>
    </w:r>
    <w:r w:rsidR="00FA5090">
      <w:rPr>
        <w:sz w:val="20"/>
      </w:rPr>
      <w:instrText xml:space="preserve"> = 1 </w:instrText>
    </w:r>
    <w:r w:rsidR="00FA5090" w:rsidRPr="00F4233A">
      <w:rPr>
        <w:rStyle w:val="DocID"/>
      </w:rPr>
      <w:instrText>#9751992_v1</w:instrText>
    </w:r>
    <w:r w:rsidR="00FA5090">
      <w:instrText xml:space="preserve"> ""</w:instrText>
    </w:r>
    <w:r w:rsidR="00FA5090">
      <w:rPr>
        <w:sz w:val="20"/>
      </w:rPr>
      <w:instrText xml:space="preserve"> </w:instrTex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F11" w:rsidRDefault="00B46F11" w:rsidP="009A2CBA">
      <w:r>
        <w:separator/>
      </w:r>
    </w:p>
  </w:footnote>
  <w:footnote w:type="continuationSeparator" w:id="0">
    <w:p w:rsidR="00B46F11" w:rsidRDefault="00B46F11" w:rsidP="009A2CBA">
      <w:r>
        <w:continuationSeparator/>
      </w:r>
    </w:p>
  </w:footnote>
  <w:footnote w:id="1">
    <w:p w:rsidR="00FA5090" w:rsidRDefault="00FA5090" w:rsidP="00EF1953">
      <w:pPr>
        <w:pStyle w:val="BlockText"/>
      </w:pPr>
      <w:r>
        <w:rPr>
          <w:rStyle w:val="FootnoteReference"/>
        </w:rPr>
        <w:footnoteRef/>
      </w:r>
      <w:r>
        <w:t xml:space="preserve"> In the case of all Petitions for Declaratory Statement filed with the Florida Building Commission, which normally meets every other month, the commission requires both a First Reading and a Second Reading at different meetings, with the results that any final action thereon requires at least 74-75 days, depending on the timing of the filing in relationship to the required publication dates for the Friday Florida Administrative Weekly (Wednesday noon deadline for publication 10 days later).</w:t>
      </w:r>
    </w:p>
    <w:p w:rsidR="00FA5090" w:rsidRDefault="00FA5090">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1FF307D"/>
    <w:multiLevelType w:val="hybridMultilevel"/>
    <w:tmpl w:val="26364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492F84"/>
    <w:multiLevelType w:val="hybridMultilevel"/>
    <w:tmpl w:val="0F661838"/>
    <w:lvl w:ilvl="0" w:tplc="8C4829F0">
      <w:start w:val="1"/>
      <w:numFmt w:val="upperLetter"/>
      <w:lvlText w:val="%1."/>
      <w:lvlJc w:val="left"/>
      <w:pPr>
        <w:ind w:left="720" w:hanging="360"/>
      </w:pPr>
      <w:rPr>
        <w:rFonts w:ascii="Times New Roman" w:eastAsiaTheme="minorEastAsia" w:hAnsi="Times New Roman" w:cstheme="minorBidi"/>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4D7AA1"/>
    <w:multiLevelType w:val="hybridMultilevel"/>
    <w:tmpl w:val="92A67F70"/>
    <w:lvl w:ilvl="0" w:tplc="7DB6166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202D11F4"/>
    <w:multiLevelType w:val="hybridMultilevel"/>
    <w:tmpl w:val="503A2838"/>
    <w:lvl w:ilvl="0" w:tplc="2BB08D2C">
      <w:start w:val="7"/>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2D7559"/>
    <w:multiLevelType w:val="hybridMultilevel"/>
    <w:tmpl w:val="7504836A"/>
    <w:lvl w:ilvl="0" w:tplc="203046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3E23D22"/>
    <w:multiLevelType w:val="hybridMultilevel"/>
    <w:tmpl w:val="6EEE14EE"/>
    <w:lvl w:ilvl="0" w:tplc="E81E7D8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5B3B5F"/>
    <w:multiLevelType w:val="hybridMultilevel"/>
    <w:tmpl w:val="9948D060"/>
    <w:lvl w:ilvl="0" w:tplc="954E7D34">
      <w:start w:val="2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350E0A57"/>
    <w:multiLevelType w:val="hybridMultilevel"/>
    <w:tmpl w:val="32CC0488"/>
    <w:lvl w:ilvl="0" w:tplc="7E4CA2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32263AEA">
      <w:start w:val="1"/>
      <w:numFmt w:val="upp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6535926"/>
    <w:multiLevelType w:val="hybridMultilevel"/>
    <w:tmpl w:val="570E0CC0"/>
    <w:lvl w:ilvl="0" w:tplc="81E011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3B317B"/>
    <w:multiLevelType w:val="hybridMultilevel"/>
    <w:tmpl w:val="BEF40A0E"/>
    <w:lvl w:ilvl="0" w:tplc="D88035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FE3036"/>
    <w:multiLevelType w:val="hybridMultilevel"/>
    <w:tmpl w:val="62AA8572"/>
    <w:lvl w:ilvl="0" w:tplc="5CE094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9230C63"/>
    <w:multiLevelType w:val="hybridMultilevel"/>
    <w:tmpl w:val="0D9A195A"/>
    <w:lvl w:ilvl="0" w:tplc="986AA9F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9EA6B15"/>
    <w:multiLevelType w:val="hybridMultilevel"/>
    <w:tmpl w:val="BE764DC2"/>
    <w:lvl w:ilvl="0" w:tplc="B2AE5720">
      <w:start w:val="6"/>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4AF019E6"/>
    <w:multiLevelType w:val="hybridMultilevel"/>
    <w:tmpl w:val="6BD4438E"/>
    <w:lvl w:ilvl="0" w:tplc="E0968C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0490E0F"/>
    <w:multiLevelType w:val="hybridMultilevel"/>
    <w:tmpl w:val="3118E95A"/>
    <w:lvl w:ilvl="0" w:tplc="34305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B948A0"/>
    <w:multiLevelType w:val="hybridMultilevel"/>
    <w:tmpl w:val="242E6008"/>
    <w:lvl w:ilvl="0" w:tplc="FA343D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F60B97"/>
    <w:multiLevelType w:val="hybridMultilevel"/>
    <w:tmpl w:val="6B503E2A"/>
    <w:lvl w:ilvl="0" w:tplc="9D60D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2E92B24"/>
    <w:multiLevelType w:val="hybridMultilevel"/>
    <w:tmpl w:val="FB826694"/>
    <w:lvl w:ilvl="0" w:tplc="316095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DD94D11"/>
    <w:multiLevelType w:val="hybridMultilevel"/>
    <w:tmpl w:val="2C10A7C6"/>
    <w:lvl w:ilvl="0" w:tplc="8CCCF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3"/>
  </w:num>
  <w:num w:numId="3">
    <w:abstractNumId w:val="0"/>
  </w:num>
  <w:num w:numId="4">
    <w:abstractNumId w:val="10"/>
  </w:num>
  <w:num w:numId="5">
    <w:abstractNumId w:val="36"/>
  </w:num>
  <w:num w:numId="6">
    <w:abstractNumId w:val="29"/>
  </w:num>
  <w:num w:numId="7">
    <w:abstractNumId w:val="27"/>
  </w:num>
  <w:num w:numId="8">
    <w:abstractNumId w:val="44"/>
  </w:num>
  <w:num w:numId="9">
    <w:abstractNumId w:val="28"/>
  </w:num>
  <w:num w:numId="10">
    <w:abstractNumId w:val="6"/>
  </w:num>
  <w:num w:numId="11">
    <w:abstractNumId w:val="5"/>
  </w:num>
  <w:num w:numId="12">
    <w:abstractNumId w:val="8"/>
  </w:num>
  <w:num w:numId="13">
    <w:abstractNumId w:val="18"/>
  </w:num>
  <w:num w:numId="14">
    <w:abstractNumId w:val="35"/>
  </w:num>
  <w:num w:numId="15">
    <w:abstractNumId w:val="40"/>
  </w:num>
  <w:num w:numId="16">
    <w:abstractNumId w:val="42"/>
  </w:num>
  <w:num w:numId="17">
    <w:abstractNumId w:val="31"/>
  </w:num>
  <w:num w:numId="18">
    <w:abstractNumId w:val="9"/>
  </w:num>
  <w:num w:numId="19">
    <w:abstractNumId w:val="38"/>
  </w:num>
  <w:num w:numId="20">
    <w:abstractNumId w:val="43"/>
  </w:num>
  <w:num w:numId="21">
    <w:abstractNumId w:val="30"/>
  </w:num>
  <w:num w:numId="22">
    <w:abstractNumId w:val="45"/>
  </w:num>
  <w:num w:numId="23">
    <w:abstractNumId w:val="12"/>
  </w:num>
  <w:num w:numId="24">
    <w:abstractNumId w:val="11"/>
  </w:num>
  <w:num w:numId="25">
    <w:abstractNumId w:val="15"/>
  </w:num>
  <w:num w:numId="26">
    <w:abstractNumId w:val="3"/>
  </w:num>
  <w:num w:numId="27">
    <w:abstractNumId w:val="1"/>
  </w:num>
  <w:num w:numId="28">
    <w:abstractNumId w:val="21"/>
  </w:num>
  <w:num w:numId="29">
    <w:abstractNumId w:val="22"/>
  </w:num>
  <w:num w:numId="30">
    <w:abstractNumId w:val="7"/>
  </w:num>
  <w:num w:numId="31">
    <w:abstractNumId w:val="17"/>
  </w:num>
  <w:num w:numId="32">
    <w:abstractNumId w:val="20"/>
  </w:num>
  <w:num w:numId="33">
    <w:abstractNumId w:val="26"/>
  </w:num>
  <w:num w:numId="34">
    <w:abstractNumId w:val="16"/>
  </w:num>
  <w:num w:numId="35">
    <w:abstractNumId w:val="24"/>
  </w:num>
  <w:num w:numId="36">
    <w:abstractNumId w:val="23"/>
  </w:num>
  <w:num w:numId="37">
    <w:abstractNumId w:val="37"/>
  </w:num>
  <w:num w:numId="38">
    <w:abstractNumId w:val="41"/>
  </w:num>
  <w:num w:numId="39">
    <w:abstractNumId w:val="39"/>
  </w:num>
  <w:num w:numId="40">
    <w:abstractNumId w:val="34"/>
  </w:num>
  <w:num w:numId="41">
    <w:abstractNumId w:val="32"/>
  </w:num>
  <w:num w:numId="42">
    <w:abstractNumId w:val="13"/>
  </w:num>
  <w:num w:numId="43">
    <w:abstractNumId w:val="25"/>
  </w:num>
  <w:num w:numId="44">
    <w:abstractNumId w:val="19"/>
  </w:num>
  <w:num w:numId="45">
    <w:abstractNumId w:val="14"/>
  </w:num>
  <w:num w:numId="4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1021"/>
  <w:stylePaneSortMethod w:val="000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docVars>
    <w:docVar w:name="LegacyDocIDRemoved" w:val="True"/>
  </w:docVars>
  <w:rsids>
    <w:rsidRoot w:val="00D8155F"/>
    <w:rsid w:val="00011776"/>
    <w:rsid w:val="00016A29"/>
    <w:rsid w:val="00027FC3"/>
    <w:rsid w:val="000302BC"/>
    <w:rsid w:val="000421B5"/>
    <w:rsid w:val="0005012E"/>
    <w:rsid w:val="000772D2"/>
    <w:rsid w:val="00084298"/>
    <w:rsid w:val="000A4BA4"/>
    <w:rsid w:val="000B76DD"/>
    <w:rsid w:val="000D2555"/>
    <w:rsid w:val="000F6911"/>
    <w:rsid w:val="00100E22"/>
    <w:rsid w:val="00107362"/>
    <w:rsid w:val="00110D3B"/>
    <w:rsid w:val="001114F7"/>
    <w:rsid w:val="001148B5"/>
    <w:rsid w:val="001156AF"/>
    <w:rsid w:val="00117544"/>
    <w:rsid w:val="00126ABD"/>
    <w:rsid w:val="00146E4E"/>
    <w:rsid w:val="001476D7"/>
    <w:rsid w:val="00151F43"/>
    <w:rsid w:val="001572A8"/>
    <w:rsid w:val="00163213"/>
    <w:rsid w:val="00172C04"/>
    <w:rsid w:val="00175923"/>
    <w:rsid w:val="0019065B"/>
    <w:rsid w:val="001963BC"/>
    <w:rsid w:val="001B11FD"/>
    <w:rsid w:val="001B73F6"/>
    <w:rsid w:val="001D1B70"/>
    <w:rsid w:val="001D25D1"/>
    <w:rsid w:val="001D50A8"/>
    <w:rsid w:val="001E327E"/>
    <w:rsid w:val="001F18CD"/>
    <w:rsid w:val="001F7DB9"/>
    <w:rsid w:val="00200951"/>
    <w:rsid w:val="00210263"/>
    <w:rsid w:val="00221926"/>
    <w:rsid w:val="00221AAE"/>
    <w:rsid w:val="00222C12"/>
    <w:rsid w:val="002236E8"/>
    <w:rsid w:val="0022445A"/>
    <w:rsid w:val="00227443"/>
    <w:rsid w:val="002348A5"/>
    <w:rsid w:val="002363CA"/>
    <w:rsid w:val="00236AB0"/>
    <w:rsid w:val="00237AEC"/>
    <w:rsid w:val="00243FF8"/>
    <w:rsid w:val="00246D22"/>
    <w:rsid w:val="00251EB1"/>
    <w:rsid w:val="00251F2E"/>
    <w:rsid w:val="00252DC4"/>
    <w:rsid w:val="002630F7"/>
    <w:rsid w:val="002857BE"/>
    <w:rsid w:val="00286558"/>
    <w:rsid w:val="00290B6F"/>
    <w:rsid w:val="00294F80"/>
    <w:rsid w:val="002A4DD8"/>
    <w:rsid w:val="002B0DFC"/>
    <w:rsid w:val="002B3E98"/>
    <w:rsid w:val="002C378F"/>
    <w:rsid w:val="002C5E1D"/>
    <w:rsid w:val="002D4362"/>
    <w:rsid w:val="002E2A6D"/>
    <w:rsid w:val="002F015B"/>
    <w:rsid w:val="00305D83"/>
    <w:rsid w:val="00305FDE"/>
    <w:rsid w:val="00311BC1"/>
    <w:rsid w:val="003134D3"/>
    <w:rsid w:val="003239B0"/>
    <w:rsid w:val="0032598E"/>
    <w:rsid w:val="003319A7"/>
    <w:rsid w:val="003376F7"/>
    <w:rsid w:val="00340637"/>
    <w:rsid w:val="00340740"/>
    <w:rsid w:val="00345235"/>
    <w:rsid w:val="003473F4"/>
    <w:rsid w:val="003563EF"/>
    <w:rsid w:val="00383EFB"/>
    <w:rsid w:val="00385904"/>
    <w:rsid w:val="003A1E91"/>
    <w:rsid w:val="003A33A5"/>
    <w:rsid w:val="003A4FB0"/>
    <w:rsid w:val="003C09F0"/>
    <w:rsid w:val="003C50CC"/>
    <w:rsid w:val="003D34DF"/>
    <w:rsid w:val="003D6309"/>
    <w:rsid w:val="003E13A7"/>
    <w:rsid w:val="00416C25"/>
    <w:rsid w:val="004200FB"/>
    <w:rsid w:val="00425FE8"/>
    <w:rsid w:val="004406AC"/>
    <w:rsid w:val="00465432"/>
    <w:rsid w:val="0047003F"/>
    <w:rsid w:val="00484B9C"/>
    <w:rsid w:val="004A3470"/>
    <w:rsid w:val="004A451E"/>
    <w:rsid w:val="004A582F"/>
    <w:rsid w:val="004C458B"/>
    <w:rsid w:val="004C63D8"/>
    <w:rsid w:val="004E35D0"/>
    <w:rsid w:val="004F030C"/>
    <w:rsid w:val="004F3D87"/>
    <w:rsid w:val="00500503"/>
    <w:rsid w:val="00504537"/>
    <w:rsid w:val="00512724"/>
    <w:rsid w:val="00520F5E"/>
    <w:rsid w:val="005237C4"/>
    <w:rsid w:val="00535353"/>
    <w:rsid w:val="005463F4"/>
    <w:rsid w:val="005A61CC"/>
    <w:rsid w:val="005B212C"/>
    <w:rsid w:val="005C08FA"/>
    <w:rsid w:val="005C40F9"/>
    <w:rsid w:val="005C5CFC"/>
    <w:rsid w:val="005D217B"/>
    <w:rsid w:val="005F1FB3"/>
    <w:rsid w:val="005F4A79"/>
    <w:rsid w:val="00600D46"/>
    <w:rsid w:val="00614279"/>
    <w:rsid w:val="0063517A"/>
    <w:rsid w:val="00644BDC"/>
    <w:rsid w:val="0064574F"/>
    <w:rsid w:val="00667D54"/>
    <w:rsid w:val="00675E10"/>
    <w:rsid w:val="00685808"/>
    <w:rsid w:val="006A3A6B"/>
    <w:rsid w:val="006B1D63"/>
    <w:rsid w:val="006B60DD"/>
    <w:rsid w:val="006D3AD0"/>
    <w:rsid w:val="006E5C27"/>
    <w:rsid w:val="006F336C"/>
    <w:rsid w:val="007017B0"/>
    <w:rsid w:val="0070218E"/>
    <w:rsid w:val="007065A1"/>
    <w:rsid w:val="007150E1"/>
    <w:rsid w:val="00722B80"/>
    <w:rsid w:val="00774A2B"/>
    <w:rsid w:val="007755F6"/>
    <w:rsid w:val="00780CCE"/>
    <w:rsid w:val="00793514"/>
    <w:rsid w:val="007977D0"/>
    <w:rsid w:val="007A040E"/>
    <w:rsid w:val="007A2C34"/>
    <w:rsid w:val="007A7335"/>
    <w:rsid w:val="007B455D"/>
    <w:rsid w:val="007E128E"/>
    <w:rsid w:val="00801B02"/>
    <w:rsid w:val="00812FF0"/>
    <w:rsid w:val="00821688"/>
    <w:rsid w:val="008219AB"/>
    <w:rsid w:val="0082467E"/>
    <w:rsid w:val="008271F6"/>
    <w:rsid w:val="00832281"/>
    <w:rsid w:val="0083319A"/>
    <w:rsid w:val="00833649"/>
    <w:rsid w:val="00864F61"/>
    <w:rsid w:val="008667F9"/>
    <w:rsid w:val="008714D7"/>
    <w:rsid w:val="00875906"/>
    <w:rsid w:val="00883771"/>
    <w:rsid w:val="0089089A"/>
    <w:rsid w:val="008A7FFE"/>
    <w:rsid w:val="008B06DE"/>
    <w:rsid w:val="008B10F9"/>
    <w:rsid w:val="008B6B8E"/>
    <w:rsid w:val="008B6F95"/>
    <w:rsid w:val="008C0D2B"/>
    <w:rsid w:val="008C44B6"/>
    <w:rsid w:val="008C57F6"/>
    <w:rsid w:val="008C6567"/>
    <w:rsid w:val="0090334E"/>
    <w:rsid w:val="009037AF"/>
    <w:rsid w:val="00912B18"/>
    <w:rsid w:val="00927A0D"/>
    <w:rsid w:val="00927EF0"/>
    <w:rsid w:val="00933C83"/>
    <w:rsid w:val="00936542"/>
    <w:rsid w:val="00940447"/>
    <w:rsid w:val="00944330"/>
    <w:rsid w:val="009459C3"/>
    <w:rsid w:val="0095190E"/>
    <w:rsid w:val="0096439D"/>
    <w:rsid w:val="009679F7"/>
    <w:rsid w:val="00972224"/>
    <w:rsid w:val="0098369B"/>
    <w:rsid w:val="00990086"/>
    <w:rsid w:val="00994DC4"/>
    <w:rsid w:val="009A1012"/>
    <w:rsid w:val="009A10B6"/>
    <w:rsid w:val="009A2CBA"/>
    <w:rsid w:val="009B472E"/>
    <w:rsid w:val="009B53D8"/>
    <w:rsid w:val="009B7504"/>
    <w:rsid w:val="009C6F42"/>
    <w:rsid w:val="009E1F25"/>
    <w:rsid w:val="009E489B"/>
    <w:rsid w:val="009F3454"/>
    <w:rsid w:val="00A03908"/>
    <w:rsid w:val="00A24F93"/>
    <w:rsid w:val="00A413D5"/>
    <w:rsid w:val="00A47BAD"/>
    <w:rsid w:val="00A47D5F"/>
    <w:rsid w:val="00A52BEC"/>
    <w:rsid w:val="00A862A4"/>
    <w:rsid w:val="00A92BA2"/>
    <w:rsid w:val="00AA49B9"/>
    <w:rsid w:val="00AB6124"/>
    <w:rsid w:val="00AB7A77"/>
    <w:rsid w:val="00AD19E4"/>
    <w:rsid w:val="00AD3673"/>
    <w:rsid w:val="00AD4A48"/>
    <w:rsid w:val="00AE40E2"/>
    <w:rsid w:val="00AE4928"/>
    <w:rsid w:val="00B11BE8"/>
    <w:rsid w:val="00B1354A"/>
    <w:rsid w:val="00B43413"/>
    <w:rsid w:val="00B46F11"/>
    <w:rsid w:val="00B51F07"/>
    <w:rsid w:val="00B55AA9"/>
    <w:rsid w:val="00B605B3"/>
    <w:rsid w:val="00B6409D"/>
    <w:rsid w:val="00B65A78"/>
    <w:rsid w:val="00B75D21"/>
    <w:rsid w:val="00B82F44"/>
    <w:rsid w:val="00B854DA"/>
    <w:rsid w:val="00B94BF6"/>
    <w:rsid w:val="00BB3CE8"/>
    <w:rsid w:val="00BB43FD"/>
    <w:rsid w:val="00BC3ED9"/>
    <w:rsid w:val="00BD0579"/>
    <w:rsid w:val="00BE7E71"/>
    <w:rsid w:val="00BF5744"/>
    <w:rsid w:val="00C0615F"/>
    <w:rsid w:val="00C10FB4"/>
    <w:rsid w:val="00C15A97"/>
    <w:rsid w:val="00C16757"/>
    <w:rsid w:val="00C17A11"/>
    <w:rsid w:val="00C41104"/>
    <w:rsid w:val="00C42CAD"/>
    <w:rsid w:val="00C46B9E"/>
    <w:rsid w:val="00C527C3"/>
    <w:rsid w:val="00C552DE"/>
    <w:rsid w:val="00C613B0"/>
    <w:rsid w:val="00C666BD"/>
    <w:rsid w:val="00C71560"/>
    <w:rsid w:val="00C80F74"/>
    <w:rsid w:val="00C8621F"/>
    <w:rsid w:val="00CA1872"/>
    <w:rsid w:val="00CA1D5A"/>
    <w:rsid w:val="00CA5910"/>
    <w:rsid w:val="00CA6A88"/>
    <w:rsid w:val="00CB18D5"/>
    <w:rsid w:val="00CB393B"/>
    <w:rsid w:val="00CC438F"/>
    <w:rsid w:val="00CD02EB"/>
    <w:rsid w:val="00CF2384"/>
    <w:rsid w:val="00CF7C33"/>
    <w:rsid w:val="00D17EF8"/>
    <w:rsid w:val="00D31E05"/>
    <w:rsid w:val="00D42313"/>
    <w:rsid w:val="00D45220"/>
    <w:rsid w:val="00D51EF8"/>
    <w:rsid w:val="00D532DF"/>
    <w:rsid w:val="00D5683A"/>
    <w:rsid w:val="00D6075F"/>
    <w:rsid w:val="00D64A8A"/>
    <w:rsid w:val="00D8155F"/>
    <w:rsid w:val="00D83830"/>
    <w:rsid w:val="00D92897"/>
    <w:rsid w:val="00D9374F"/>
    <w:rsid w:val="00D96664"/>
    <w:rsid w:val="00D9771C"/>
    <w:rsid w:val="00D97BF8"/>
    <w:rsid w:val="00DA5E85"/>
    <w:rsid w:val="00DB1B72"/>
    <w:rsid w:val="00DD18B8"/>
    <w:rsid w:val="00DD5BF9"/>
    <w:rsid w:val="00DD760C"/>
    <w:rsid w:val="00DE0FB7"/>
    <w:rsid w:val="00DE3DD6"/>
    <w:rsid w:val="00DE517B"/>
    <w:rsid w:val="00DE5A5D"/>
    <w:rsid w:val="00DF4C21"/>
    <w:rsid w:val="00E10E84"/>
    <w:rsid w:val="00E311DC"/>
    <w:rsid w:val="00E3534A"/>
    <w:rsid w:val="00E4444A"/>
    <w:rsid w:val="00E95DE1"/>
    <w:rsid w:val="00E97E26"/>
    <w:rsid w:val="00EA1B72"/>
    <w:rsid w:val="00EA3A1A"/>
    <w:rsid w:val="00EA49A8"/>
    <w:rsid w:val="00EB0314"/>
    <w:rsid w:val="00EB2DD7"/>
    <w:rsid w:val="00EB56F6"/>
    <w:rsid w:val="00EC3C0E"/>
    <w:rsid w:val="00EF1953"/>
    <w:rsid w:val="00EF2D9E"/>
    <w:rsid w:val="00EF3BC8"/>
    <w:rsid w:val="00F003DC"/>
    <w:rsid w:val="00F023FE"/>
    <w:rsid w:val="00F0773C"/>
    <w:rsid w:val="00F10ABD"/>
    <w:rsid w:val="00F15B84"/>
    <w:rsid w:val="00F17078"/>
    <w:rsid w:val="00F21394"/>
    <w:rsid w:val="00F33F66"/>
    <w:rsid w:val="00F4233A"/>
    <w:rsid w:val="00F43272"/>
    <w:rsid w:val="00F50B67"/>
    <w:rsid w:val="00F52831"/>
    <w:rsid w:val="00F53B73"/>
    <w:rsid w:val="00F53D3E"/>
    <w:rsid w:val="00F60C95"/>
    <w:rsid w:val="00F61714"/>
    <w:rsid w:val="00F7015E"/>
    <w:rsid w:val="00F828AE"/>
    <w:rsid w:val="00F85ED6"/>
    <w:rsid w:val="00F9398C"/>
    <w:rsid w:val="00F9535D"/>
    <w:rsid w:val="00F96E08"/>
    <w:rsid w:val="00F97BF7"/>
    <w:rsid w:val="00FA2710"/>
    <w:rsid w:val="00FA5090"/>
    <w:rsid w:val="00FB554A"/>
    <w:rsid w:val="00FB588A"/>
    <w:rsid w:val="00FC0694"/>
    <w:rsid w:val="00FC6F29"/>
    <w:rsid w:val="00FD1341"/>
    <w:rsid w:val="00FD29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semiHidden/>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semiHidden/>
    <w:rsid w:val="009A2CBA"/>
    <w:rPr>
      <w:rFonts w:eastAsiaTheme="majorEastAsia" w:cstheme="majorBidi"/>
      <w:b/>
      <w:bCs/>
      <w:szCs w:val="26"/>
    </w:rPr>
  </w:style>
  <w:style w:type="character" w:customStyle="1" w:styleId="Heading3Char">
    <w:name w:val="Heading 3 Char"/>
    <w:basedOn w:val="DefaultParagraphFont"/>
    <w:link w:val="Heading3"/>
    <w:uiPriority w:val="9"/>
    <w:semiHidden/>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semiHidden/>
    <w:unhideWhenUsed/>
    <w:rsid w:val="009A2CBA"/>
    <w:pPr>
      <w:tabs>
        <w:tab w:val="center" w:pos="4680"/>
        <w:tab w:val="right" w:pos="9360"/>
      </w:tabs>
    </w:pPr>
  </w:style>
  <w:style w:type="character" w:customStyle="1" w:styleId="HeaderChar">
    <w:name w:val="Header Char"/>
    <w:basedOn w:val="DefaultParagraphFont"/>
    <w:link w:val="Header"/>
    <w:uiPriority w:val="99"/>
    <w:semiHidden/>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25"/>
      </w:numPr>
      <w:spacing w:after="240"/>
    </w:pPr>
  </w:style>
  <w:style w:type="paragraph" w:customStyle="1" w:styleId="ListalphaB0">
    <w:name w:val="List alpha B"/>
    <w:basedOn w:val="Normal"/>
    <w:rsid w:val="00D45220"/>
    <w:pPr>
      <w:numPr>
        <w:numId w:val="19"/>
      </w:numPr>
      <w:spacing w:after="240"/>
    </w:pPr>
    <w:rPr>
      <w:rFonts w:eastAsia="Times New Roman" w:cs="Times New Roman"/>
    </w:rPr>
  </w:style>
  <w:style w:type="paragraph" w:customStyle="1" w:styleId="Listalpha">
    <w:name w:val="List alpha"/>
    <w:basedOn w:val="Normal"/>
    <w:rsid w:val="00D45220"/>
    <w:pPr>
      <w:numPr>
        <w:numId w:val="20"/>
      </w:numPr>
      <w:spacing w:after="240"/>
    </w:pPr>
    <w:rPr>
      <w:rFonts w:eastAsia="Times New Roman" w:cs="Times New Roman"/>
    </w:rPr>
  </w:style>
  <w:style w:type="paragraph" w:customStyle="1" w:styleId="ListALPHAB">
    <w:name w:val="List ALPHA B"/>
    <w:basedOn w:val="Normal"/>
    <w:rsid w:val="00D45220"/>
    <w:pPr>
      <w:numPr>
        <w:numId w:val="21"/>
      </w:numPr>
      <w:spacing w:after="240"/>
      <w:jc w:val="both"/>
      <w:outlineLvl w:val="0"/>
    </w:pPr>
    <w:rPr>
      <w:rFonts w:eastAsia="Times New Roman" w:cs="Times New Roman"/>
    </w:rPr>
  </w:style>
  <w:style w:type="paragraph" w:customStyle="1" w:styleId="ListALPHA0">
    <w:name w:val="List ALPHA"/>
    <w:basedOn w:val="Normal"/>
    <w:rsid w:val="00D45220"/>
    <w:pPr>
      <w:numPr>
        <w:numId w:val="22"/>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3"/>
      </w:numPr>
      <w:spacing w:line="480" w:lineRule="auto"/>
      <w:contextualSpacing/>
    </w:pPr>
  </w:style>
  <w:style w:type="paragraph" w:customStyle="1" w:styleId="ListNumberB">
    <w:name w:val="List Number B"/>
    <w:basedOn w:val="Normal"/>
    <w:qFormat/>
    <w:rsid w:val="00614279"/>
    <w:pPr>
      <w:numPr>
        <w:numId w:val="23"/>
      </w:numPr>
      <w:spacing w:after="240"/>
    </w:pPr>
  </w:style>
  <w:style w:type="paragraph" w:styleId="ListBullet">
    <w:name w:val="List Bullet"/>
    <w:basedOn w:val="Normal"/>
    <w:rsid w:val="000A4BA4"/>
    <w:pPr>
      <w:numPr>
        <w:numId w:val="26"/>
      </w:numPr>
      <w:contextualSpacing/>
    </w:pPr>
  </w:style>
  <w:style w:type="paragraph" w:styleId="ListBullet2">
    <w:name w:val="List Bullet 2"/>
    <w:basedOn w:val="Normal"/>
    <w:rsid w:val="000A4BA4"/>
    <w:pPr>
      <w:numPr>
        <w:numId w:val="27"/>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 w:type="paragraph" w:customStyle="1" w:styleId="calsponsoredheader">
    <w:name w:val="cal_sponsored_header"/>
    <w:basedOn w:val="Normal"/>
    <w:rsid w:val="001D25D1"/>
    <w:pPr>
      <w:pBdr>
        <w:bottom w:val="single" w:sz="6" w:space="0" w:color="333333"/>
      </w:pBdr>
      <w:shd w:val="clear" w:color="auto" w:fill="FFFFE8"/>
      <w:spacing w:before="100" w:beforeAutospacing="1" w:after="100" w:afterAutospacing="1"/>
    </w:pPr>
    <w:rPr>
      <w:rFonts w:eastAsia="Times New Roman" w:cs="Times New Roman"/>
      <w:b/>
      <w:bCs/>
      <w:color w:val="000000"/>
    </w:rPr>
  </w:style>
  <w:style w:type="paragraph" w:customStyle="1" w:styleId="sponsored-event-header">
    <w:name w:val="sponsored-event-header"/>
    <w:basedOn w:val="Normal"/>
    <w:rsid w:val="001D25D1"/>
    <w:rPr>
      <w:rFonts w:eastAsia="Times New Roman" w:cs="Times New Roman"/>
    </w:rPr>
  </w:style>
  <w:style w:type="paragraph" w:customStyle="1" w:styleId="sponsored-event-content">
    <w:name w:val="sponsored-event-content"/>
    <w:basedOn w:val="Normal"/>
    <w:rsid w:val="001D25D1"/>
    <w:rPr>
      <w:rFonts w:eastAsia="Times New Roman" w:cs="Times New Roman"/>
      <w:vanish/>
    </w:rPr>
  </w:style>
  <w:style w:type="paragraph" w:customStyle="1" w:styleId="sponsored-event-click">
    <w:name w:val="sponsored-event-click"/>
    <w:basedOn w:val="Normal"/>
    <w:rsid w:val="001D25D1"/>
    <w:pPr>
      <w:pBdr>
        <w:top w:val="single" w:sz="6" w:space="8" w:color="CCCCCC"/>
        <w:left w:val="single" w:sz="6" w:space="8" w:color="CCCCCC"/>
        <w:bottom w:val="single" w:sz="6" w:space="8" w:color="CCCCCC"/>
        <w:right w:val="single" w:sz="6" w:space="0" w:color="CCCCCC"/>
      </w:pBdr>
      <w:shd w:val="clear" w:color="auto" w:fill="F9F9F9"/>
      <w:spacing w:before="100" w:beforeAutospacing="1" w:after="100" w:afterAutospacing="1"/>
    </w:pPr>
    <w:rPr>
      <w:rFonts w:eastAsia="Times New Roman" w:cs="Times New Roman"/>
      <w:sz w:val="25"/>
      <w:szCs w:val="25"/>
    </w:rPr>
  </w:style>
  <w:style w:type="paragraph" w:customStyle="1" w:styleId="sponsored-event-hover-text">
    <w:name w:val="sponsored-event-hover-text"/>
    <w:basedOn w:val="Normal"/>
    <w:rsid w:val="001D25D1"/>
    <w:pPr>
      <w:spacing w:before="100" w:beforeAutospacing="1" w:after="100" w:afterAutospacing="1"/>
      <w:ind w:left="300"/>
    </w:pPr>
    <w:rPr>
      <w:rFonts w:eastAsia="Times New Roman" w:cs="Times New Roman"/>
      <w:color w:val="CC0000"/>
    </w:rPr>
  </w:style>
  <w:style w:type="paragraph" w:customStyle="1" w:styleId="bluemessage">
    <w:name w:val="blue_message"/>
    <w:basedOn w:val="Normal"/>
    <w:rsid w:val="001D25D1"/>
    <w:pPr>
      <w:pBdr>
        <w:top w:val="single" w:sz="6" w:space="8" w:color="003366"/>
        <w:left w:val="single" w:sz="6" w:space="8" w:color="003366"/>
        <w:bottom w:val="single" w:sz="6" w:space="8" w:color="003366"/>
        <w:right w:val="single" w:sz="6" w:space="8" w:color="003366"/>
      </w:pBdr>
      <w:shd w:val="clear" w:color="auto" w:fill="E5EAF1"/>
      <w:spacing w:before="300" w:after="300"/>
      <w:ind w:left="300" w:right="300"/>
    </w:pPr>
    <w:rPr>
      <w:rFonts w:ascii="Verdana" w:eastAsia="Times New Roman" w:hAnsi="Verdana" w:cs="Times New Roman"/>
      <w:color w:val="000000"/>
      <w:sz w:val="18"/>
      <w:szCs w:val="18"/>
    </w:rPr>
  </w:style>
</w:styles>
</file>

<file path=word/webSettings.xml><?xml version="1.0" encoding="utf-8"?>
<w:webSettings xmlns:r="http://schemas.openxmlformats.org/officeDocument/2006/relationships" xmlns:w="http://schemas.openxmlformats.org/wordprocessingml/2006/main">
  <w:divs>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647512821">
      <w:bodyDiv w:val="1"/>
      <w:marLeft w:val="0"/>
      <w:marRight w:val="0"/>
      <w:marTop w:val="0"/>
      <w:marBottom w:val="0"/>
      <w:divBdr>
        <w:top w:val="none" w:sz="0" w:space="0" w:color="auto"/>
        <w:left w:val="none" w:sz="0" w:space="0" w:color="auto"/>
        <w:bottom w:val="none" w:sz="0" w:space="0" w:color="auto"/>
        <w:right w:val="none" w:sz="0" w:space="0" w:color="auto"/>
      </w:divBdr>
    </w:div>
    <w:div w:id="751467578">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908921433">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9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6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5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2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6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7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2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3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6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7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2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3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7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5" Type="http://schemas.openxmlformats.org/officeDocument/2006/relationships/footnotes" Target="footnotes.xml"/><Relationship Id="rId18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3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0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7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4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3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9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0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4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8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8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5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9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0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1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4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5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0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1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5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5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9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6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1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9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5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2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1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7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9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0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2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4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6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8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3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5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6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8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7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9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0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2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4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1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3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56" Type="http://schemas.openxmlformats.org/officeDocument/2006/relationships/footer" Target="footer1.xml"/><Relationship Id="rId1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0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6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8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1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3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5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7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9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2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4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5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7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6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8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1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3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9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0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2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4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5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7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9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0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6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8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1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3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2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4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6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5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7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9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0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2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8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1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3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57" Type="http://schemas.openxmlformats.org/officeDocument/2006/relationships/footer" Target="footer2.xml"/><Relationship Id="rId24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6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5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7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0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8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1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3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5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9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2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4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6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8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1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7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9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0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2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4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3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5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6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7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9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0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2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4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8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1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3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5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7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9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0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6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8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1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2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4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3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58" Type="http://schemas.openxmlformats.org/officeDocument/2006/relationships/fontTable" Target="fontTable.xml"/><Relationship Id="rId1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5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6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8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1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3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7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9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0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2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4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6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8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5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7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0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1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9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2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4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3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5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7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9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0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2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6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8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1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3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5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7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4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6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9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0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8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1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3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59" Type="http://schemas.openxmlformats.org/officeDocument/2006/relationships/theme" Target="theme/theme1.xml"/><Relationship Id="rId1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2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4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6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8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1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5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7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0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2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4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3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9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6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8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5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7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9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0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2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4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1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3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5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7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9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0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6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1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3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2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8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5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7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9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4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6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8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1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3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0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2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4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6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8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5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5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0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2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1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7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9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4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6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8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3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5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7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9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0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2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 Type="http://schemas.openxmlformats.org/officeDocument/2006/relationships/numbering" Target="numbering.xml"/><Relationship Id="rId21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3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5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4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1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7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9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0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6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8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3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5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7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9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2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4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6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8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1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0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2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4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3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6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8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5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5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0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2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4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6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8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1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3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5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7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9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0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7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9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1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3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2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 Type="http://schemas.openxmlformats.org/officeDocument/2006/relationships/styles" Target="styles.xml"/><Relationship Id="rId2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5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7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9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4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1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3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5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7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0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2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4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6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6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8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9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0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8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2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4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6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8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1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3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5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0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2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4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6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1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3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5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5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7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9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8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7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9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 Type="http://schemas.openxmlformats.org/officeDocument/2006/relationships/settings" Target="settings.xml"/><Relationship Id="rId21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3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5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7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9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0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2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4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1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3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5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0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2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4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6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8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7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6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8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9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0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2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4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6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8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1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3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5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0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2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1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5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7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9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4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6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3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5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7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9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 Type="http://schemas.openxmlformats.org/officeDocument/2006/relationships/webSettings" Target="webSettings.xml"/><Relationship Id="rId18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1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3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5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7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0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2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4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0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8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3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4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8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9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0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4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1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0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8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5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5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4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1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5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9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9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6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1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2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5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6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1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2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6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7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2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6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3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2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8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3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7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4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8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7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0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6" Type="http://schemas.openxmlformats.org/officeDocument/2006/relationships/endnotes" Target="endnotes.xml"/><Relationship Id="rId23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4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Blank.dotx</Template>
  <TotalTime>1</TotalTime>
  <Pages>9</Pages>
  <Words>37058</Words>
  <Characters>211237</Characters>
  <Application>Microsoft Office Word</Application>
  <DocSecurity>4</DocSecurity>
  <Lines>1760</Lines>
  <Paragraphs>495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Administrator</cp:lastModifiedBy>
  <cp:revision>2</cp:revision>
  <cp:lastPrinted>2011-11-14T15:07:00Z</cp:lastPrinted>
  <dcterms:created xsi:type="dcterms:W3CDTF">2012-02-13T14:25:00Z</dcterms:created>
  <dcterms:modified xsi:type="dcterms:W3CDTF">2012-02-13T14:25:00Z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