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07" w:rsidRPr="00B82F44" w:rsidRDefault="00F9535D" w:rsidP="00146E4E">
      <w:pPr>
        <w:pStyle w:val="BlockText"/>
        <w:jc w:val="center"/>
        <w:rPr>
          <w:b/>
          <w:sz w:val="28"/>
          <w:szCs w:val="28"/>
        </w:rPr>
      </w:pPr>
      <w:r w:rsidRPr="00B82F44">
        <w:rPr>
          <w:b/>
          <w:sz w:val="28"/>
          <w:szCs w:val="28"/>
        </w:rPr>
        <w:t>The Florida Bar: Real Property, Probate and Trust Law Section</w:t>
      </w:r>
    </w:p>
    <w:p w:rsidR="00F9535D" w:rsidRPr="00B82F44" w:rsidRDefault="00F9535D" w:rsidP="00D8155F">
      <w:pPr>
        <w:pStyle w:val="BlockText"/>
        <w:jc w:val="center"/>
        <w:rPr>
          <w:b/>
          <w:sz w:val="28"/>
          <w:szCs w:val="28"/>
        </w:rPr>
      </w:pPr>
      <w:r w:rsidRPr="00B82F44">
        <w:rPr>
          <w:b/>
          <w:sz w:val="28"/>
          <w:szCs w:val="28"/>
        </w:rPr>
        <w:t>Construction Law Committee</w:t>
      </w:r>
    </w:p>
    <w:p w:rsidR="009A10B6" w:rsidRDefault="009A10B6" w:rsidP="00D8155F">
      <w:pPr>
        <w:pStyle w:val="BlockText"/>
        <w:jc w:val="center"/>
        <w:rPr>
          <w:b/>
        </w:rPr>
      </w:pPr>
    </w:p>
    <w:p w:rsidR="009E1F25" w:rsidRPr="001476D7" w:rsidRDefault="009E1F25" w:rsidP="00D8155F">
      <w:pPr>
        <w:pStyle w:val="BlockText"/>
        <w:jc w:val="center"/>
        <w:rPr>
          <w:b/>
        </w:rPr>
      </w:pPr>
    </w:p>
    <w:p w:rsidR="00F9535D" w:rsidRPr="001476D7" w:rsidRDefault="00DE5A5D" w:rsidP="00D8155F">
      <w:pPr>
        <w:pStyle w:val="BlockText"/>
        <w:jc w:val="center"/>
        <w:rPr>
          <w:b/>
          <w:i/>
          <w:u w:val="single"/>
        </w:rPr>
      </w:pPr>
      <w:r>
        <w:rPr>
          <w:b/>
          <w:i/>
          <w:u w:val="single"/>
        </w:rPr>
        <w:t>Construction Regulation</w:t>
      </w:r>
      <w:r w:rsidR="00F9535D" w:rsidRPr="001476D7">
        <w:rPr>
          <w:b/>
          <w:i/>
          <w:u w:val="single"/>
        </w:rPr>
        <w:t xml:space="preserve"> Subcommittee</w:t>
      </w:r>
      <w:r w:rsidR="00251EB1" w:rsidRPr="001476D7">
        <w:rPr>
          <w:b/>
          <w:i/>
          <w:u w:val="single"/>
        </w:rPr>
        <w:t xml:space="preserve"> Monthly Report</w:t>
      </w:r>
    </w:p>
    <w:p w:rsidR="00F9535D" w:rsidRDefault="001476D7" w:rsidP="00D8155F">
      <w:pPr>
        <w:pStyle w:val="BlockText"/>
        <w:jc w:val="center"/>
      </w:pPr>
      <w:r>
        <w:t>Month of</w:t>
      </w:r>
      <w:r w:rsidR="006B60DD">
        <w:t xml:space="preserve">: December </w:t>
      </w:r>
      <w:r w:rsidR="004A582F">
        <w:t>2011</w:t>
      </w:r>
    </w:p>
    <w:p w:rsidR="00D9771C" w:rsidRDefault="00D9771C" w:rsidP="00F9535D">
      <w:pPr>
        <w:pStyle w:val="BlockText"/>
      </w:pPr>
    </w:p>
    <w:p w:rsidR="00D9771C" w:rsidRDefault="00D9771C" w:rsidP="00D9771C">
      <w:pPr>
        <w:pStyle w:val="BlockText"/>
        <w:rPr>
          <w:b/>
          <w:u w:val="single"/>
        </w:rPr>
      </w:pPr>
      <w:r w:rsidRPr="00D9771C">
        <w:rPr>
          <w:b/>
          <w:u w:val="single"/>
        </w:rPr>
        <w:t>Appellate Decisions:</w:t>
      </w:r>
    </w:p>
    <w:p w:rsidR="00B43413" w:rsidRDefault="00B43413" w:rsidP="00D9771C">
      <w:pPr>
        <w:pStyle w:val="BlockText"/>
        <w:rPr>
          <w:b/>
          <w:u w:val="single"/>
        </w:rPr>
      </w:pPr>
    </w:p>
    <w:p w:rsidR="0064574F" w:rsidRDefault="00B43413" w:rsidP="006B60DD">
      <w:pPr>
        <w:pStyle w:val="BlockText"/>
      </w:pPr>
      <w:r>
        <w:tab/>
      </w:r>
      <w:r w:rsidR="004E35D0" w:rsidRPr="004E35D0">
        <w:rPr>
          <w:i/>
          <w:u w:val="single"/>
        </w:rPr>
        <w:t>Siegel v. Rowe</w:t>
      </w:r>
      <w:r w:rsidR="004E35D0">
        <w:t>, Case No. 2D10-2796 and 2D10-2864, filed October 5, 2011: In an action to collect on an alleged verbal loan</w:t>
      </w:r>
      <w:r w:rsidR="00C16757">
        <w:t xml:space="preserve"> of $50,000</w:t>
      </w:r>
      <w:r w:rsidR="004E35D0">
        <w:t xml:space="preserve">, trial court’s section 57.105 </w:t>
      </w:r>
      <w:r w:rsidR="003563EF">
        <w:t>fees</w:t>
      </w:r>
      <w:r w:rsidR="004E35D0">
        <w:t xml:space="preserve"> </w:t>
      </w:r>
      <w:r w:rsidR="00C16757">
        <w:t xml:space="preserve">and costs </w:t>
      </w:r>
      <w:r w:rsidR="004E35D0">
        <w:t xml:space="preserve">award </w:t>
      </w:r>
      <w:r w:rsidR="00C16757">
        <w:t xml:space="preserve">of $42,413.89 </w:t>
      </w:r>
      <w:r w:rsidR="004E35D0">
        <w:t xml:space="preserve">against </w:t>
      </w:r>
      <w:r w:rsidR="00F17078">
        <w:t>plaintiff</w:t>
      </w:r>
      <w:r w:rsidR="004E35D0">
        <w:t xml:space="preserve"> based on mistaken finding that cause of action was barred by Statute of Frauds, was overturned. Here the court foun</w:t>
      </w:r>
      <w:r w:rsidR="00C16757">
        <w:t>d that the opposing and conflicting</w:t>
      </w:r>
      <w:r w:rsidR="004E35D0">
        <w:t xml:space="preserve"> evidence at trial</w:t>
      </w:r>
      <w:r w:rsidR="00927A0D">
        <w:t xml:space="preserve"> and the erroneous application of the Statue of Frauds failed to support that the action was “frivolous.”</w:t>
      </w:r>
    </w:p>
    <w:p w:rsidR="00927A0D" w:rsidRDefault="00927A0D" w:rsidP="006B60DD">
      <w:pPr>
        <w:pStyle w:val="BlockText"/>
      </w:pPr>
    </w:p>
    <w:p w:rsidR="00927A0D" w:rsidRDefault="00927A0D" w:rsidP="006B60DD">
      <w:pPr>
        <w:pStyle w:val="BlockText"/>
      </w:pPr>
      <w:r>
        <w:tab/>
      </w:r>
      <w:r w:rsidRPr="00927A0D">
        <w:rPr>
          <w:i/>
          <w:u w:val="single"/>
        </w:rPr>
        <w:t>Sexton v. Ferguson</w:t>
      </w:r>
      <w:r>
        <w:t>, Case No. 4D10-2826, filed November 16, 2011: This was an appeal from a DOAH order denying s. 57.105 fees against a party’s attorney where the parties had entered into a settlement agreement in which fees were waived. The court held that fees could not be awarded against an attorney who was not a party to the proceedings where the prevailing party had waived fees against the non-prevailing party.</w:t>
      </w:r>
    </w:p>
    <w:p w:rsidR="00927A0D" w:rsidRDefault="00927A0D" w:rsidP="006B60DD">
      <w:pPr>
        <w:pStyle w:val="BlockText"/>
      </w:pPr>
    </w:p>
    <w:p w:rsidR="00927A0D" w:rsidRDefault="00927A0D" w:rsidP="006B60DD">
      <w:pPr>
        <w:pStyle w:val="BlockText"/>
      </w:pPr>
      <w:r>
        <w:tab/>
      </w:r>
      <w:r w:rsidRPr="00927A0D">
        <w:rPr>
          <w:i/>
          <w:u w:val="single"/>
        </w:rPr>
        <w:t>Raymond James Financial Services, Inc. v.</w:t>
      </w:r>
      <w:r>
        <w:t xml:space="preserve"> Phillips, Case No. 2D10-2144. In a case of first impression, the court affirmed the trial judge’s finding that the Statute of Limitations provided for in s. 95.011 did NOT apply to arbitration, absence a contract provision to the contrary, because it is not an “action” or “proceeding” as used in the statutes. This case has been certified to the Florida Supreme Court as a case of great public importance.</w:t>
      </w:r>
    </w:p>
    <w:p w:rsidR="003563EF" w:rsidRDefault="003563EF" w:rsidP="006B60DD">
      <w:pPr>
        <w:pStyle w:val="BlockText"/>
      </w:pPr>
    </w:p>
    <w:p w:rsidR="003563EF" w:rsidRDefault="003563EF" w:rsidP="006B60DD">
      <w:pPr>
        <w:pStyle w:val="BlockText"/>
      </w:pPr>
      <w:r>
        <w:tab/>
      </w:r>
      <w:r w:rsidRPr="003563EF">
        <w:rPr>
          <w:i/>
          <w:u w:val="single"/>
        </w:rPr>
        <w:t>MHB Construction Services v. RM-NA HB Waterway Shoppes, LLC</w:t>
      </w:r>
      <w:r>
        <w:t>, Case No. 4D10-3053 and 4D11-363, filed November 23, 2011: Affirmed trial court’s holding that contractor was NOT entitled to foreclose a construction lien against landlord’s interest where landlord had complied with s. 713.10(2) by recording a “blanket” lien prohibition notice, even thought lease expressly provided that tenant would make improvements and be reimbursed by landlord for 10% of those costs. In this case, even though landlord had signed the Notice of Commencement, the tenant was reflected as the owner of the leasehold interest.</w:t>
      </w:r>
    </w:p>
    <w:p w:rsidR="00927A0D" w:rsidRDefault="00927A0D" w:rsidP="006B60DD">
      <w:pPr>
        <w:pStyle w:val="BlockText"/>
      </w:pPr>
    </w:p>
    <w:p w:rsidR="00927A0D" w:rsidRPr="003563EF" w:rsidRDefault="00927A0D" w:rsidP="006B60DD">
      <w:pPr>
        <w:pStyle w:val="BlockText"/>
      </w:pPr>
      <w:r>
        <w:tab/>
      </w:r>
      <w:r w:rsidRPr="00927A0D">
        <w:rPr>
          <w:i/>
          <w:u w:val="single"/>
        </w:rPr>
        <w:t>Jensen v. Bailey</w:t>
      </w:r>
      <w:r>
        <w:t xml:space="preserve">, Case No. 2D10-939, filed November 30, 2011 (NOT FINAL): Trial court award of damages pursuant to </w:t>
      </w:r>
      <w:r w:rsidRPr="003563EF">
        <w:rPr>
          <w:i/>
          <w:u w:val="single"/>
        </w:rPr>
        <w:t>Johnson v. Davis</w:t>
      </w:r>
      <w:r w:rsidR="003563EF">
        <w:rPr>
          <w:i/>
          <w:u w:val="single"/>
        </w:rPr>
        <w:t xml:space="preserve"> </w:t>
      </w:r>
      <w:r w:rsidR="003563EF">
        <w:t>for code violations not disclosed to residential purchaser was overturned because of lack of evidence that sellers had actual knowledge of deficiencies. The court held that construction knowledge (“should have know”) was not sufficient to support such a claim.</w:t>
      </w:r>
    </w:p>
    <w:p w:rsidR="00EF2D9E" w:rsidRDefault="00EF2D9E" w:rsidP="00D9771C">
      <w:pPr>
        <w:pStyle w:val="BlockText"/>
        <w:rPr>
          <w:b/>
          <w:u w:val="single"/>
        </w:rPr>
      </w:pPr>
    </w:p>
    <w:p w:rsidR="00D9771C" w:rsidRDefault="00D9771C" w:rsidP="00D9771C">
      <w:pPr>
        <w:pStyle w:val="BlockText"/>
      </w:pPr>
      <w:r w:rsidRPr="00D9771C">
        <w:rPr>
          <w:b/>
          <w:u w:val="single"/>
        </w:rPr>
        <w:t>DOAH Orders:</w:t>
      </w:r>
      <w:r w:rsidR="0083319A">
        <w:t xml:space="preserve"> </w:t>
      </w:r>
    </w:p>
    <w:p w:rsidR="00940447" w:rsidRDefault="00940447" w:rsidP="00D9771C">
      <w:pPr>
        <w:pStyle w:val="BlockText"/>
      </w:pPr>
    </w:p>
    <w:p w:rsidR="00286558" w:rsidRDefault="00940447" w:rsidP="00BB3CE8">
      <w:pPr>
        <w:pStyle w:val="BlockText"/>
      </w:pPr>
      <w:r>
        <w:tab/>
      </w:r>
      <w:r w:rsidR="00F85ED6">
        <w:t>(Nothing new to report)</w:t>
      </w:r>
    </w:p>
    <w:p w:rsidR="00675E10" w:rsidRDefault="00675E10" w:rsidP="00F9535D">
      <w:pPr>
        <w:pStyle w:val="BlockText"/>
        <w:rPr>
          <w:b/>
          <w:u w:val="single"/>
        </w:rPr>
      </w:pPr>
    </w:p>
    <w:p w:rsidR="00290B6F" w:rsidRDefault="00290B6F" w:rsidP="00F9535D">
      <w:pPr>
        <w:pStyle w:val="BlockText"/>
        <w:rPr>
          <w:b/>
          <w:u w:val="single"/>
        </w:rPr>
      </w:pPr>
    </w:p>
    <w:p w:rsidR="00290B6F" w:rsidRDefault="00290B6F" w:rsidP="00F9535D">
      <w:pPr>
        <w:pStyle w:val="BlockText"/>
        <w:rPr>
          <w:b/>
          <w:u w:val="single"/>
        </w:rPr>
      </w:pPr>
    </w:p>
    <w:p w:rsidR="009E1F25" w:rsidRDefault="00D9771C" w:rsidP="00F9535D">
      <w:pPr>
        <w:pStyle w:val="BlockText"/>
        <w:rPr>
          <w:b/>
        </w:rPr>
      </w:pPr>
      <w:r w:rsidRPr="00D9771C">
        <w:rPr>
          <w:b/>
          <w:u w:val="single"/>
        </w:rPr>
        <w:lastRenderedPageBreak/>
        <w:t>Agency Actions:</w:t>
      </w:r>
      <w:r w:rsidR="00AE4928">
        <w:rPr>
          <w:b/>
        </w:rPr>
        <w:t xml:space="preserve"> </w:t>
      </w:r>
    </w:p>
    <w:p w:rsidR="00C666BD" w:rsidRDefault="00C666BD" w:rsidP="00F9535D">
      <w:pPr>
        <w:pStyle w:val="BlockText"/>
        <w:rPr>
          <w:b/>
        </w:rPr>
      </w:pPr>
    </w:p>
    <w:p w:rsidR="00D9771C" w:rsidRPr="00AE4928" w:rsidRDefault="00936542" w:rsidP="00F9535D">
      <w:pPr>
        <w:pStyle w:val="BlockText"/>
        <w:rPr>
          <w:b/>
        </w:rPr>
      </w:pPr>
      <w:r>
        <w:rPr>
          <w:b/>
        </w:rPr>
        <w:t>S</w:t>
      </w:r>
      <w:r w:rsidR="00236AB0">
        <w:rPr>
          <w:b/>
        </w:rPr>
        <w:t>tate agencies are</w:t>
      </w:r>
      <w:r w:rsidR="00AE4928">
        <w:rPr>
          <w:b/>
        </w:rPr>
        <w:t xml:space="preserve"> beginning to </w:t>
      </w:r>
      <w:r w:rsidR="00236AB0">
        <w:rPr>
          <w:b/>
        </w:rPr>
        <w:t xml:space="preserve">again promulgate rules </w:t>
      </w:r>
      <w:r w:rsidR="00AE4928">
        <w:rPr>
          <w:b/>
        </w:rPr>
        <w:t>since the Governor’s Executive Order of January, 2011, “freezing” new rules</w:t>
      </w:r>
      <w:r w:rsidR="00236AB0">
        <w:rPr>
          <w:b/>
        </w:rPr>
        <w:t xml:space="preserve"> </w:t>
      </w:r>
      <w:r w:rsidR="009459C3" w:rsidRPr="009459C3">
        <w:rPr>
          <w:b/>
          <w:u w:val="single"/>
        </w:rPr>
        <w:t xml:space="preserve">has now been stricken down by the </w:t>
      </w:r>
      <w:r w:rsidR="00222C12" w:rsidRPr="009459C3">
        <w:rPr>
          <w:b/>
          <w:u w:val="single"/>
        </w:rPr>
        <w:t>Florida</w:t>
      </w:r>
      <w:r w:rsidR="009459C3" w:rsidRPr="009459C3">
        <w:rPr>
          <w:b/>
          <w:u w:val="single"/>
        </w:rPr>
        <w:t xml:space="preserve"> Supreme Court</w:t>
      </w:r>
      <w:r w:rsidR="00722B80">
        <w:rPr>
          <w:b/>
        </w:rPr>
        <w:t>, in Whiley v. Scott</w:t>
      </w:r>
      <w:r w:rsidR="009459C3">
        <w:rPr>
          <w:b/>
        </w:rPr>
        <w:t>.</w:t>
      </w:r>
      <w:r>
        <w:rPr>
          <w:b/>
        </w:rPr>
        <w:t xml:space="preserve"> However</w:t>
      </w:r>
      <w:r w:rsidR="009A1012">
        <w:rPr>
          <w:b/>
        </w:rPr>
        <w:t xml:space="preserve">, agencies and boards </w:t>
      </w:r>
      <w:r>
        <w:rPr>
          <w:b/>
        </w:rPr>
        <w:t xml:space="preserve">are still required </w:t>
      </w:r>
      <w:r w:rsidR="009A1012">
        <w:rPr>
          <w:b/>
        </w:rPr>
        <w:t xml:space="preserve">to identify rules that are obsolete, unnecessary or provided for in federal rules, and to report all such rules to the Governor’s new Office of Economic Development; it is not yet clear if those rules will be repealed via the statutory rule-making process (Chapter 120) or presented to the 2012 legislature for statutory </w:t>
      </w:r>
      <w:r w:rsidR="00222C12">
        <w:rPr>
          <w:b/>
        </w:rPr>
        <w:t>repeal</w:t>
      </w:r>
      <w:r>
        <w:rPr>
          <w:b/>
        </w:rPr>
        <w:t>, but many of the rule repeals noted below are a result of that Executive Order.</w:t>
      </w:r>
    </w:p>
    <w:p w:rsidR="0098369B" w:rsidRDefault="0098369B" w:rsidP="00F9535D">
      <w:pPr>
        <w:pStyle w:val="BlockText"/>
      </w:pPr>
    </w:p>
    <w:p w:rsidR="00CA1872" w:rsidRDefault="00F21394" w:rsidP="00305FDE">
      <w:pPr>
        <w:pStyle w:val="BlockText"/>
        <w:numPr>
          <w:ilvl w:val="0"/>
          <w:numId w:val="30"/>
        </w:numPr>
      </w:pPr>
      <w:r>
        <w:rPr>
          <w:b/>
        </w:rPr>
        <w:t xml:space="preserve">Department of </w:t>
      </w:r>
      <w:r w:rsidR="0098369B" w:rsidRPr="0098369B">
        <w:rPr>
          <w:b/>
        </w:rPr>
        <w:t>Business and Professional Regulation</w:t>
      </w:r>
      <w:r w:rsidR="00305FDE">
        <w:rPr>
          <w:b/>
        </w:rPr>
        <w:t>.</w:t>
      </w:r>
    </w:p>
    <w:p w:rsidR="00305FDE" w:rsidRDefault="00305FDE" w:rsidP="00305FDE">
      <w:pPr>
        <w:pStyle w:val="BlockText"/>
        <w:ind w:left="720"/>
      </w:pPr>
    </w:p>
    <w:p w:rsidR="008B06DE" w:rsidRPr="00936542" w:rsidRDefault="00F9535D" w:rsidP="00936542">
      <w:pPr>
        <w:pStyle w:val="BlockText"/>
        <w:numPr>
          <w:ilvl w:val="0"/>
          <w:numId w:val="32"/>
        </w:numPr>
        <w:rPr>
          <w:b/>
        </w:rPr>
      </w:pPr>
      <w:r w:rsidRPr="00936542">
        <w:rPr>
          <w:u w:val="single"/>
        </w:rPr>
        <w:t>Constru</w:t>
      </w:r>
      <w:r w:rsidR="00CA1872" w:rsidRPr="00936542">
        <w:rPr>
          <w:u w:val="single"/>
        </w:rPr>
        <w:t>ction Industry Licensing Board</w:t>
      </w:r>
      <w:r w:rsidR="00CA1872">
        <w:t xml:space="preserve"> – Chapter 489, Part I, </w:t>
      </w:r>
      <w:r w:rsidR="00EB0314">
        <w:t xml:space="preserve">FS </w:t>
      </w:r>
      <w:r w:rsidR="00CA1872">
        <w:t xml:space="preserve">and </w:t>
      </w:r>
      <w:r w:rsidR="00EB0314">
        <w:t xml:space="preserve">Chapter </w:t>
      </w:r>
      <w:r w:rsidR="00CA1872">
        <w:t>61G4 FAC</w:t>
      </w:r>
      <w:r w:rsidR="00F17078">
        <w:t>:</w:t>
      </w:r>
    </w:p>
    <w:p w:rsidR="00936542" w:rsidRDefault="00936542" w:rsidP="00936542">
      <w:pPr>
        <w:pStyle w:val="BlockText"/>
        <w:ind w:left="1080"/>
      </w:pPr>
    </w:p>
    <w:p w:rsidR="00425FE8" w:rsidRDefault="008B06DE" w:rsidP="00425FE8">
      <w:pPr>
        <w:pStyle w:val="BlockText"/>
        <w:numPr>
          <w:ilvl w:val="1"/>
          <w:numId w:val="32"/>
        </w:numPr>
      </w:pPr>
      <w:r>
        <w:t>This board proposed to adopt</w:t>
      </w:r>
      <w:r w:rsidR="00927EF0">
        <w:t xml:space="preserve"> or amend</w:t>
      </w:r>
      <w:r>
        <w:t xml:space="preserve"> the following rules</w:t>
      </w:r>
      <w:r w:rsidR="00927EF0">
        <w:t xml:space="preserve"> (if any):</w:t>
      </w:r>
    </w:p>
    <w:p w:rsidR="00290B6F" w:rsidRDefault="00290B6F" w:rsidP="00290B6F">
      <w:pPr>
        <w:pStyle w:val="BlockText"/>
        <w:ind w:left="1800"/>
      </w:pPr>
    </w:p>
    <w:p w:rsidR="00290B6F" w:rsidRDefault="00425FE8" w:rsidP="00290B6F">
      <w:pPr>
        <w:pStyle w:val="BlockText"/>
        <w:numPr>
          <w:ilvl w:val="2"/>
          <w:numId w:val="32"/>
        </w:numPr>
      </w:pPr>
      <w:r>
        <w:t>61G4</w:t>
      </w:r>
      <w:r w:rsidR="00290B6F">
        <w:t>-</w:t>
      </w:r>
      <w:r>
        <w:t>15.</w:t>
      </w:r>
      <w:r w:rsidR="00290B6F">
        <w:t xml:space="preserve">0024, a new rule requiring evidence of ability to supervise more than one business entity with 20% or more ownership, W-2 employee status, or “other evidence of means and </w:t>
      </w:r>
      <w:r w:rsidR="00F17078">
        <w:t>methods</w:t>
      </w:r>
      <w:r w:rsidR="00290B6F">
        <w:t xml:space="preserve"> of control to be utilized.”</w:t>
      </w:r>
    </w:p>
    <w:p w:rsidR="009B7504" w:rsidRDefault="009B7504" w:rsidP="009B7504">
      <w:pPr>
        <w:pStyle w:val="BlockText"/>
        <w:ind w:left="1800"/>
      </w:pPr>
    </w:p>
    <w:p w:rsidR="009B7504" w:rsidRDefault="00290B6F" w:rsidP="009B7504">
      <w:pPr>
        <w:pStyle w:val="BlockText"/>
        <w:numPr>
          <w:ilvl w:val="2"/>
          <w:numId w:val="32"/>
        </w:numPr>
      </w:pPr>
      <w:r>
        <w:t>61G</w:t>
      </w:r>
      <w:r w:rsidR="00425FE8">
        <w:t>4-15.</w:t>
      </w:r>
      <w:r>
        <w:t>001, amending the experience requirement for pool/spa servicing contractors.</w:t>
      </w:r>
    </w:p>
    <w:p w:rsidR="00290B6F" w:rsidRDefault="00290B6F" w:rsidP="00290B6F">
      <w:pPr>
        <w:pStyle w:val="ListParagraph"/>
      </w:pPr>
    </w:p>
    <w:p w:rsidR="00290B6F" w:rsidRDefault="00425FE8" w:rsidP="009B7504">
      <w:pPr>
        <w:pStyle w:val="BlockText"/>
        <w:numPr>
          <w:ilvl w:val="2"/>
          <w:numId w:val="32"/>
        </w:numPr>
      </w:pPr>
      <w:r>
        <w:t>61G4</w:t>
      </w:r>
      <w:r w:rsidR="00290B6F">
        <w:t>-16.009, regarding examinations.</w:t>
      </w:r>
    </w:p>
    <w:p w:rsidR="00425FE8" w:rsidRDefault="00425FE8" w:rsidP="00425FE8">
      <w:pPr>
        <w:pStyle w:val="ListParagraph"/>
      </w:pPr>
    </w:p>
    <w:p w:rsidR="008714D7" w:rsidRDefault="008714D7" w:rsidP="008714D7">
      <w:pPr>
        <w:pStyle w:val="BlockText"/>
        <w:numPr>
          <w:ilvl w:val="1"/>
          <w:numId w:val="32"/>
        </w:numPr>
      </w:pPr>
      <w:r>
        <w:t>This Board proposes to r</w:t>
      </w:r>
      <w:r w:rsidR="00425FE8">
        <w:t xml:space="preserve">epeal </w:t>
      </w:r>
      <w:r>
        <w:t>the following rules (if any):</w:t>
      </w:r>
    </w:p>
    <w:p w:rsidR="008714D7" w:rsidRDefault="008714D7" w:rsidP="008714D7">
      <w:pPr>
        <w:pStyle w:val="BlockText"/>
        <w:ind w:left="1800"/>
      </w:pPr>
    </w:p>
    <w:p w:rsidR="008714D7" w:rsidRDefault="008714D7" w:rsidP="008714D7">
      <w:pPr>
        <w:pStyle w:val="BlockText"/>
        <w:numPr>
          <w:ilvl w:val="2"/>
          <w:numId w:val="32"/>
        </w:numPr>
      </w:pPr>
      <w:r>
        <w:t>61G4-15.008 (false statements).</w:t>
      </w:r>
    </w:p>
    <w:p w:rsidR="008714D7" w:rsidRDefault="008714D7" w:rsidP="008714D7">
      <w:pPr>
        <w:pStyle w:val="BlockText"/>
        <w:ind w:left="2520"/>
      </w:pPr>
    </w:p>
    <w:p w:rsidR="008714D7" w:rsidRDefault="00425FE8" w:rsidP="008714D7">
      <w:pPr>
        <w:pStyle w:val="BlockText"/>
        <w:numPr>
          <w:ilvl w:val="2"/>
          <w:numId w:val="32"/>
        </w:numPr>
      </w:pPr>
      <w:r>
        <w:t>61G4-17.006 (mitigation/aggravation</w:t>
      </w:r>
      <w:r w:rsidR="008714D7">
        <w:t xml:space="preserve"> factors).</w:t>
      </w:r>
    </w:p>
    <w:p w:rsidR="008714D7" w:rsidRDefault="008714D7" w:rsidP="008714D7">
      <w:pPr>
        <w:pStyle w:val="BlockText"/>
      </w:pPr>
    </w:p>
    <w:p w:rsidR="008714D7" w:rsidRDefault="00425FE8" w:rsidP="008714D7">
      <w:pPr>
        <w:pStyle w:val="BlockText"/>
        <w:numPr>
          <w:ilvl w:val="2"/>
          <w:numId w:val="32"/>
        </w:numPr>
      </w:pPr>
      <w:r>
        <w:t>61G4-17.009 (violations</w:t>
      </w:r>
      <w:r w:rsidR="008714D7">
        <w:t>).</w:t>
      </w:r>
    </w:p>
    <w:p w:rsidR="008714D7" w:rsidRDefault="008714D7" w:rsidP="008714D7">
      <w:pPr>
        <w:pStyle w:val="BlockText"/>
      </w:pPr>
    </w:p>
    <w:p w:rsidR="00425FE8" w:rsidRDefault="00425FE8" w:rsidP="008714D7">
      <w:pPr>
        <w:pStyle w:val="BlockText"/>
        <w:numPr>
          <w:ilvl w:val="2"/>
          <w:numId w:val="32"/>
        </w:numPr>
      </w:pPr>
      <w:r>
        <w:t>61G4-21.001 (recovery fund) as not needed.</w:t>
      </w:r>
    </w:p>
    <w:p w:rsidR="008B06DE" w:rsidRDefault="008B06DE" w:rsidP="008B06DE">
      <w:pPr>
        <w:pStyle w:val="BlockText"/>
      </w:pPr>
    </w:p>
    <w:p w:rsidR="008B06DE" w:rsidRDefault="008B06DE" w:rsidP="009B53D8">
      <w:pPr>
        <w:pStyle w:val="BlockText"/>
        <w:numPr>
          <w:ilvl w:val="1"/>
          <w:numId w:val="32"/>
        </w:numPr>
      </w:pPr>
      <w:r>
        <w:t>This</w:t>
      </w:r>
      <w:r w:rsidR="00722B80">
        <w:t xml:space="preserve"> board </w:t>
      </w:r>
      <w:r>
        <w:t>has received</w:t>
      </w:r>
      <w:r w:rsidR="002F015B">
        <w:t xml:space="preserve"> </w:t>
      </w:r>
      <w:r>
        <w:t>the following Petitions for Declaratory Statement</w:t>
      </w:r>
      <w:r w:rsidR="00927EF0">
        <w:t xml:space="preserve"> (if any)</w:t>
      </w:r>
      <w:r>
        <w:t>:</w:t>
      </w:r>
    </w:p>
    <w:p w:rsidR="00425FE8" w:rsidRDefault="00425FE8" w:rsidP="00425FE8">
      <w:pPr>
        <w:pStyle w:val="BlockText"/>
        <w:ind w:left="1800"/>
      </w:pPr>
    </w:p>
    <w:p w:rsidR="00290B6F" w:rsidRDefault="00290B6F" w:rsidP="00290B6F">
      <w:pPr>
        <w:pStyle w:val="BlockText"/>
        <w:numPr>
          <w:ilvl w:val="2"/>
          <w:numId w:val="32"/>
        </w:numPr>
      </w:pPr>
      <w:r>
        <w:t>Ted A.</w:t>
      </w:r>
      <w:r w:rsidR="00425FE8">
        <w:t xml:space="preserve"> </w:t>
      </w:r>
      <w:r w:rsidR="00F17078">
        <w:t>Boise</w:t>
      </w:r>
      <w:r>
        <w:t xml:space="preserve"> (Ge</w:t>
      </w:r>
      <w:r w:rsidR="008714D7">
        <w:t>neral Plumbing, Inc.), whether building c</w:t>
      </w:r>
      <w:r>
        <w:t>ontractor can install a pool lift and install an independent water supply, was answered in the negative by Order entered on November 14, 2011.</w:t>
      </w:r>
    </w:p>
    <w:p w:rsidR="00290B6F" w:rsidRDefault="00290B6F" w:rsidP="00290B6F">
      <w:pPr>
        <w:pStyle w:val="BlockText"/>
        <w:ind w:left="2520"/>
      </w:pPr>
    </w:p>
    <w:p w:rsidR="00290B6F" w:rsidRDefault="00290B6F" w:rsidP="00290B6F">
      <w:pPr>
        <w:pStyle w:val="BlockText"/>
        <w:numPr>
          <w:ilvl w:val="2"/>
          <w:numId w:val="32"/>
        </w:numPr>
      </w:pPr>
      <w:r>
        <w:t>Jim Phelps (Phelps Engineering Co.), filed on November 16, 2011, whether an application for licensure is required for the installing of plastic buffers in cooling towers.</w:t>
      </w:r>
    </w:p>
    <w:p w:rsidR="00290B6F" w:rsidRDefault="00290B6F" w:rsidP="00290B6F">
      <w:pPr>
        <w:pStyle w:val="ListParagraph"/>
      </w:pPr>
    </w:p>
    <w:p w:rsidR="00290B6F" w:rsidRDefault="00290B6F" w:rsidP="00290B6F">
      <w:pPr>
        <w:pStyle w:val="BlockText"/>
        <w:numPr>
          <w:ilvl w:val="2"/>
          <w:numId w:val="32"/>
        </w:numPr>
      </w:pPr>
      <w:r>
        <w:t>Donna M. Note (City of Port St. Lucie Contractor Licensing), filed on December 16, 2011, whether installation of fire sprinklers are included in scope of work by certified plumbing contractor.</w:t>
      </w:r>
    </w:p>
    <w:p w:rsidR="00290B6F" w:rsidRDefault="00290B6F" w:rsidP="00290B6F">
      <w:pPr>
        <w:pStyle w:val="ListParagraph"/>
      </w:pPr>
    </w:p>
    <w:p w:rsidR="00290B6F" w:rsidRDefault="00290B6F" w:rsidP="00290B6F">
      <w:pPr>
        <w:pStyle w:val="BlockText"/>
        <w:numPr>
          <w:ilvl w:val="2"/>
          <w:numId w:val="32"/>
        </w:numPr>
      </w:pPr>
      <w:r>
        <w:t>M. Baird, Esq. (Poole &amp; Kent Company of Florida), filed on December 15, 2011, whether a mechanical contractor’s license is required in or</w:t>
      </w:r>
      <w:r w:rsidR="00425FE8">
        <w:t>der for a general contractor to install mechanical systems on a wastewater treatment facility.</w:t>
      </w:r>
    </w:p>
    <w:p w:rsidR="00425FE8" w:rsidRDefault="00425FE8" w:rsidP="00425FE8">
      <w:pPr>
        <w:pStyle w:val="ListParagraph"/>
      </w:pPr>
    </w:p>
    <w:p w:rsidR="008B06DE" w:rsidRDefault="00425FE8" w:rsidP="008B06DE">
      <w:pPr>
        <w:pStyle w:val="BlockText"/>
        <w:numPr>
          <w:ilvl w:val="2"/>
          <w:numId w:val="32"/>
        </w:numPr>
      </w:pPr>
      <w:r>
        <w:t>Arnold M. Verway, (CBO, Okeechobee County Contractors Licensing Board), filed on December 15, 2011, whether a specialty structure contractor can be the primary contractor for the installation or replacement of window and door assemblies.</w:t>
      </w:r>
    </w:p>
    <w:p w:rsidR="008B06DE" w:rsidRDefault="008B06DE" w:rsidP="00927EF0"/>
    <w:p w:rsidR="008B06DE" w:rsidRDefault="008B06DE" w:rsidP="009B53D8">
      <w:pPr>
        <w:pStyle w:val="BlockText"/>
        <w:numPr>
          <w:ilvl w:val="1"/>
          <w:numId w:val="32"/>
        </w:numPr>
      </w:pPr>
      <w:r>
        <w:t>This board has received the following Petitions for Variance or Waiver</w:t>
      </w:r>
      <w:r w:rsidR="00927EF0">
        <w:t xml:space="preserve"> (if any)</w:t>
      </w:r>
      <w:r>
        <w:t>:</w:t>
      </w:r>
    </w:p>
    <w:p w:rsidR="00CA5910" w:rsidRDefault="00CA5910" w:rsidP="00CA5910">
      <w:pPr>
        <w:pStyle w:val="BlockText"/>
        <w:ind w:left="1800"/>
      </w:pPr>
    </w:p>
    <w:p w:rsidR="00425FE8" w:rsidRDefault="00425FE8" w:rsidP="00425FE8">
      <w:pPr>
        <w:pStyle w:val="BlockText"/>
        <w:ind w:left="2880"/>
      </w:pPr>
      <w:r>
        <w:t>(None to report)</w:t>
      </w:r>
    </w:p>
    <w:p w:rsidR="00F21394" w:rsidRDefault="00F21394" w:rsidP="009A1012"/>
    <w:p w:rsidR="00172C04" w:rsidRDefault="00F9535D" w:rsidP="005B212C">
      <w:pPr>
        <w:pStyle w:val="BlockText"/>
        <w:numPr>
          <w:ilvl w:val="0"/>
          <w:numId w:val="32"/>
        </w:numPr>
      </w:pPr>
      <w:r w:rsidRPr="003C50CC">
        <w:rPr>
          <w:u w:val="single"/>
        </w:rPr>
        <w:t>Electric</w:t>
      </w:r>
      <w:r w:rsidR="00CA1872" w:rsidRPr="003C50CC">
        <w:rPr>
          <w:u w:val="single"/>
        </w:rPr>
        <w:t>al Contracting Licensing Board</w:t>
      </w:r>
      <w:r w:rsidR="00305FDE">
        <w:t xml:space="preserve"> (includes both electricians and alarm contractors)</w:t>
      </w:r>
      <w:r w:rsidR="00CA1872">
        <w:t xml:space="preserve"> </w:t>
      </w:r>
      <w:r w:rsidR="00DA5E85">
        <w:t>– Chapter 489, Part II</w:t>
      </w:r>
      <w:r w:rsidR="009A1012">
        <w:t>, FS and 61G6, FAC</w:t>
      </w:r>
      <w:r w:rsidR="00DA5E85">
        <w:t>:</w:t>
      </w:r>
      <w:r w:rsidR="00E311DC">
        <w:t xml:space="preserve"> </w:t>
      </w:r>
      <w:r w:rsidR="00AE4928">
        <w:t xml:space="preserve"> </w:t>
      </w:r>
    </w:p>
    <w:p w:rsidR="008B06DE" w:rsidRDefault="008B06DE" w:rsidP="008B06DE">
      <w:pPr>
        <w:pStyle w:val="BlockText"/>
        <w:ind w:left="1080"/>
        <w:rPr>
          <w:u w:val="single"/>
        </w:rPr>
      </w:pPr>
    </w:p>
    <w:p w:rsidR="008714D7" w:rsidRDefault="008B06DE" w:rsidP="00425FE8">
      <w:pPr>
        <w:pStyle w:val="BlockText"/>
        <w:numPr>
          <w:ilvl w:val="1"/>
          <w:numId w:val="32"/>
        </w:numPr>
      </w:pPr>
      <w:r>
        <w:t xml:space="preserve">This board proposed to adopt </w:t>
      </w:r>
      <w:r w:rsidR="00927EF0">
        <w:t xml:space="preserve">or amend </w:t>
      </w:r>
      <w:r>
        <w:t>the following rules</w:t>
      </w:r>
      <w:r w:rsidR="00927EF0">
        <w:t xml:space="preserve"> (if any</w:t>
      </w:r>
      <w:r w:rsidR="008714D7">
        <w:t>):</w:t>
      </w:r>
    </w:p>
    <w:p w:rsidR="008714D7" w:rsidRDefault="008714D7" w:rsidP="008714D7">
      <w:pPr>
        <w:pStyle w:val="BlockText"/>
        <w:ind w:left="1800"/>
      </w:pPr>
    </w:p>
    <w:p w:rsidR="008714D7" w:rsidRDefault="008714D7" w:rsidP="008714D7">
      <w:pPr>
        <w:pStyle w:val="BlockText"/>
        <w:numPr>
          <w:ilvl w:val="2"/>
          <w:numId w:val="32"/>
        </w:numPr>
      </w:pPr>
      <w:r>
        <w:t>61G6-5.003, 5.004 and 5.010, to clarify requirements for certification, primary qualifying agent’s authority for approving checks and payment and concerning statement of authority.</w:t>
      </w:r>
    </w:p>
    <w:p w:rsidR="008714D7" w:rsidRDefault="008714D7" w:rsidP="008714D7">
      <w:pPr>
        <w:pStyle w:val="BlockText"/>
        <w:ind w:left="1800"/>
      </w:pPr>
    </w:p>
    <w:p w:rsidR="008714D7" w:rsidRDefault="008714D7" w:rsidP="008714D7">
      <w:pPr>
        <w:pStyle w:val="BlockText"/>
        <w:numPr>
          <w:ilvl w:val="1"/>
          <w:numId w:val="32"/>
        </w:numPr>
      </w:pPr>
      <w:r>
        <w:t>This Board proposes to repeal the following rules (if any):</w:t>
      </w:r>
    </w:p>
    <w:p w:rsidR="008714D7" w:rsidRDefault="008714D7" w:rsidP="008714D7">
      <w:pPr>
        <w:pStyle w:val="ListParagraph"/>
      </w:pPr>
    </w:p>
    <w:p w:rsidR="008714D7" w:rsidRDefault="008714D7" w:rsidP="008714D7">
      <w:pPr>
        <w:pStyle w:val="BlockText"/>
        <w:numPr>
          <w:ilvl w:val="2"/>
          <w:numId w:val="32"/>
        </w:numPr>
      </w:pPr>
      <w:r>
        <w:t>Rule 61G6-9.0105 (regarding proof of completion) as of January 19, 2012.</w:t>
      </w:r>
    </w:p>
    <w:p w:rsidR="008714D7" w:rsidRDefault="008714D7" w:rsidP="008714D7">
      <w:pPr>
        <w:pStyle w:val="BlockText"/>
      </w:pPr>
    </w:p>
    <w:p w:rsidR="008714D7" w:rsidRDefault="008714D7" w:rsidP="008714D7">
      <w:pPr>
        <w:pStyle w:val="BlockText"/>
        <w:numPr>
          <w:ilvl w:val="2"/>
          <w:numId w:val="32"/>
        </w:numPr>
      </w:pPr>
      <w:r>
        <w:t>61G6-2.010 (return of previously issued licenses).</w:t>
      </w:r>
    </w:p>
    <w:p w:rsidR="008714D7" w:rsidRDefault="008714D7" w:rsidP="008714D7">
      <w:pPr>
        <w:pStyle w:val="ListParagraph"/>
      </w:pPr>
    </w:p>
    <w:p w:rsidR="008714D7" w:rsidRDefault="008714D7" w:rsidP="008714D7">
      <w:pPr>
        <w:pStyle w:val="BlockText"/>
        <w:numPr>
          <w:ilvl w:val="2"/>
          <w:numId w:val="32"/>
        </w:numPr>
      </w:pPr>
      <w:r>
        <w:t>61G6-5.0035 (certification or registered contractors).</w:t>
      </w:r>
    </w:p>
    <w:p w:rsidR="008714D7" w:rsidRDefault="008714D7" w:rsidP="008714D7">
      <w:pPr>
        <w:pStyle w:val="ListParagraph"/>
      </w:pPr>
    </w:p>
    <w:p w:rsidR="008714D7" w:rsidRDefault="008714D7" w:rsidP="008714D7">
      <w:pPr>
        <w:pStyle w:val="BlockText"/>
        <w:numPr>
          <w:ilvl w:val="2"/>
          <w:numId w:val="32"/>
        </w:numPr>
      </w:pPr>
      <w:r>
        <w:t>61G6-5.009 (endorsement)</w:t>
      </w:r>
    </w:p>
    <w:p w:rsidR="008714D7" w:rsidRDefault="008714D7" w:rsidP="008714D7">
      <w:pPr>
        <w:pStyle w:val="ListParagraph"/>
      </w:pPr>
    </w:p>
    <w:p w:rsidR="008714D7" w:rsidRDefault="008714D7" w:rsidP="008714D7">
      <w:pPr>
        <w:pStyle w:val="BlockText"/>
        <w:numPr>
          <w:ilvl w:val="2"/>
          <w:numId w:val="32"/>
        </w:numPr>
      </w:pPr>
      <w:r>
        <w:t>61G6-9.013 (continuing education required by disciplinary action).</w:t>
      </w:r>
    </w:p>
    <w:p w:rsidR="008714D7" w:rsidRDefault="008714D7" w:rsidP="008714D7">
      <w:pPr>
        <w:pStyle w:val="ListParagraph"/>
      </w:pPr>
    </w:p>
    <w:p w:rsidR="008714D7" w:rsidRDefault="008714D7" w:rsidP="008714D7">
      <w:pPr>
        <w:pStyle w:val="BlockText"/>
        <w:numPr>
          <w:ilvl w:val="2"/>
          <w:numId w:val="32"/>
        </w:numPr>
      </w:pPr>
      <w:r>
        <w:t>61G6-10.001 (purpose).</w:t>
      </w:r>
    </w:p>
    <w:p w:rsidR="008714D7" w:rsidRDefault="008714D7" w:rsidP="008714D7">
      <w:pPr>
        <w:pStyle w:val="ListParagraph"/>
      </w:pPr>
    </w:p>
    <w:p w:rsidR="008714D7" w:rsidRDefault="008714D7" w:rsidP="008714D7">
      <w:pPr>
        <w:pStyle w:val="BlockText"/>
        <w:numPr>
          <w:ilvl w:val="2"/>
          <w:numId w:val="32"/>
        </w:numPr>
      </w:pPr>
      <w:r>
        <w:t>61G6-12.004 (continuing education for fire alarm system agents).</w:t>
      </w:r>
    </w:p>
    <w:p w:rsidR="008714D7" w:rsidRDefault="008714D7" w:rsidP="008714D7">
      <w:pPr>
        <w:pStyle w:val="ListParagraph"/>
      </w:pPr>
    </w:p>
    <w:p w:rsidR="008714D7" w:rsidRDefault="008714D7" w:rsidP="008714D7">
      <w:pPr>
        <w:pStyle w:val="BlockText"/>
        <w:numPr>
          <w:ilvl w:val="2"/>
          <w:numId w:val="32"/>
        </w:numPr>
      </w:pPr>
      <w:r>
        <w:t>61G6-9.008 (course syllabus)</w:t>
      </w:r>
    </w:p>
    <w:p w:rsidR="008714D7" w:rsidRDefault="008714D7" w:rsidP="008714D7">
      <w:pPr>
        <w:pStyle w:val="ListParagraph"/>
      </w:pPr>
    </w:p>
    <w:p w:rsidR="00927EF0" w:rsidRDefault="00927EF0" w:rsidP="008714D7">
      <w:pPr>
        <w:pStyle w:val="BlockText"/>
      </w:pPr>
    </w:p>
    <w:p w:rsidR="008B06DE" w:rsidRDefault="008B06DE" w:rsidP="008B06DE">
      <w:pPr>
        <w:pStyle w:val="BlockText"/>
        <w:numPr>
          <w:ilvl w:val="1"/>
          <w:numId w:val="32"/>
        </w:numPr>
      </w:pPr>
      <w:r>
        <w:t>This board has received the following Petitions for Declaratory Statement</w:t>
      </w:r>
      <w:r w:rsidR="00927EF0">
        <w:t xml:space="preserve"> (if any)</w:t>
      </w:r>
      <w:r>
        <w:t>:</w:t>
      </w:r>
    </w:p>
    <w:p w:rsidR="008B06DE" w:rsidRDefault="008B06DE" w:rsidP="008B06DE">
      <w:pPr>
        <w:pStyle w:val="ListParagraph"/>
      </w:pPr>
    </w:p>
    <w:p w:rsidR="008714D7" w:rsidRDefault="008B06DE" w:rsidP="008B06DE">
      <w:pPr>
        <w:pStyle w:val="BlockText"/>
        <w:numPr>
          <w:ilvl w:val="1"/>
          <w:numId w:val="32"/>
        </w:numPr>
      </w:pPr>
      <w:r>
        <w:t>This board has received the following P</w:t>
      </w:r>
      <w:r w:rsidR="00927EF0">
        <w:t>etitions for Variance or Waiver (if any):</w:t>
      </w:r>
    </w:p>
    <w:p w:rsidR="008714D7" w:rsidRDefault="008714D7" w:rsidP="008714D7">
      <w:pPr>
        <w:pStyle w:val="ListParagraph"/>
      </w:pPr>
    </w:p>
    <w:p w:rsidR="008B06DE" w:rsidRDefault="00425FE8" w:rsidP="008714D7">
      <w:pPr>
        <w:pStyle w:val="BlockText"/>
        <w:numPr>
          <w:ilvl w:val="2"/>
          <w:numId w:val="32"/>
        </w:numPr>
      </w:pPr>
      <w:r>
        <w:t>Roger Diaz, filed October 10, 2011,</w:t>
      </w:r>
      <w:r w:rsidR="00EA1B72">
        <w:t xml:space="preserve"> regarding rule 61G6-.017, regarding the duration of a passing grade </w:t>
      </w:r>
      <w:r>
        <w:t>be</w:t>
      </w:r>
      <w:r w:rsidR="00EA1B72">
        <w:t>ing</w:t>
      </w:r>
      <w:r>
        <w:t xml:space="preserve"> valid only for a period of two (2) years from date of the examination, was granted.</w:t>
      </w:r>
    </w:p>
    <w:p w:rsidR="00EA1B72" w:rsidRDefault="00EA1B72" w:rsidP="00EA1B72">
      <w:pPr>
        <w:pStyle w:val="BlockText"/>
        <w:ind w:left="2520"/>
      </w:pPr>
    </w:p>
    <w:p w:rsidR="00EA1B72" w:rsidRDefault="00EA1B72" w:rsidP="008714D7">
      <w:pPr>
        <w:pStyle w:val="BlockText"/>
        <w:numPr>
          <w:ilvl w:val="2"/>
          <w:numId w:val="32"/>
        </w:numPr>
      </w:pPr>
      <w:r>
        <w:t>Daryl Johnson, filed October 14, 2011, regarding rule 61G6-6.017, regarding duration of examination scores, was granted.</w:t>
      </w:r>
    </w:p>
    <w:p w:rsidR="003C50CC" w:rsidRDefault="003C50CC" w:rsidP="005C08FA">
      <w:pPr>
        <w:pStyle w:val="BlockText"/>
      </w:pPr>
    </w:p>
    <w:p w:rsidR="003C50CC" w:rsidRDefault="00F9535D" w:rsidP="00D532DF">
      <w:pPr>
        <w:pStyle w:val="BlockText"/>
        <w:numPr>
          <w:ilvl w:val="0"/>
          <w:numId w:val="32"/>
        </w:numPr>
      </w:pPr>
      <w:r w:rsidRPr="00CF2384">
        <w:rPr>
          <w:u w:val="single"/>
        </w:rPr>
        <w:t>Board of Ar</w:t>
      </w:r>
      <w:r w:rsidR="00CA1872" w:rsidRPr="00CF2384">
        <w:rPr>
          <w:u w:val="single"/>
        </w:rPr>
        <w:t>chitecture and Interior Design</w:t>
      </w:r>
      <w:r w:rsidR="00CA1872">
        <w:t xml:space="preserve"> – Chapter 481, Part I</w:t>
      </w:r>
      <w:r w:rsidR="00EB0314">
        <w:t>, FS</w:t>
      </w:r>
      <w:r w:rsidR="00CA1872">
        <w:t xml:space="preserve"> and 61G1 FAC</w:t>
      </w:r>
      <w:r w:rsidR="009A1012">
        <w:t>:</w:t>
      </w:r>
      <w:r w:rsidR="009B53D8">
        <w:t xml:space="preserve"> </w:t>
      </w:r>
    </w:p>
    <w:p w:rsidR="003C50CC" w:rsidRDefault="003C50CC" w:rsidP="003C50CC">
      <w:pPr>
        <w:pStyle w:val="BlockText"/>
        <w:ind w:left="1080"/>
      </w:pPr>
    </w:p>
    <w:p w:rsidR="008B06DE" w:rsidRDefault="008B06DE" w:rsidP="00927EF0">
      <w:pPr>
        <w:pStyle w:val="BlockText"/>
        <w:numPr>
          <w:ilvl w:val="1"/>
          <w:numId w:val="32"/>
        </w:numPr>
      </w:pPr>
      <w:r>
        <w:t xml:space="preserve">This board proposed to adopt </w:t>
      </w:r>
      <w:r w:rsidR="00927EF0">
        <w:t xml:space="preserve">or amend </w:t>
      </w:r>
      <w:r>
        <w:t>the following rules</w:t>
      </w:r>
      <w:r w:rsidR="00927EF0">
        <w:t xml:space="preserve"> (if any)</w:t>
      </w:r>
      <w:r>
        <w:t>:</w:t>
      </w:r>
    </w:p>
    <w:p w:rsidR="00EA1B72" w:rsidRDefault="00EA1B72" w:rsidP="00EA1B72">
      <w:pPr>
        <w:pStyle w:val="BlockText"/>
        <w:ind w:left="1800"/>
      </w:pPr>
    </w:p>
    <w:p w:rsidR="00EA1B72" w:rsidRDefault="00EA1B72" w:rsidP="00EA1B72">
      <w:pPr>
        <w:pStyle w:val="BlockText"/>
        <w:numPr>
          <w:ilvl w:val="2"/>
          <w:numId w:val="32"/>
        </w:numPr>
      </w:pPr>
      <w:r>
        <w:t>61G1-11.005 (increasing size of probable cause panel membership).</w:t>
      </w:r>
    </w:p>
    <w:p w:rsidR="008B06DE" w:rsidRDefault="008B06DE" w:rsidP="008B06DE">
      <w:pPr>
        <w:pStyle w:val="BlockText"/>
      </w:pPr>
    </w:p>
    <w:p w:rsidR="00EA1B72" w:rsidRDefault="00EA1B72" w:rsidP="00EA1B72">
      <w:pPr>
        <w:pStyle w:val="BlockText"/>
        <w:numPr>
          <w:ilvl w:val="1"/>
          <w:numId w:val="32"/>
        </w:numPr>
      </w:pPr>
      <w:r>
        <w:t>This board proposed the repeal of the following rules (if any):</w:t>
      </w:r>
    </w:p>
    <w:p w:rsidR="00EA1B72" w:rsidRDefault="00EA1B72" w:rsidP="00EA1B72">
      <w:pPr>
        <w:pStyle w:val="BlockText"/>
        <w:ind w:left="1800"/>
      </w:pPr>
    </w:p>
    <w:p w:rsidR="00EA1B72" w:rsidRDefault="00EA1B72" w:rsidP="00EA1B72">
      <w:pPr>
        <w:pStyle w:val="BlockText"/>
        <w:numPr>
          <w:ilvl w:val="2"/>
          <w:numId w:val="32"/>
        </w:numPr>
      </w:pPr>
      <w:r>
        <w:t>61G1-17.003 (professional fees and penalties).</w:t>
      </w:r>
    </w:p>
    <w:p w:rsidR="00EA1B72" w:rsidRDefault="00EA1B72" w:rsidP="00EA1B72">
      <w:pPr>
        <w:pStyle w:val="BlockText"/>
        <w:ind w:left="2520"/>
      </w:pPr>
    </w:p>
    <w:p w:rsidR="008B06DE" w:rsidRDefault="008B06DE" w:rsidP="00EA1B72">
      <w:pPr>
        <w:pStyle w:val="BlockText"/>
        <w:numPr>
          <w:ilvl w:val="1"/>
          <w:numId w:val="32"/>
        </w:numPr>
      </w:pPr>
      <w:r>
        <w:t>This board has received the following Petitions for Declaratory Statement</w:t>
      </w:r>
      <w:r w:rsidR="00927EF0">
        <w:t xml:space="preserve"> (if any)</w:t>
      </w:r>
      <w:r>
        <w:t>:</w:t>
      </w:r>
      <w:r w:rsidR="00EA1B72">
        <w:t xml:space="preserve"> None.</w:t>
      </w:r>
    </w:p>
    <w:p w:rsidR="008B06DE" w:rsidRDefault="008B06DE" w:rsidP="008B06DE">
      <w:pPr>
        <w:pStyle w:val="ListParagraph"/>
      </w:pPr>
    </w:p>
    <w:p w:rsidR="008B06DE" w:rsidRDefault="008B06DE" w:rsidP="008B06DE">
      <w:pPr>
        <w:pStyle w:val="BlockText"/>
        <w:numPr>
          <w:ilvl w:val="1"/>
          <w:numId w:val="32"/>
        </w:numPr>
      </w:pPr>
      <w:r>
        <w:t>This board has received the following Petitions for Variance or Waiver</w:t>
      </w:r>
      <w:r w:rsidR="00927EF0">
        <w:t xml:space="preserve"> (if any)</w:t>
      </w:r>
      <w:r>
        <w:t>:</w:t>
      </w:r>
      <w:r w:rsidR="00EA1B72">
        <w:t xml:space="preserve"> None.</w:t>
      </w:r>
    </w:p>
    <w:p w:rsidR="00CF2384" w:rsidRDefault="00CF2384" w:rsidP="009B53D8">
      <w:pPr>
        <w:pStyle w:val="BlockText"/>
      </w:pPr>
    </w:p>
    <w:p w:rsidR="002E2A6D" w:rsidRDefault="00CA1872" w:rsidP="00172C04">
      <w:pPr>
        <w:pStyle w:val="BlockText"/>
        <w:numPr>
          <w:ilvl w:val="0"/>
          <w:numId w:val="32"/>
        </w:numPr>
      </w:pPr>
      <w:r w:rsidRPr="00EF1953">
        <w:rPr>
          <w:u w:val="single"/>
        </w:rPr>
        <w:t>Board of Landscape Architecture</w:t>
      </w:r>
      <w:r>
        <w:t xml:space="preserve"> – Chapter 481, Part II</w:t>
      </w:r>
      <w:r w:rsidR="00EB0314">
        <w:t>, FS</w:t>
      </w:r>
      <w:r>
        <w:t xml:space="preserve"> and 61G10 FAC</w:t>
      </w:r>
      <w:r w:rsidR="00305FDE">
        <w:t xml:space="preserve">: </w:t>
      </w:r>
    </w:p>
    <w:p w:rsidR="00305FDE" w:rsidRDefault="00305FDE" w:rsidP="00BB3CE8"/>
    <w:p w:rsidR="008B06DE" w:rsidRDefault="008B06DE" w:rsidP="008B06DE">
      <w:pPr>
        <w:ind w:left="2160"/>
      </w:pPr>
      <w:r>
        <w:t>(Nothing to report)</w:t>
      </w:r>
    </w:p>
    <w:p w:rsidR="002B3E98" w:rsidRDefault="002B3E98" w:rsidP="00172C04"/>
    <w:p w:rsidR="002B0DFC" w:rsidRDefault="00F9535D" w:rsidP="00D532DF">
      <w:pPr>
        <w:pStyle w:val="BlockText"/>
        <w:numPr>
          <w:ilvl w:val="0"/>
          <w:numId w:val="32"/>
        </w:numPr>
      </w:pPr>
      <w:r w:rsidRPr="00D42313">
        <w:rPr>
          <w:u w:val="single"/>
        </w:rPr>
        <w:t>Board</w:t>
      </w:r>
      <w:r w:rsidR="00CA1872" w:rsidRPr="00D42313">
        <w:rPr>
          <w:u w:val="single"/>
        </w:rPr>
        <w:t xml:space="preserve"> of Professional Engineers</w:t>
      </w:r>
      <w:r w:rsidR="00CA1872">
        <w:t xml:space="preserve"> – Chapter 471, </w:t>
      </w:r>
      <w:r w:rsidR="00EB0314">
        <w:t xml:space="preserve">FS </w:t>
      </w:r>
      <w:r w:rsidR="00CA1872">
        <w:t>and 61G15 FAC</w:t>
      </w:r>
      <w:r w:rsidR="00305FDE">
        <w:t xml:space="preserve">: </w:t>
      </w:r>
    </w:p>
    <w:p w:rsidR="002363CA" w:rsidRDefault="002363CA" w:rsidP="002363CA">
      <w:pPr>
        <w:pStyle w:val="BlockText"/>
        <w:ind w:left="1080"/>
      </w:pPr>
    </w:p>
    <w:p w:rsidR="008B06DE" w:rsidRDefault="008B06DE" w:rsidP="00927EF0">
      <w:pPr>
        <w:pStyle w:val="BlockText"/>
        <w:numPr>
          <w:ilvl w:val="1"/>
          <w:numId w:val="32"/>
        </w:numPr>
      </w:pPr>
      <w:r>
        <w:t>This board proposed to adopt</w:t>
      </w:r>
      <w:r w:rsidR="00927EF0">
        <w:t xml:space="preserve"> or amend</w:t>
      </w:r>
      <w:r>
        <w:t xml:space="preserve"> the following rules</w:t>
      </w:r>
      <w:r w:rsidR="00927EF0">
        <w:t xml:space="preserve"> (f any)</w:t>
      </w:r>
      <w:r>
        <w:t>:</w:t>
      </w:r>
    </w:p>
    <w:p w:rsidR="00EA1B72" w:rsidRDefault="00EA1B72" w:rsidP="00EA1B72">
      <w:pPr>
        <w:pStyle w:val="BlockText"/>
        <w:ind w:left="1800"/>
      </w:pPr>
    </w:p>
    <w:p w:rsidR="008714D7" w:rsidRDefault="008714D7" w:rsidP="008714D7">
      <w:pPr>
        <w:pStyle w:val="BlockText"/>
        <w:numPr>
          <w:ilvl w:val="2"/>
          <w:numId w:val="32"/>
        </w:numPr>
      </w:pPr>
      <w:r>
        <w:t>61G15-18.005</w:t>
      </w:r>
      <w:r w:rsidR="00EA1B72">
        <w:t xml:space="preserve"> to remove unnecessary language.</w:t>
      </w:r>
    </w:p>
    <w:p w:rsidR="00EA1B72" w:rsidRDefault="00EA1B72" w:rsidP="00EA1B72">
      <w:pPr>
        <w:pStyle w:val="BlockText"/>
        <w:ind w:left="2520"/>
      </w:pPr>
    </w:p>
    <w:p w:rsidR="00EA1B72" w:rsidRDefault="00EA1B72" w:rsidP="008714D7">
      <w:pPr>
        <w:pStyle w:val="BlockText"/>
        <w:numPr>
          <w:ilvl w:val="2"/>
          <w:numId w:val="32"/>
        </w:numPr>
      </w:pPr>
      <w:r>
        <w:t>61G15-20.007 (education requirements for applicants without EEAC/ABET accredited engineering degrees).</w:t>
      </w:r>
    </w:p>
    <w:p w:rsidR="00EA1B72" w:rsidRDefault="00EA1B72" w:rsidP="00EA1B72">
      <w:pPr>
        <w:pStyle w:val="ListParagraph"/>
      </w:pPr>
    </w:p>
    <w:p w:rsidR="00EA1B72" w:rsidRDefault="00EA1B72" w:rsidP="008714D7">
      <w:pPr>
        <w:pStyle w:val="BlockText"/>
        <w:numPr>
          <w:ilvl w:val="2"/>
          <w:numId w:val="32"/>
        </w:numPr>
      </w:pPr>
      <w:r>
        <w:t>61G15-23.003 (use of electronic seals).</w:t>
      </w:r>
    </w:p>
    <w:p w:rsidR="00EA1B72" w:rsidRDefault="00EA1B72" w:rsidP="00EA1B72">
      <w:pPr>
        <w:pStyle w:val="ListParagraph"/>
      </w:pPr>
    </w:p>
    <w:p w:rsidR="00EA1B72" w:rsidRDefault="00EA1B72" w:rsidP="008714D7">
      <w:pPr>
        <w:pStyle w:val="BlockText"/>
        <w:numPr>
          <w:ilvl w:val="2"/>
          <w:numId w:val="32"/>
        </w:numPr>
      </w:pPr>
      <w:r>
        <w:t>61G15-29.001 (definitions and procedures).</w:t>
      </w:r>
    </w:p>
    <w:p w:rsidR="00EA1B72" w:rsidRDefault="00EA1B72" w:rsidP="00EA1B72">
      <w:pPr>
        <w:pStyle w:val="ListParagraph"/>
      </w:pPr>
    </w:p>
    <w:p w:rsidR="00EA1B72" w:rsidRDefault="00EA1B72" w:rsidP="008714D7">
      <w:pPr>
        <w:pStyle w:val="BlockText"/>
        <w:numPr>
          <w:ilvl w:val="2"/>
          <w:numId w:val="32"/>
        </w:numPr>
      </w:pPr>
      <w:r>
        <w:t>61G15-21.001 (written examination).</w:t>
      </w:r>
    </w:p>
    <w:p w:rsidR="00EA1B72" w:rsidRDefault="00EA1B72" w:rsidP="00EA1B72">
      <w:pPr>
        <w:pStyle w:val="BlockText"/>
        <w:ind w:left="1800"/>
      </w:pPr>
    </w:p>
    <w:p w:rsidR="008B06DE" w:rsidRDefault="008B06DE" w:rsidP="008B06DE">
      <w:pPr>
        <w:pStyle w:val="BlockText"/>
        <w:numPr>
          <w:ilvl w:val="1"/>
          <w:numId w:val="32"/>
        </w:numPr>
      </w:pPr>
      <w:r>
        <w:t>This board has received the following Petitions for Declaratory Statement</w:t>
      </w:r>
      <w:r w:rsidR="00927EF0">
        <w:t xml:space="preserve"> (if any)</w:t>
      </w:r>
      <w:r>
        <w:t>:</w:t>
      </w:r>
      <w:r w:rsidR="00EA1B72">
        <w:t xml:space="preserve"> None.</w:t>
      </w:r>
    </w:p>
    <w:p w:rsidR="008B06DE" w:rsidRDefault="008B06DE" w:rsidP="008B06DE">
      <w:pPr>
        <w:pStyle w:val="ListParagraph"/>
      </w:pPr>
    </w:p>
    <w:p w:rsidR="008B06DE" w:rsidRDefault="008B06DE" w:rsidP="008B06DE">
      <w:pPr>
        <w:pStyle w:val="BlockText"/>
        <w:numPr>
          <w:ilvl w:val="1"/>
          <w:numId w:val="32"/>
        </w:numPr>
      </w:pPr>
      <w:r>
        <w:t>This board has received the following Petitions for Variance or Waiver</w:t>
      </w:r>
      <w:r w:rsidR="00927EF0">
        <w:t xml:space="preserve"> (if any)</w:t>
      </w:r>
      <w:r>
        <w:t>:</w:t>
      </w:r>
    </w:p>
    <w:p w:rsidR="00EA1B72" w:rsidRDefault="00EA1B72" w:rsidP="00EA1B72">
      <w:pPr>
        <w:pStyle w:val="ListParagraph"/>
      </w:pPr>
    </w:p>
    <w:p w:rsidR="00EA1B72" w:rsidRDefault="00EA1B72" w:rsidP="00EA1B72">
      <w:pPr>
        <w:pStyle w:val="BlockText"/>
        <w:numPr>
          <w:ilvl w:val="2"/>
          <w:numId w:val="32"/>
        </w:numPr>
      </w:pPr>
      <w:r>
        <w:t>Alan A. Pang, filed October 21, 2011, regarding Rule 61G15-20.007(3) for general educational requirements.</w:t>
      </w:r>
    </w:p>
    <w:p w:rsidR="00D532DF" w:rsidRDefault="00D532DF" w:rsidP="00CB18D5">
      <w:pPr>
        <w:pStyle w:val="BlockText"/>
      </w:pPr>
    </w:p>
    <w:p w:rsidR="002363CA" w:rsidRDefault="00F9535D" w:rsidP="008B06DE">
      <w:pPr>
        <w:pStyle w:val="BlockText"/>
        <w:numPr>
          <w:ilvl w:val="0"/>
          <w:numId w:val="32"/>
        </w:numPr>
      </w:pPr>
      <w:r w:rsidRPr="009A1012">
        <w:rPr>
          <w:u w:val="single"/>
        </w:rPr>
        <w:t>Building Code Administrators and Inspectors</w:t>
      </w:r>
      <w:r>
        <w:t xml:space="preserve"> Board</w:t>
      </w:r>
      <w:r w:rsidR="00CA1872">
        <w:t xml:space="preserve"> – Chapter 468, Part XII and 61G19 FAC</w:t>
      </w:r>
      <w:r w:rsidR="002E2A6D">
        <w:t xml:space="preserve">: </w:t>
      </w:r>
    </w:p>
    <w:p w:rsidR="008B06DE" w:rsidRDefault="008B06DE" w:rsidP="008B06DE">
      <w:pPr>
        <w:pStyle w:val="BlockText"/>
        <w:ind w:left="1440"/>
      </w:pPr>
    </w:p>
    <w:p w:rsidR="008B06DE" w:rsidRDefault="008C0D2B" w:rsidP="008B06DE">
      <w:pPr>
        <w:pStyle w:val="BlockText"/>
        <w:numPr>
          <w:ilvl w:val="1"/>
          <w:numId w:val="32"/>
        </w:numPr>
      </w:pPr>
      <w:r>
        <w:t xml:space="preserve">This board proposed to repeal </w:t>
      </w:r>
      <w:r w:rsidR="008B06DE">
        <w:t>the following rules</w:t>
      </w:r>
      <w:r w:rsidR="00927EF0">
        <w:t xml:space="preserve"> (</w:t>
      </w:r>
      <w:r w:rsidR="00CB18D5">
        <w:t>if</w:t>
      </w:r>
      <w:r w:rsidR="00927EF0">
        <w:t xml:space="preserve"> any)</w:t>
      </w:r>
      <w:r w:rsidR="008B06DE">
        <w:t>:</w:t>
      </w:r>
    </w:p>
    <w:p w:rsidR="008C0D2B" w:rsidRDefault="008C0D2B" w:rsidP="008C0D2B">
      <w:pPr>
        <w:pStyle w:val="BlockText"/>
        <w:ind w:left="1800"/>
      </w:pPr>
    </w:p>
    <w:p w:rsidR="008C0D2B" w:rsidRDefault="00EA1B72" w:rsidP="00EA1B72">
      <w:pPr>
        <w:pStyle w:val="BlockText"/>
        <w:numPr>
          <w:ilvl w:val="2"/>
          <w:numId w:val="32"/>
        </w:numPr>
      </w:pPr>
      <w:r>
        <w:t>61G19-6.004</w:t>
      </w:r>
      <w:r w:rsidR="008C0D2B">
        <w:t xml:space="preserve"> (abandoned applications).</w:t>
      </w:r>
    </w:p>
    <w:p w:rsidR="008C0D2B" w:rsidRDefault="008C0D2B" w:rsidP="008C0D2B">
      <w:pPr>
        <w:pStyle w:val="BlockText"/>
        <w:ind w:left="2520"/>
      </w:pPr>
    </w:p>
    <w:p w:rsidR="008C0D2B" w:rsidRDefault="008C0D2B" w:rsidP="00EA1B72">
      <w:pPr>
        <w:pStyle w:val="BlockText"/>
        <w:numPr>
          <w:ilvl w:val="2"/>
          <w:numId w:val="32"/>
        </w:numPr>
      </w:pPr>
      <w:r>
        <w:t>61G19-</w:t>
      </w:r>
      <w:r w:rsidR="00EA1B72">
        <w:t xml:space="preserve"> 6.007</w:t>
      </w:r>
      <w:r>
        <w:t xml:space="preserve"> (standard certificates).</w:t>
      </w:r>
    </w:p>
    <w:p w:rsidR="008C0D2B" w:rsidRDefault="008C0D2B" w:rsidP="008C0D2B">
      <w:pPr>
        <w:pStyle w:val="BlockText"/>
      </w:pPr>
    </w:p>
    <w:p w:rsidR="00EA1B72" w:rsidRDefault="008C0D2B" w:rsidP="00EA1B72">
      <w:pPr>
        <w:pStyle w:val="BlockText"/>
        <w:numPr>
          <w:ilvl w:val="2"/>
          <w:numId w:val="32"/>
        </w:numPr>
      </w:pPr>
      <w:r>
        <w:t xml:space="preserve">61G19- </w:t>
      </w:r>
      <w:r w:rsidR="00EA1B72">
        <w:t>6.011</w:t>
      </w:r>
      <w:r>
        <w:t xml:space="preserve"> (limited certificates).</w:t>
      </w:r>
    </w:p>
    <w:p w:rsidR="008C0D2B" w:rsidRDefault="008C0D2B" w:rsidP="008C0D2B">
      <w:pPr>
        <w:pStyle w:val="ListParagraph"/>
      </w:pPr>
    </w:p>
    <w:p w:rsidR="008C0D2B" w:rsidRDefault="008C0D2B" w:rsidP="00EA1B72">
      <w:pPr>
        <w:pStyle w:val="BlockText"/>
        <w:numPr>
          <w:ilvl w:val="2"/>
          <w:numId w:val="32"/>
        </w:numPr>
      </w:pPr>
      <w:r>
        <w:t>61G19-12.001 (delinquency status).</w:t>
      </w:r>
    </w:p>
    <w:p w:rsidR="008B06DE" w:rsidRDefault="008B06DE" w:rsidP="008B06DE">
      <w:pPr>
        <w:pStyle w:val="BlockText"/>
        <w:ind w:left="1440"/>
      </w:pPr>
    </w:p>
    <w:p w:rsidR="008B06DE" w:rsidRDefault="008B06DE" w:rsidP="008B06DE">
      <w:pPr>
        <w:pStyle w:val="BlockText"/>
        <w:numPr>
          <w:ilvl w:val="1"/>
          <w:numId w:val="32"/>
        </w:numPr>
      </w:pPr>
      <w:r>
        <w:t>This board has received the following Petitions for Declaratory Statement</w:t>
      </w:r>
      <w:r w:rsidR="00927EF0">
        <w:t xml:space="preserve"> (if any)</w:t>
      </w:r>
      <w:r>
        <w:t>:</w:t>
      </w:r>
      <w:r w:rsidR="00927EF0">
        <w:t xml:space="preserve"> </w:t>
      </w:r>
      <w:r w:rsidR="008C0D2B">
        <w:t>None.</w:t>
      </w:r>
    </w:p>
    <w:p w:rsidR="008B06DE" w:rsidRDefault="008B06DE" w:rsidP="00CB18D5"/>
    <w:p w:rsidR="008B06DE" w:rsidRDefault="008B06DE" w:rsidP="008B06DE">
      <w:pPr>
        <w:pStyle w:val="BlockText"/>
        <w:numPr>
          <w:ilvl w:val="1"/>
          <w:numId w:val="32"/>
        </w:numPr>
      </w:pPr>
      <w:r>
        <w:t>This board has received the following Petitions for Variance or Waiver</w:t>
      </w:r>
      <w:r w:rsidR="00927EF0">
        <w:t xml:space="preserve"> (if any)</w:t>
      </w:r>
      <w:r>
        <w:t>:</w:t>
      </w:r>
      <w:r w:rsidR="008C0D2B">
        <w:t xml:space="preserve"> None.</w:t>
      </w:r>
    </w:p>
    <w:p w:rsidR="005C5CFC" w:rsidRPr="003134D3" w:rsidRDefault="005C5CFC" w:rsidP="005C5CFC">
      <w:pPr>
        <w:pStyle w:val="BlockText"/>
      </w:pPr>
    </w:p>
    <w:p w:rsidR="002B0DFC" w:rsidRDefault="0098369B" w:rsidP="005C5CFC">
      <w:pPr>
        <w:pStyle w:val="BlockText"/>
        <w:numPr>
          <w:ilvl w:val="0"/>
          <w:numId w:val="32"/>
        </w:numPr>
      </w:pPr>
      <w:r w:rsidRPr="003C50CC">
        <w:rPr>
          <w:u w:val="single"/>
        </w:rPr>
        <w:t>Florida Building Commission</w:t>
      </w:r>
      <w:r w:rsidR="00EF1953">
        <w:rPr>
          <w:rStyle w:val="FootnoteReference"/>
          <w:u w:val="single"/>
        </w:rPr>
        <w:footnoteReference w:id="1"/>
      </w:r>
      <w:r w:rsidR="00CA1872">
        <w:t xml:space="preserve"> – C</w:t>
      </w:r>
      <w:r w:rsidR="00383EFB">
        <w:t>hapter 553, Part IV</w:t>
      </w:r>
      <w:r w:rsidR="002E2A6D">
        <w:t xml:space="preserve"> and 9N FAC:</w:t>
      </w:r>
      <w:r w:rsidR="009A1012">
        <w:t xml:space="preserve"> </w:t>
      </w:r>
    </w:p>
    <w:p w:rsidR="008B06DE" w:rsidRDefault="008B06DE" w:rsidP="008B06DE">
      <w:pPr>
        <w:pStyle w:val="BlockText"/>
        <w:ind w:left="1080"/>
        <w:rPr>
          <w:u w:val="single"/>
        </w:rPr>
      </w:pPr>
    </w:p>
    <w:p w:rsidR="008B06DE" w:rsidRDefault="008C0D2B" w:rsidP="00927EF0">
      <w:pPr>
        <w:pStyle w:val="BlockText"/>
        <w:numPr>
          <w:ilvl w:val="1"/>
          <w:numId w:val="32"/>
        </w:numPr>
      </w:pPr>
      <w:r>
        <w:t>This board repealed</w:t>
      </w:r>
      <w:r w:rsidR="008B06DE">
        <w:t xml:space="preserve"> the following rules</w:t>
      </w:r>
      <w:r>
        <w:t xml:space="preserve"> as of November 29, 2011: 9B-2.016, 29.001, 29.002, 29.003, 76.001, 56.002, 56.003 and 70.001.</w:t>
      </w:r>
    </w:p>
    <w:p w:rsidR="008B06DE" w:rsidRDefault="008B06DE" w:rsidP="008B06DE">
      <w:pPr>
        <w:pStyle w:val="BlockText"/>
      </w:pPr>
    </w:p>
    <w:p w:rsidR="008B06DE" w:rsidRDefault="008B06DE" w:rsidP="008B06DE">
      <w:pPr>
        <w:pStyle w:val="BlockText"/>
        <w:numPr>
          <w:ilvl w:val="1"/>
          <w:numId w:val="32"/>
        </w:numPr>
      </w:pPr>
      <w:r>
        <w:t>This board has received the following Petitions for Declaratory Statement</w:t>
      </w:r>
      <w:r w:rsidR="00927EF0">
        <w:t xml:space="preserve"> (if any)</w:t>
      </w:r>
      <w:r>
        <w:t>:</w:t>
      </w:r>
      <w:r w:rsidR="008C0D2B">
        <w:t xml:space="preserve"> None.</w:t>
      </w:r>
    </w:p>
    <w:p w:rsidR="008B06DE" w:rsidRDefault="008B06DE" w:rsidP="006B60DD"/>
    <w:p w:rsidR="008B06DE" w:rsidRDefault="008B06DE" w:rsidP="008B06DE">
      <w:pPr>
        <w:pStyle w:val="BlockText"/>
        <w:numPr>
          <w:ilvl w:val="1"/>
          <w:numId w:val="32"/>
        </w:numPr>
      </w:pPr>
      <w:r>
        <w:t>This board has received the following Petitions for Variance or Waiver</w:t>
      </w:r>
      <w:r w:rsidR="00927EF0">
        <w:t xml:space="preserve"> (if any)</w:t>
      </w:r>
      <w:r>
        <w:t>:</w:t>
      </w:r>
      <w:r w:rsidR="008C0D2B">
        <w:t xml:space="preserve"> None.</w:t>
      </w:r>
    </w:p>
    <w:p w:rsidR="003C50CC" w:rsidRDefault="003C50CC" w:rsidP="003C50CC">
      <w:pPr>
        <w:pStyle w:val="BlockText"/>
        <w:ind w:left="1080"/>
      </w:pPr>
    </w:p>
    <w:p w:rsidR="002C5E1D" w:rsidRPr="00383EFB" w:rsidRDefault="002C5E1D" w:rsidP="002C5E1D">
      <w:pPr>
        <w:pStyle w:val="BlockText"/>
        <w:numPr>
          <w:ilvl w:val="0"/>
          <w:numId w:val="30"/>
        </w:numPr>
        <w:rPr>
          <w:b/>
        </w:rPr>
      </w:pPr>
      <w:r w:rsidRPr="00383EFB">
        <w:rPr>
          <w:b/>
        </w:rPr>
        <w:t>Environmental Protection</w:t>
      </w:r>
      <w:r>
        <w:rPr>
          <w:b/>
        </w:rPr>
        <w:t>: To be determined.</w:t>
      </w:r>
    </w:p>
    <w:p w:rsidR="002E2A6D" w:rsidRPr="002E2A6D" w:rsidRDefault="002E2A6D" w:rsidP="002E2A6D">
      <w:pPr>
        <w:pStyle w:val="BlockText"/>
        <w:ind w:left="720"/>
      </w:pPr>
    </w:p>
    <w:p w:rsidR="00383EFB" w:rsidRPr="00BB3CE8" w:rsidRDefault="0098369B" w:rsidP="00011776">
      <w:pPr>
        <w:pStyle w:val="BlockText"/>
        <w:numPr>
          <w:ilvl w:val="0"/>
          <w:numId w:val="30"/>
        </w:numPr>
      </w:pPr>
      <w:r w:rsidRPr="0098369B">
        <w:rPr>
          <w:b/>
        </w:rPr>
        <w:t>Health</w:t>
      </w:r>
      <w:r w:rsidR="00CA1872">
        <w:t>: Water Qualit</w:t>
      </w:r>
      <w:r w:rsidR="00383EFB">
        <w:t>y/Septic Tanks</w:t>
      </w:r>
      <w:r w:rsidR="00D9771C">
        <w:t xml:space="preserve"> – Chapter 381</w:t>
      </w:r>
      <w:r w:rsidR="00383EFB">
        <w:t xml:space="preserve"> and 64E</w:t>
      </w:r>
      <w:r w:rsidR="002E2A6D">
        <w:t xml:space="preserve"> FAC:</w:t>
      </w:r>
      <w:r w:rsidR="00221AAE">
        <w:t xml:space="preserve"> None of the various bills filed for consideration during the 2011 regular legislative session, repealing the inspection and repair requirements enacted in 2010, passed</w:t>
      </w:r>
      <w:r w:rsidR="00221AAE" w:rsidRPr="00BB3CE8">
        <w:t>.</w:t>
      </w:r>
      <w:r w:rsidR="002B0DFC" w:rsidRPr="00BB3CE8">
        <w:t xml:space="preserve"> However, lan</w:t>
      </w:r>
      <w:r w:rsidR="00016A29" w:rsidRPr="00BB3CE8">
        <w:t xml:space="preserve">guage was included in the budget implementing bill </w:t>
      </w:r>
      <w:r w:rsidR="00BB3CE8">
        <w:t xml:space="preserve">for 2011-2012 </w:t>
      </w:r>
      <w:r w:rsidR="00016A29" w:rsidRPr="00BB3CE8">
        <w:t>that prohibits the Department of Health from expending any monies for the inspection program without first seeking and obtaining approval of the Legislative Budget Commission</w:t>
      </w:r>
      <w:r w:rsidR="0005012E" w:rsidRPr="00BB3CE8">
        <w:t>.</w:t>
      </w:r>
      <w:r w:rsidR="00222C12" w:rsidRPr="00BB3CE8">
        <w:t xml:space="preserve"> In addition, several bills have already been filed in the House and in the Senate for the 2012 legislative session to repeal the 2010 provisions</w:t>
      </w:r>
      <w:r w:rsidR="006B60DD">
        <w:t>, or to authorize local government to adopt such a program.</w:t>
      </w:r>
    </w:p>
    <w:p w:rsidR="00227443" w:rsidRPr="00BB3CE8" w:rsidRDefault="00227443" w:rsidP="00227443">
      <w:pPr>
        <w:pStyle w:val="BlockText"/>
        <w:ind w:left="720"/>
      </w:pPr>
    </w:p>
    <w:p w:rsidR="00251EB1" w:rsidRDefault="00251EB1" w:rsidP="00305FDE">
      <w:pPr>
        <w:pStyle w:val="BlockText"/>
        <w:numPr>
          <w:ilvl w:val="0"/>
          <w:numId w:val="30"/>
        </w:numPr>
      </w:pPr>
      <w:r w:rsidRPr="00251EB1">
        <w:rPr>
          <w:b/>
        </w:rPr>
        <w:t>Financial Services</w:t>
      </w:r>
      <w:r w:rsidR="00CA1872">
        <w:t>: Workers’ Compensation Insu</w:t>
      </w:r>
      <w:r w:rsidR="002E2A6D">
        <w:t>rance – Chapter 440 and 69L FAC:</w:t>
      </w:r>
    </w:p>
    <w:p w:rsidR="00227443" w:rsidRDefault="00227443" w:rsidP="00227443">
      <w:pPr>
        <w:pStyle w:val="BlockText"/>
        <w:ind w:left="720"/>
        <w:rPr>
          <w:b/>
        </w:rPr>
      </w:pPr>
    </w:p>
    <w:p w:rsidR="00DE0FB7" w:rsidRDefault="00252DC4" w:rsidP="00016A29">
      <w:pPr>
        <w:pStyle w:val="BlockText"/>
        <w:ind w:left="360"/>
      </w:pPr>
      <w:r w:rsidRPr="00252DC4">
        <w:rPr>
          <w:b/>
          <w:u w:val="single"/>
        </w:rPr>
        <w:t>Warning:</w:t>
      </w:r>
      <w:r>
        <w:t xml:space="preserve"> Insurance carriers and their representative j</w:t>
      </w:r>
      <w:r w:rsidR="00EF1953">
        <w:t>oint underwriter association appear to be now</w:t>
      </w:r>
      <w:r>
        <w:t xml:space="preserve"> checking for policies or exemptions issued to recently qualified businesses, and filing complaints with DBPR for those who do no</w:t>
      </w:r>
      <w:r w:rsidR="00EF1953">
        <w:t>t have either</w:t>
      </w:r>
      <w:r>
        <w:t xml:space="preserve">. While the current </w:t>
      </w:r>
      <w:r w:rsidR="00EF1953">
        <w:t xml:space="preserve">licensure </w:t>
      </w:r>
      <w:r>
        <w:t xml:space="preserve">application forms purport to require such insurance coverage within thirty (30) days of licensure, there does not appear to be any statutory requirement for WC coverage until a business has a </w:t>
      </w:r>
      <w:r w:rsidR="006E5C27">
        <w:t>payroll</w:t>
      </w:r>
      <w:r>
        <w:t>.</w:t>
      </w:r>
    </w:p>
    <w:p w:rsidR="00222C12" w:rsidRDefault="00222C12" w:rsidP="00016A29">
      <w:pPr>
        <w:pStyle w:val="BlockText"/>
        <w:ind w:left="360"/>
      </w:pPr>
    </w:p>
    <w:p w:rsidR="00222C12" w:rsidRDefault="00222C12" w:rsidP="00016A29">
      <w:pPr>
        <w:pStyle w:val="BlockText"/>
        <w:ind w:left="360"/>
      </w:pPr>
      <w:r>
        <w:rPr>
          <w:b/>
          <w:u w:val="single"/>
        </w:rPr>
        <w:t xml:space="preserve">Important </w:t>
      </w:r>
      <w:r w:rsidRPr="00222C12">
        <w:rPr>
          <w:b/>
          <w:u w:val="single"/>
        </w:rPr>
        <w:t>Note:</w:t>
      </w:r>
      <w:r>
        <w:t xml:space="preserve"> You can check compliance with worker’s compensation insurance requirements (coverage or exemptions) by name of company, federal employer ID number, employer policy number, and exemption holder name or exemption holder SS number at </w:t>
      </w:r>
      <w:r w:rsidRPr="00222C12">
        <w:rPr>
          <w:i/>
          <w:u w:val="single"/>
        </w:rPr>
        <w:t>https//:secure.fldfs.com/WCAPPA/Compliance</w:t>
      </w:r>
      <w:r>
        <w:t>.</w:t>
      </w:r>
    </w:p>
    <w:p w:rsidR="008B06DE" w:rsidRPr="00016A29" w:rsidRDefault="008B06DE" w:rsidP="00016A29">
      <w:pPr>
        <w:pStyle w:val="BlockText"/>
        <w:ind w:left="360"/>
      </w:pPr>
    </w:p>
    <w:p w:rsidR="002B0DFC" w:rsidRDefault="002B0DFC" w:rsidP="004A582F">
      <w:pPr>
        <w:pStyle w:val="BlockText"/>
        <w:rPr>
          <w:b/>
          <w:u w:val="single"/>
        </w:rPr>
      </w:pPr>
    </w:p>
    <w:tbl>
      <w:tblPr>
        <w:tblW w:w="4900" w:type="pct"/>
        <w:jc w:val="center"/>
        <w:tblCellSpacing w:w="0" w:type="dxa"/>
        <w:tblCellMar>
          <w:top w:w="15" w:type="dxa"/>
          <w:left w:w="15" w:type="dxa"/>
          <w:bottom w:w="15" w:type="dxa"/>
          <w:right w:w="15" w:type="dxa"/>
        </w:tblCellMar>
        <w:tblLook w:val="04A0"/>
      </w:tblPr>
      <w:tblGrid>
        <w:gridCol w:w="9484"/>
      </w:tblGrid>
      <w:tr w:rsidR="009E489B" w:rsidTr="009E489B">
        <w:trPr>
          <w:tblCellSpacing w:w="0" w:type="dxa"/>
          <w:jc w:val="center"/>
        </w:trPr>
        <w:tc>
          <w:tcPr>
            <w:tcW w:w="0" w:type="auto"/>
            <w:vAlign w:val="center"/>
            <w:hideMark/>
          </w:tcPr>
          <w:tbl>
            <w:tblPr>
              <w:tblW w:w="5000" w:type="pct"/>
              <w:tblCellSpacing w:w="0" w:type="dxa"/>
              <w:tblCellMar>
                <w:top w:w="15" w:type="dxa"/>
                <w:left w:w="15" w:type="dxa"/>
                <w:bottom w:w="15" w:type="dxa"/>
                <w:right w:w="15" w:type="dxa"/>
              </w:tblCellMar>
              <w:tblLook w:val="04A0"/>
            </w:tblPr>
            <w:tblGrid>
              <w:gridCol w:w="9298"/>
              <w:gridCol w:w="156"/>
            </w:tblGrid>
            <w:tr w:rsidR="009E489B">
              <w:trPr>
                <w:tblCellSpacing w:w="0" w:type="dxa"/>
              </w:trPr>
              <w:tc>
                <w:tcPr>
                  <w:tcW w:w="0" w:type="auto"/>
                  <w:tcMar>
                    <w:top w:w="45" w:type="dxa"/>
                    <w:left w:w="75" w:type="dxa"/>
                    <w:bottom w:w="45" w:type="dxa"/>
                    <w:right w:w="75" w:type="dxa"/>
                  </w:tcMar>
                  <w:vAlign w:val="center"/>
                  <w:hideMark/>
                </w:tcPr>
                <w:p w:rsidR="008C0D2B" w:rsidRDefault="00CD02EB" w:rsidP="00CB18D5">
                  <w:pPr>
                    <w:rPr>
                      <w:rFonts w:ascii="Arial" w:hAnsi="Arial" w:cs="Arial"/>
                      <w:b/>
                      <w:bCs/>
                      <w:color w:val="FFFFFF"/>
                      <w:sz w:val="20"/>
                      <w:szCs w:val="20"/>
                    </w:rPr>
                  </w:pPr>
                  <w:r w:rsidRPr="00CD02EB">
                    <w:rPr>
                      <w:b/>
                      <w:u w:val="single"/>
                    </w:rPr>
                    <w:t>Legislative Action:</w:t>
                  </w:r>
                  <w:r w:rsidR="009E489B">
                    <w:rPr>
                      <w:b/>
                      <w:u w:val="single"/>
                    </w:rPr>
                    <w:t xml:space="preserve"> </w:t>
                  </w:r>
                  <w:r w:rsidR="009E489B">
                    <w:t xml:space="preserve">The following </w:t>
                  </w:r>
                  <w:r w:rsidR="00F17078">
                    <w:t xml:space="preserve">84 </w:t>
                  </w:r>
                  <w:r w:rsidR="009E489B">
                    <w:t>construction-related bills have been filed to date for consideration during the 2012 regular legislativ</w:t>
                  </w:r>
                  <w:r w:rsidR="005D217B">
                    <w:t>e session that begins January 10</w:t>
                  </w:r>
                  <w:r w:rsidR="009E489B">
                    <w:t>, 2012:</w:t>
                  </w:r>
                  <w:r w:rsidR="009E489B">
                    <w:rPr>
                      <w:rFonts w:ascii="Arial" w:hAnsi="Arial" w:cs="Arial"/>
                      <w:b/>
                      <w:bCs/>
                      <w:color w:val="FFFFFF"/>
                      <w:sz w:val="20"/>
                      <w:szCs w:val="20"/>
                    </w:rPr>
                    <w:t xml:space="preserve"> 2</w:t>
                  </w:r>
                  <w:r w:rsidR="00CB18D5">
                    <w:rPr>
                      <w:rFonts w:ascii="Arial" w:hAnsi="Arial" w:cs="Arial"/>
                      <w:b/>
                      <w:bCs/>
                      <w:color w:val="FFFFFF"/>
                      <w:sz w:val="20"/>
                      <w:szCs w:val="20"/>
                    </w:rPr>
                    <w:t xml:space="preserve"> </w:t>
                  </w:r>
                  <w:r w:rsidR="009E489B">
                    <w:rPr>
                      <w:rFonts w:ascii="Arial" w:hAnsi="Arial" w:cs="Arial"/>
                      <w:b/>
                      <w:bCs/>
                      <w:color w:val="FFFFFF"/>
                      <w:sz w:val="20"/>
                      <w:szCs w:val="20"/>
                    </w:rPr>
                    <w:t xml:space="preserve"> (</w:t>
                  </w:r>
                </w:p>
                <w:p w:rsidR="00F17078" w:rsidRDefault="00F17078" w:rsidP="00CB18D5">
                  <w:pPr>
                    <w:rPr>
                      <w:rFonts w:ascii="Arial" w:hAnsi="Arial" w:cs="Arial"/>
                      <w:b/>
                      <w:bCs/>
                      <w:color w:val="FFFFFF"/>
                      <w:sz w:val="20"/>
                      <w:szCs w:val="20"/>
                    </w:rPr>
                  </w:pPr>
                </w:p>
                <w:tbl>
                  <w:tblPr>
                    <w:tblW w:w="4900" w:type="pct"/>
                    <w:jc w:val="center"/>
                    <w:tblCellSpacing w:w="0" w:type="dxa"/>
                    <w:tblCellMar>
                      <w:top w:w="15" w:type="dxa"/>
                      <w:left w:w="15" w:type="dxa"/>
                      <w:bottom w:w="15" w:type="dxa"/>
                      <w:right w:w="15" w:type="dxa"/>
                    </w:tblCellMar>
                    <w:tblLook w:val="04A0"/>
                  </w:tblPr>
                  <w:tblGrid>
                    <w:gridCol w:w="929"/>
                    <w:gridCol w:w="4705"/>
                    <w:gridCol w:w="1874"/>
                    <w:gridCol w:w="1043"/>
                    <w:gridCol w:w="81"/>
                    <w:gridCol w:w="207"/>
                    <w:gridCol w:w="63"/>
                    <w:gridCol w:w="63"/>
                  </w:tblGrid>
                  <w:tr w:rsidR="00F17078" w:rsidTr="00F17078">
                    <w:trPr>
                      <w:tblCellSpacing w:w="0" w:type="dxa"/>
                      <w:jc w:val="center"/>
                    </w:trPr>
                    <w:tc>
                      <w:tcPr>
                        <w:tcW w:w="0" w:type="auto"/>
                        <w:gridSpan w:val="8"/>
                        <w:vAlign w:val="center"/>
                        <w:hideMark/>
                      </w:tcPr>
                      <w:tbl>
                        <w:tblPr>
                          <w:tblW w:w="5000" w:type="pct"/>
                          <w:tblCellSpacing w:w="0" w:type="dxa"/>
                          <w:tblCellMar>
                            <w:top w:w="15" w:type="dxa"/>
                            <w:left w:w="15" w:type="dxa"/>
                            <w:bottom w:w="15" w:type="dxa"/>
                            <w:right w:w="15" w:type="dxa"/>
                          </w:tblCellMar>
                          <w:tblLook w:val="04A0"/>
                        </w:tblPr>
                        <w:tblGrid>
                          <w:gridCol w:w="8154"/>
                          <w:gridCol w:w="781"/>
                        </w:tblGrid>
                        <w:tr w:rsidR="00F17078">
                          <w:trPr>
                            <w:tblCellSpacing w:w="0" w:type="dxa"/>
                          </w:trPr>
                          <w:tc>
                            <w:tcPr>
                              <w:tcW w:w="0" w:type="auto"/>
                              <w:tcMar>
                                <w:top w:w="60" w:type="dxa"/>
                                <w:left w:w="100" w:type="dxa"/>
                                <w:bottom w:w="60" w:type="dxa"/>
                                <w:right w:w="100" w:type="dxa"/>
                              </w:tcMar>
                              <w:vAlign w:val="center"/>
                              <w:hideMark/>
                            </w:tcPr>
                            <w:p w:rsidR="00F17078" w:rsidRDefault="00F17078">
                              <w:pPr>
                                <w:rPr>
                                  <w:rFonts w:ascii="Arial" w:hAnsi="Arial" w:cs="Arial"/>
                                  <w:b/>
                                  <w:bCs/>
                                  <w:color w:val="FFFFFF"/>
                                  <w:sz w:val="26"/>
                                  <w:szCs w:val="26"/>
                                </w:rPr>
                              </w:pPr>
                              <w:r>
                                <w:rPr>
                                  <w:rFonts w:ascii="Arial" w:hAnsi="Arial" w:cs="Arial"/>
                                  <w:b/>
                                  <w:bCs/>
                                  <w:color w:val="FFFFFF"/>
                                  <w:sz w:val="26"/>
                                  <w:szCs w:val="26"/>
                                </w:rPr>
                                <w:t xml:space="preserve">  2012  Bills (84) </w:t>
                              </w:r>
                            </w:p>
                          </w:tc>
                          <w:tc>
                            <w:tcPr>
                              <w:tcW w:w="0" w:type="auto"/>
                              <w:tcMar>
                                <w:top w:w="60" w:type="dxa"/>
                                <w:left w:w="100" w:type="dxa"/>
                                <w:bottom w:w="60" w:type="dxa"/>
                                <w:right w:w="100" w:type="dxa"/>
                              </w:tcMar>
                              <w:vAlign w:val="center"/>
                              <w:hideMark/>
                            </w:tcPr>
                            <w:p w:rsidR="00F17078" w:rsidRDefault="00F17078">
                              <w:pPr>
                                <w:jc w:val="right"/>
                                <w:rPr>
                                  <w:rFonts w:ascii="Arial" w:hAnsi="Arial" w:cs="Arial"/>
                                  <w:b/>
                                  <w:bCs/>
                                  <w:color w:val="FFFFFF"/>
                                  <w:sz w:val="26"/>
                                  <w:szCs w:val="26"/>
                                </w:rPr>
                              </w:pPr>
                            </w:p>
                          </w:tc>
                        </w:tr>
                      </w:tbl>
                      <w:p w:rsidR="00F17078" w:rsidRDefault="00F17078">
                        <w:pPr>
                          <w:rPr>
                            <w:rFonts w:ascii="Arial" w:hAnsi="Arial" w:cs="Arial"/>
                            <w:sz w:val="26"/>
                            <w:szCs w:val="26"/>
                          </w:rPr>
                        </w:pPr>
                      </w:p>
                    </w:tc>
                  </w:tr>
                  <w:tr w:rsidR="00F17078" w:rsidTr="00F17078">
                    <w:trPr>
                      <w:tblCellSpacing w:w="0" w:type="dxa"/>
                      <w:jc w:val="center"/>
                    </w:trPr>
                    <w:tc>
                      <w:tcPr>
                        <w:tcW w:w="500" w:type="pct"/>
                        <w:vAlign w:val="center"/>
                        <w:hideMark/>
                      </w:tcPr>
                      <w:p w:rsidR="00F17078" w:rsidRDefault="00F17078">
                        <w:pPr>
                          <w:rPr>
                            <w:rFonts w:ascii="Arial" w:hAnsi="Arial" w:cs="Arial"/>
                            <w:b/>
                            <w:bCs/>
                            <w:color w:val="000000"/>
                            <w:sz w:val="26"/>
                            <w:szCs w:val="26"/>
                          </w:rPr>
                        </w:pPr>
                        <w:r>
                          <w:rPr>
                            <w:rFonts w:ascii="Arial" w:hAnsi="Arial" w:cs="Arial"/>
                            <w:b/>
                            <w:bCs/>
                            <w:color w:val="000000"/>
                            <w:sz w:val="26"/>
                            <w:szCs w:val="26"/>
                          </w:rPr>
                          <w:t>Num</w:t>
                        </w:r>
                      </w:p>
                    </w:tc>
                    <w:tc>
                      <w:tcPr>
                        <w:tcW w:w="2500" w:type="pct"/>
                        <w:vAlign w:val="center"/>
                        <w:hideMark/>
                      </w:tcPr>
                      <w:p w:rsidR="00F17078" w:rsidRDefault="00F17078">
                        <w:pPr>
                          <w:rPr>
                            <w:rFonts w:ascii="Arial" w:hAnsi="Arial" w:cs="Arial"/>
                            <w:b/>
                            <w:bCs/>
                            <w:color w:val="000000"/>
                            <w:sz w:val="26"/>
                            <w:szCs w:val="26"/>
                          </w:rPr>
                        </w:pPr>
                        <w:r>
                          <w:rPr>
                            <w:rFonts w:ascii="Arial" w:hAnsi="Arial" w:cs="Arial"/>
                            <w:b/>
                            <w:bCs/>
                            <w:color w:val="000000"/>
                            <w:sz w:val="26"/>
                            <w:szCs w:val="26"/>
                          </w:rPr>
                          <w:t>Title</w:t>
                        </w:r>
                      </w:p>
                    </w:tc>
                    <w:tc>
                      <w:tcPr>
                        <w:tcW w:w="1000" w:type="pct"/>
                        <w:vAlign w:val="center"/>
                        <w:hideMark/>
                      </w:tcPr>
                      <w:p w:rsidR="00F17078" w:rsidRDefault="00F17078">
                        <w:pPr>
                          <w:rPr>
                            <w:rFonts w:ascii="Arial" w:hAnsi="Arial" w:cs="Arial"/>
                            <w:b/>
                            <w:bCs/>
                            <w:color w:val="000000"/>
                            <w:sz w:val="26"/>
                            <w:szCs w:val="26"/>
                          </w:rPr>
                        </w:pPr>
                        <w:r>
                          <w:rPr>
                            <w:rFonts w:ascii="Arial" w:hAnsi="Arial" w:cs="Arial"/>
                            <w:b/>
                            <w:bCs/>
                            <w:color w:val="000000"/>
                            <w:sz w:val="26"/>
                            <w:szCs w:val="26"/>
                          </w:rPr>
                          <w:t>Sponsor</w:t>
                        </w:r>
                      </w:p>
                    </w:tc>
                    <w:tc>
                      <w:tcPr>
                        <w:tcW w:w="500" w:type="pct"/>
                        <w:vAlign w:val="center"/>
                        <w:hideMark/>
                      </w:tcPr>
                      <w:p w:rsidR="00F17078" w:rsidRDefault="00F17078">
                        <w:pPr>
                          <w:rPr>
                            <w:rFonts w:ascii="Arial" w:hAnsi="Arial" w:cs="Arial"/>
                            <w:b/>
                            <w:bCs/>
                            <w:color w:val="000000"/>
                            <w:sz w:val="26"/>
                            <w:szCs w:val="26"/>
                          </w:rPr>
                        </w:pPr>
                        <w:r>
                          <w:rPr>
                            <w:rFonts w:ascii="Arial" w:hAnsi="Arial" w:cs="Arial"/>
                            <w:b/>
                            <w:bCs/>
                            <w:color w:val="000000"/>
                            <w:sz w:val="26"/>
                            <w:szCs w:val="26"/>
                          </w:rPr>
                          <w:t> </w:t>
                        </w:r>
                      </w:p>
                    </w:tc>
                    <w:tc>
                      <w:tcPr>
                        <w:tcW w:w="50" w:type="pct"/>
                        <w:vAlign w:val="center"/>
                        <w:hideMark/>
                      </w:tcPr>
                      <w:p w:rsidR="00F17078" w:rsidRDefault="00F17078">
                        <w:pPr>
                          <w:rPr>
                            <w:rFonts w:ascii="Arial" w:hAnsi="Arial" w:cs="Arial"/>
                            <w:b/>
                            <w:bCs/>
                            <w:color w:val="000000"/>
                            <w:sz w:val="26"/>
                            <w:szCs w:val="26"/>
                          </w:rPr>
                        </w:pPr>
                      </w:p>
                    </w:tc>
                    <w:tc>
                      <w:tcPr>
                        <w:tcW w:w="200" w:type="pct"/>
                        <w:gridSpan w:val="3"/>
                        <w:vAlign w:val="center"/>
                        <w:hideMark/>
                      </w:tcPr>
                      <w:p w:rsidR="00F17078" w:rsidRDefault="00F17078">
                        <w:pPr>
                          <w:rPr>
                            <w:rFonts w:ascii="Arial" w:hAnsi="Arial" w:cs="Arial"/>
                            <w:b/>
                            <w:bCs/>
                            <w:color w:val="000000"/>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7" w:history="1">
                          <w:r w:rsidR="00F17078">
                            <w:rPr>
                              <w:rStyle w:val="Hyperlink"/>
                              <w:rFonts w:ascii="Arial" w:hAnsi="Arial" w:cs="Arial"/>
                              <w:sz w:val="26"/>
                              <w:szCs w:val="26"/>
                            </w:rPr>
                            <w:t>SB 0078</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Electrical Contracting</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8" w:history="1">
                          <w:r w:rsidR="00F17078">
                            <w:rPr>
                              <w:rStyle w:val="Hyperlink"/>
                              <w:rFonts w:ascii="Arial" w:hAnsi="Arial" w:cs="Arial"/>
                              <w:sz w:val="26"/>
                              <w:szCs w:val="26"/>
                            </w:rPr>
                            <w:t>Wise</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09/21/11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9" w:history="1">
                          <w:r>
                            <w:rPr>
                              <w:rStyle w:val="Hyperlink"/>
                              <w:rFonts w:ascii="Arial" w:hAnsi="Arial" w:cs="Arial"/>
                              <w:sz w:val="20"/>
                              <w:szCs w:val="20"/>
                            </w:rPr>
                            <w:t>0683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Electrical Contracting; Revising the authority of municipalities and counties to require that certain electrical journeyman be present on certain industrial or commercial construction sites,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08/30/11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49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Regulated Industries; Community Affairs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0" w:history="1">
                          <w:r w:rsidR="00F17078">
                            <w:rPr>
                              <w:rStyle w:val="Hyperlink"/>
                              <w:rFonts w:ascii="Arial" w:hAnsi="Arial" w:cs="Arial"/>
                              <w:sz w:val="26"/>
                              <w:szCs w:val="26"/>
                            </w:rPr>
                            <w:t>HB 0079</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Onsite Sewage Treatment and Disposal Systems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1" w:history="1">
                          <w:r w:rsidR="00F17078">
                            <w:rPr>
                              <w:rStyle w:val="Hyperlink"/>
                              <w:rFonts w:ascii="Arial" w:hAnsi="Arial" w:cs="Arial"/>
                              <w:sz w:val="26"/>
                              <w:szCs w:val="26"/>
                            </w:rPr>
                            <w:t>Coley</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09/15/11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2" w:history="1">
                          <w:r>
                            <w:rPr>
                              <w:rStyle w:val="Hyperlink"/>
                              <w:rFonts w:ascii="Arial" w:hAnsi="Arial" w:cs="Arial"/>
                              <w:sz w:val="20"/>
                              <w:szCs w:val="20"/>
                            </w:rPr>
                            <w:t>0999</w:t>
                          </w:r>
                        </w:hyperlink>
                        <w:r>
                          <w:rPr>
                            <w:rFonts w:ascii="Arial" w:hAnsi="Arial" w:cs="Arial"/>
                            <w:sz w:val="20"/>
                            <w:szCs w:val="20"/>
                          </w:rPr>
                          <w:t xml:space="preserve"> </w:t>
                        </w:r>
                        <w:hyperlink r:id="rId13" w:history="1">
                          <w:r>
                            <w:rPr>
                              <w:rStyle w:val="Hyperlink"/>
                              <w:rFonts w:ascii="Arial" w:hAnsi="Arial" w:cs="Arial"/>
                              <w:sz w:val="20"/>
                              <w:szCs w:val="20"/>
                            </w:rPr>
                            <w:t>0820</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S:</w:t>
                        </w:r>
                        <w:r>
                          <w:rPr>
                            <w:rFonts w:ascii="Arial" w:hAnsi="Arial" w:cs="Arial"/>
                            <w:sz w:val="20"/>
                            <w:szCs w:val="20"/>
                          </w:rPr>
                          <w:t xml:space="preserve"> </w:t>
                        </w:r>
                        <w:hyperlink r:id="rId14" w:history="1">
                          <w:r>
                            <w:rPr>
                              <w:rStyle w:val="Hyperlink"/>
                              <w:rFonts w:ascii="Arial" w:hAnsi="Arial" w:cs="Arial"/>
                              <w:sz w:val="20"/>
                              <w:szCs w:val="20"/>
                            </w:rPr>
                            <w:t>0114</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15" w:history="1">
                          <w:r>
                            <w:rPr>
                              <w:rStyle w:val="Hyperlink"/>
                              <w:rFonts w:ascii="Arial" w:hAnsi="Arial" w:cs="Arial"/>
                              <w:sz w:val="20"/>
                              <w:szCs w:val="20"/>
                            </w:rPr>
                            <w:t>0178</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Onsite Sewage Treatment and Disposal Systems: Revises legislative intent; eliminates provisions directing DOH to create &amp; administer statewide septic tank evaluation program; eliminates procedures &amp; criteria for evaluation program; terminates grant program for repair of onsite sewage treatment disposal systems identified pursuant to evaluation program, to conform; eliminates provisions authorizing DOH to collect evaluation report fee &amp; provisions relating to disposition of fee proceeds &amp; revenue-neutral fee schedule.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08/08/11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Agriculture &amp; Natural Resources Subcommittee; Health Care Appropriations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6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Agriculture &amp; Natural Resources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6" w:history="1">
                          <w:r w:rsidR="00F17078">
                            <w:rPr>
                              <w:rStyle w:val="Hyperlink"/>
                              <w:rFonts w:ascii="Arial" w:hAnsi="Arial" w:cs="Arial"/>
                              <w:sz w:val="26"/>
                              <w:szCs w:val="26"/>
                            </w:rPr>
                            <w:t>SB 0088</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Sovereignty Submerged Lands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7" w:history="1">
                          <w:r w:rsidR="00F17078">
                            <w:rPr>
                              <w:rStyle w:val="Hyperlink"/>
                              <w:rFonts w:ascii="Arial" w:hAnsi="Arial" w:cs="Arial"/>
                              <w:sz w:val="26"/>
                              <w:szCs w:val="26"/>
                            </w:rPr>
                            <w:t>Latvala</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10/17/11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8" w:history="1">
                          <w:r>
                            <w:rPr>
                              <w:rStyle w:val="Hyperlink"/>
                              <w:rFonts w:ascii="Arial" w:hAnsi="Arial" w:cs="Arial"/>
                              <w:sz w:val="20"/>
                              <w:szCs w:val="20"/>
                            </w:rPr>
                            <w:t>0013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Sovereignty Submerged Lands; Providing for the lease of sovereignty submerged lands for private residential single-family docks and piers, private residential multifamily docks and piers, and private residential multislip docks; providing for the term of the lease and lease fees; providing for inspection of such docks, piers, and related structures by the Department of Environmental Protection; clarifying the authority of the Board of Trustees of the Internal Improvement Trust Fund and the department to impose additional fees and requirements, etc. APPROPRIATION: $1,000,000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08/29/11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7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Environmental Preservation and Conservation;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09/26/11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Environmental Preservation and Conservation, 10/05/11, 10:45 am, 110 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10/05/11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Favorable with 1 Amendment by Environmental Preservation and Conservation; 5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21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Subreferred to Budget Subcommittee on General Government Appropriations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0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Budget Subcommittee on General Government Appropriations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9" w:history="1">
                          <w:r w:rsidR="00F17078">
                            <w:rPr>
                              <w:rStyle w:val="Hyperlink"/>
                              <w:rFonts w:ascii="Arial" w:hAnsi="Arial" w:cs="Arial"/>
                              <w:sz w:val="26"/>
                              <w:szCs w:val="26"/>
                            </w:rPr>
                            <w:t>SB 0114</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Onsite Sewage Treatment and Disposal Systems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0" w:history="1">
                          <w:r w:rsidR="00F17078">
                            <w:rPr>
                              <w:rStyle w:val="Hyperlink"/>
                              <w:rFonts w:ascii="Arial" w:hAnsi="Arial" w:cs="Arial"/>
                              <w:sz w:val="26"/>
                              <w:szCs w:val="26"/>
                            </w:rPr>
                            <w:t>Evers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09/08/11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1" w:history="1">
                          <w:r>
                            <w:rPr>
                              <w:rStyle w:val="Hyperlink"/>
                              <w:rFonts w:ascii="Arial" w:hAnsi="Arial" w:cs="Arial"/>
                              <w:sz w:val="20"/>
                              <w:szCs w:val="20"/>
                            </w:rPr>
                            <w:t>0115</w:t>
                          </w:r>
                        </w:hyperlink>
                        <w:r>
                          <w:rPr>
                            <w:rFonts w:ascii="Arial" w:hAnsi="Arial" w:cs="Arial"/>
                            <w:sz w:val="20"/>
                            <w:szCs w:val="20"/>
                          </w:rPr>
                          <w:t xml:space="preserve"> </w:t>
                        </w:r>
                        <w:hyperlink r:id="rId22" w:history="1">
                          <w:r>
                            <w:rPr>
                              <w:rStyle w:val="Hyperlink"/>
                              <w:rFonts w:ascii="Arial" w:hAnsi="Arial" w:cs="Arial"/>
                              <w:sz w:val="20"/>
                              <w:szCs w:val="20"/>
                            </w:rPr>
                            <w:t>0999</w:t>
                          </w:r>
                        </w:hyperlink>
                        <w:r>
                          <w:rPr>
                            <w:rFonts w:ascii="Arial" w:hAnsi="Arial" w:cs="Arial"/>
                            <w:sz w:val="20"/>
                            <w:szCs w:val="20"/>
                          </w:rPr>
                          <w:t xml:space="preserve"> </w:t>
                        </w:r>
                        <w:hyperlink r:id="rId23" w:history="1">
                          <w:r>
                            <w:rPr>
                              <w:rStyle w:val="Hyperlink"/>
                              <w:rFonts w:ascii="Arial" w:hAnsi="Arial" w:cs="Arial"/>
                              <w:sz w:val="20"/>
                              <w:szCs w:val="20"/>
                            </w:rPr>
                            <w:t>0558</w:t>
                          </w:r>
                        </w:hyperlink>
                        <w:r>
                          <w:rPr>
                            <w:rFonts w:ascii="Arial" w:hAnsi="Arial" w:cs="Arial"/>
                            <w:sz w:val="20"/>
                            <w:szCs w:val="20"/>
                          </w:rPr>
                          <w:t xml:space="preserve"> </w:t>
                        </w:r>
                        <w:hyperlink r:id="rId24" w:history="1">
                          <w:r>
                            <w:rPr>
                              <w:rStyle w:val="Hyperlink"/>
                              <w:rFonts w:ascii="Arial" w:hAnsi="Arial" w:cs="Arial"/>
                              <w:sz w:val="20"/>
                              <w:szCs w:val="20"/>
                            </w:rPr>
                            <w:t>0820</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S:</w:t>
                        </w:r>
                        <w:r>
                          <w:rPr>
                            <w:rFonts w:ascii="Arial" w:hAnsi="Arial" w:cs="Arial"/>
                            <w:sz w:val="20"/>
                            <w:szCs w:val="20"/>
                          </w:rPr>
                          <w:t xml:space="preserve"> </w:t>
                        </w:r>
                        <w:hyperlink r:id="rId25" w:history="1">
                          <w:r>
                            <w:rPr>
                              <w:rStyle w:val="Hyperlink"/>
                              <w:rFonts w:ascii="Arial" w:hAnsi="Arial" w:cs="Arial"/>
                              <w:sz w:val="20"/>
                              <w:szCs w:val="20"/>
                            </w:rPr>
                            <w:t>0079</w:t>
                          </w:r>
                        </w:hyperlink>
                        <w:r>
                          <w:rPr>
                            <w:rFonts w:ascii="Arial" w:hAnsi="Arial" w:cs="Arial"/>
                            <w:sz w:val="20"/>
                            <w:szCs w:val="20"/>
                          </w:rPr>
                          <w:t xml:space="preserve"> </w:t>
                        </w:r>
                        <w:hyperlink r:id="rId26" w:history="1">
                          <w:r>
                            <w:rPr>
                              <w:rStyle w:val="Hyperlink"/>
                              <w:rFonts w:ascii="Arial" w:hAnsi="Arial" w:cs="Arial"/>
                              <w:sz w:val="20"/>
                              <w:szCs w:val="20"/>
                            </w:rPr>
                            <w:t>0178</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Onsite Sewage Treatment and Disposal Systems; Deleting legislative intent relating to onsite sewage treatment and disposal systems; eliminating provisions directing the Department of Health to create and administer a statewide septic tank evaluation program; eliminating procedures and criteria for the evaluation program; eliminating provisions authorizing the department to collect an evaluation report fee; eliminating provisions relating to disposition of fee proceeds and a revenue-neutral fee schedule; repealing provisions relating to the grant program for the repair of onsite sewage treatment disposal systems identified pursuant to the evaluation program, to conform, etc.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08/29/11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Health Regulation; Environmental Preservation and Conservation;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7" w:history="1">
                          <w:r w:rsidR="00F17078">
                            <w:rPr>
                              <w:rStyle w:val="Hyperlink"/>
                              <w:rFonts w:ascii="Arial" w:hAnsi="Arial" w:cs="Arial"/>
                              <w:sz w:val="26"/>
                              <w:szCs w:val="26"/>
                            </w:rPr>
                            <w:t>SB 0132</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Trespassing</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8" w:history="1">
                          <w:r w:rsidR="00F17078">
                            <w:rPr>
                              <w:rStyle w:val="Hyperlink"/>
                              <w:rFonts w:ascii="Arial" w:hAnsi="Arial" w:cs="Arial"/>
                              <w:sz w:val="26"/>
                              <w:szCs w:val="26"/>
                            </w:rPr>
                            <w:t>Thrasher</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10/24/11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9" w:history="1">
                          <w:r>
                            <w:rPr>
                              <w:rStyle w:val="Hyperlink"/>
                              <w:rFonts w:ascii="Arial" w:hAnsi="Arial" w:cs="Arial"/>
                              <w:sz w:val="20"/>
                              <w:szCs w:val="20"/>
                            </w:rPr>
                            <w:t>0077</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Trespassing; Authorizing the use of purple paint marks to identify a "no trespassing" area; providing requirements for marks; requiring specified signage,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08/29/11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Environmental Preservation and Conservation; Criminal Justice;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Reference to Environmental Preservation and Conservation removed; Remaining references: Community Affairs; Criminal Justice;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1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Community Affairs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0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Community Affairs, 10/19/11, 9:00 am, 412 K</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85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Favorable with 1 amendment by Community Affairs; 6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01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Reference to Criminal Justice removed; Remaining reference: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Reference to Criminal Justice added; Remaining references: Criminal Justice,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293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Criminal Justice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0" w:history="1">
                          <w:r w:rsidR="00F17078">
                            <w:rPr>
                              <w:rStyle w:val="Hyperlink"/>
                              <w:rFonts w:ascii="Arial" w:hAnsi="Arial" w:cs="Arial"/>
                              <w:sz w:val="26"/>
                              <w:szCs w:val="26"/>
                            </w:rPr>
                            <w:t>HB 0155</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Procurement of Professional Architectural, Engineering, Landscape Architectural, or Surveying and Mapping Services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1" w:history="1">
                          <w:r w:rsidR="00F17078">
                            <w:rPr>
                              <w:rStyle w:val="Hyperlink"/>
                              <w:rFonts w:ascii="Arial" w:hAnsi="Arial" w:cs="Arial"/>
                              <w:sz w:val="26"/>
                              <w:szCs w:val="26"/>
                            </w:rPr>
                            <w:t>Costello</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10/03/11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32" w:history="1">
                          <w:r>
                            <w:rPr>
                              <w:rStyle w:val="Hyperlink"/>
                              <w:rFonts w:ascii="Arial" w:hAnsi="Arial" w:cs="Arial"/>
                              <w:sz w:val="20"/>
                              <w:szCs w:val="20"/>
                            </w:rPr>
                            <w:t>0246</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Procurement of Professional Architectural, Engineering, Landscape Architectural, or Surveying and Mapping Services: Revises definition of "continuing contract" &amp; defines "best value selection"; clarifies provisions with respect to selection of firms by agency under competitive selection process; provides that agency has right to reject any or all submissions received in response to public announcement under competitive selection process; authorizes agency to award contracts to multiple firms under competitive negotiation process; provides for best value selection process; requires agencies to adopt rules governing use of such process; provides minimum requirements with respect to best value selection procedures.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09/19/11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10/03/11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Government Operations Subcommittee; Rulemaking &amp; Regulation Subcommittee; Government Operations Appropriations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90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10/03/11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Government Operations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3" w:history="1">
                          <w:r w:rsidR="00F17078">
                            <w:rPr>
                              <w:rStyle w:val="Hyperlink"/>
                              <w:rFonts w:ascii="Arial" w:hAnsi="Arial" w:cs="Arial"/>
                              <w:sz w:val="26"/>
                              <w:szCs w:val="26"/>
                            </w:rPr>
                            <w:t>SB 0156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Assessment of Residential and Nonhomestead Real Property</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4" w:history="1">
                          <w:r w:rsidR="00F17078">
                            <w:rPr>
                              <w:rStyle w:val="Hyperlink"/>
                              <w:rFonts w:ascii="Arial" w:hAnsi="Arial" w:cs="Arial"/>
                              <w:sz w:val="26"/>
                              <w:szCs w:val="26"/>
                            </w:rPr>
                            <w:t>Latvala</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11/15/11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35" w:history="1">
                          <w:r>
                            <w:rPr>
                              <w:rStyle w:val="Hyperlink"/>
                              <w:rFonts w:ascii="Arial" w:hAnsi="Arial" w:cs="Arial"/>
                              <w:sz w:val="20"/>
                              <w:szCs w:val="20"/>
                            </w:rPr>
                            <w:t>1256</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S:</w:t>
                        </w:r>
                        <w:r>
                          <w:rPr>
                            <w:rFonts w:ascii="Arial" w:hAnsi="Arial" w:cs="Arial"/>
                            <w:sz w:val="20"/>
                            <w:szCs w:val="20"/>
                          </w:rPr>
                          <w:t xml:space="preserve"> </w:t>
                        </w:r>
                        <w:hyperlink r:id="rId36" w:history="1">
                          <w:r>
                            <w:rPr>
                              <w:rStyle w:val="Hyperlink"/>
                              <w:rFonts w:ascii="Arial" w:hAnsi="Arial" w:cs="Arial"/>
                              <w:sz w:val="20"/>
                              <w:szCs w:val="20"/>
                            </w:rPr>
                            <w:t>0133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Assessment of Residential and Nonhomestead Real Property; Excluding the value of certain improvements from the assessed value of residential real property; specifying a limitation on the assessed value of residential real property; providing for application of the assessment limitations; requiring a nonrefundable filing fee for a petition to the value adjustment board; specifying additional exceptions to the assessment of homestead property at just value; specifying additional exceptions to assessment of nonhomestead property at just value; providing for the continuity and apportionment of assessment limitations on combined and divided parcels; repealing provisions relating to the property tax exemption for renewable energy source devices, etc. EFFECTIVE DATE: July 1, 2012, and applies to assessments beginning January 1, 2013</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08/29/11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Community Affairs; Communications, Energy, and Public Utilities;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0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Community Affairs, 10/19/11, 9:00 am, 412 K</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Bill to be Discussed During the Office of EDR's Revenue Estimating Impact Conference; 10/14/11, 9:00 AM, 117 K (No Votes Will Be Taken)</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Bill to Be Discussed During the Office of EDR's Revenue Estimating Impact Conference; 10/26/11, 10:00 am, 117 K (No Votes Will Be Taken)</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91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Favorable with CS by Community Affairs; 6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146"/>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10/20/11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Committee Substitute (C1) Text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503"/>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Communications, Energy, and Public Utilities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Bill to be Discussed During the Office of EDR's Revenue Estimating Impact Conference; 11/03/11, 1:30 PM, 117 K (No Votes Will Be Taken)</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Communications, Energy, and Public Utilities, 11/14/11, 1:30 pm, 110 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Bill to be Discussed During the Office of EDR's Revenue Estimating Impact Conference; 11/10/11, 1:30 PM, 117 K (No Votes Will Be Taken)</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Favorable by Communications, Energy, and Public Utilities; 10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21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Subreferred to Budget Subcommittee on Finance and Tax; Remaining references Budget Subcommittee on Finance and Tax,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1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Budget Subcommittee on Finance and Tax</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7" w:history="1">
                          <w:r w:rsidR="00F17078">
                            <w:rPr>
                              <w:rStyle w:val="Hyperlink"/>
                              <w:rFonts w:ascii="Arial" w:hAnsi="Arial" w:cs="Arial"/>
                              <w:sz w:val="26"/>
                              <w:szCs w:val="26"/>
                            </w:rPr>
                            <w:t>SB 0178</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Onsite Sewage Treatment and Disposal Systems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8" w:history="1">
                          <w:r w:rsidR="00F17078">
                            <w:rPr>
                              <w:rStyle w:val="Hyperlink"/>
                              <w:rFonts w:ascii="Arial" w:hAnsi="Arial" w:cs="Arial"/>
                              <w:sz w:val="26"/>
                              <w:szCs w:val="26"/>
                            </w:rPr>
                            <w:t>Lynn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09/08/11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39" w:history="1">
                          <w:r>
                            <w:rPr>
                              <w:rStyle w:val="Hyperlink"/>
                              <w:rFonts w:ascii="Arial" w:hAnsi="Arial" w:cs="Arial"/>
                              <w:sz w:val="20"/>
                              <w:szCs w:val="20"/>
                            </w:rPr>
                            <w:t>0999</w:t>
                          </w:r>
                        </w:hyperlink>
                        <w:r>
                          <w:rPr>
                            <w:rFonts w:ascii="Arial" w:hAnsi="Arial" w:cs="Arial"/>
                            <w:sz w:val="20"/>
                            <w:szCs w:val="20"/>
                          </w:rPr>
                          <w:t xml:space="preserve"> </w:t>
                        </w:r>
                        <w:hyperlink r:id="rId40" w:history="1">
                          <w:r>
                            <w:rPr>
                              <w:rStyle w:val="Hyperlink"/>
                              <w:rFonts w:ascii="Arial" w:hAnsi="Arial" w:cs="Arial"/>
                              <w:sz w:val="20"/>
                              <w:szCs w:val="20"/>
                            </w:rPr>
                            <w:t>0820</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S:</w:t>
                        </w:r>
                        <w:r>
                          <w:rPr>
                            <w:rFonts w:ascii="Arial" w:hAnsi="Arial" w:cs="Arial"/>
                            <w:sz w:val="20"/>
                            <w:szCs w:val="20"/>
                          </w:rPr>
                          <w:t xml:space="preserve"> </w:t>
                        </w:r>
                        <w:hyperlink r:id="rId41" w:history="1">
                          <w:r>
                            <w:rPr>
                              <w:rStyle w:val="Hyperlink"/>
                              <w:rFonts w:ascii="Arial" w:hAnsi="Arial" w:cs="Arial"/>
                              <w:sz w:val="20"/>
                              <w:szCs w:val="20"/>
                            </w:rPr>
                            <w:t>0114</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42" w:history="1">
                          <w:r>
                            <w:rPr>
                              <w:rStyle w:val="Hyperlink"/>
                              <w:rFonts w:ascii="Arial" w:hAnsi="Arial" w:cs="Arial"/>
                              <w:sz w:val="20"/>
                              <w:szCs w:val="20"/>
                            </w:rPr>
                            <w:t>0079</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Onsite Sewage Treatment and Disposal Systems; Eliminating provisions directing the Department of Health to create and administer a statewide septic tank evaluation program; eliminating procedures and criteria for the evaluation program; repealing a provision to terminate the grant program for repair of onsite sewage treatment disposal systems identified pursuant to the evaluation program, to conform; eliminating provisions authorizing the department to collect an evaluation report fee; eliminating provisions relating to disposition of fee proceeds and a revenue-neutral fee schedule, etc.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08/29/11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Health Regulation; Environmental Preservation and Conservation;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43" w:history="1">
                          <w:r w:rsidR="00F17078">
                            <w:rPr>
                              <w:rStyle w:val="Hyperlink"/>
                              <w:rFonts w:ascii="Arial" w:hAnsi="Arial" w:cs="Arial"/>
                              <w:sz w:val="26"/>
                              <w:szCs w:val="26"/>
                            </w:rPr>
                            <w:t>HB 0213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Judicial Proceedings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44" w:history="1">
                          <w:r w:rsidR="00F17078">
                            <w:rPr>
                              <w:rStyle w:val="Hyperlink"/>
                              <w:rFonts w:ascii="Arial" w:hAnsi="Arial" w:cs="Arial"/>
                              <w:sz w:val="26"/>
                              <w:szCs w:val="26"/>
                            </w:rPr>
                            <w:t>Passidomo</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10/17/11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Judicial Proceedings: Designates act "Florida Fair Foreclosure Act"; revises requirements for acknowledgement of satisfaction of mortgage, lien, or judgment; provides requirements for mortgage foreclosure complaints; requires party foreclosing on specified owner-occupied dwellings to provide specified notice; provides for finality of foreclosure; requires certain actions to set aside foreclosure to be treated as actions for money damages; provides requirements for preparation and recording of instrument acknowledging satisfaction; prohibits certain claims following foreclosure based on enforcement of lost, destroyed, or stolen note; provides requirements for deficiency decrees in foreclosures of certain occupied units; revises procedural provisions relating to foreclosure proceedings; provides for determination of reasonable attorney fees for foreclosing certain owner-occupied properties; provides for election by foreclosing lender to proceed without public sale in certain circumstances; provides for liability of persons wrongly claiming under lost, stolen, or destroyed notes; provides for sanctions for raising unsupported claims or defenses &amp; delay of litigation. Effective Date: October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09/26/11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Civil Justice Subcommittee; Insurance &amp; Banking Subcommittee; Justice Appropriations Subcommittee; Judiciary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82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Civil Justice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45" w:history="1">
                          <w:r w:rsidR="00F17078">
                            <w:rPr>
                              <w:rStyle w:val="Hyperlink"/>
                              <w:rFonts w:ascii="Arial" w:hAnsi="Arial" w:cs="Arial"/>
                              <w:sz w:val="26"/>
                              <w:szCs w:val="26"/>
                            </w:rPr>
                            <w:t>SB 0214</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Workplace Safety</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46" w:history="1">
                          <w:r w:rsidR="00F17078">
                            <w:rPr>
                              <w:rStyle w:val="Hyperlink"/>
                              <w:rFonts w:ascii="Arial" w:hAnsi="Arial" w:cs="Arial"/>
                              <w:sz w:val="26"/>
                              <w:szCs w:val="26"/>
                            </w:rPr>
                            <w:t>Lynn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12/05/11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Workplace Safety; Requiring public employers to submit by a certain date injury and illness data to the Division of Workers' Compensation in the Department of Financial Services using a specified form; requiring the division to compile data from the reports and make the data available on the department's website; requiring the employer to retain the reports for 7 years; requiring the division to establish a toll-free telephone number for public employees relating to workplace safety by a certain date; requiring the division to provide certain information on its website by a certain date; requiring all public employers to comply with certain federal Occupation Safety and Health Administration standards by a certain date; revising the annual report submitted by the department to include an analysis and summary on public employers' work-related injuries and workers' compensation claims; requiring the report to be provided to public employers and related officials,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09/14/11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Banking and Insurance; Community Affairs; Governmental Oversight and Accountability;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Withdrawn from Banking and Insurance; Community Affairs; Governmental Oversight and Accountability;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5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Withdrawn prior to introduction</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47" w:history="1">
                          <w:r w:rsidR="00F17078">
                            <w:rPr>
                              <w:rStyle w:val="Hyperlink"/>
                              <w:rFonts w:ascii="Arial" w:hAnsi="Arial" w:cs="Arial"/>
                              <w:sz w:val="26"/>
                              <w:szCs w:val="26"/>
                            </w:rPr>
                            <w:t>SB 0246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Procurement of Professional Architectural, Engineering, Landscape Architectural, or Surveying and Mapping Services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48" w:history="1">
                          <w:r w:rsidR="00F17078">
                            <w:rPr>
                              <w:rStyle w:val="Hyperlink"/>
                              <w:rFonts w:ascii="Arial" w:hAnsi="Arial" w:cs="Arial"/>
                              <w:sz w:val="26"/>
                              <w:szCs w:val="26"/>
                            </w:rPr>
                            <w:t>Bennett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09/21/11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49" w:history="1">
                          <w:r>
                            <w:rPr>
                              <w:rStyle w:val="Hyperlink"/>
                              <w:rFonts w:ascii="Arial" w:hAnsi="Arial" w:cs="Arial"/>
                              <w:sz w:val="20"/>
                              <w:szCs w:val="20"/>
                            </w:rPr>
                            <w:t>0155</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Procurement of Professional Architectural, Engineering, Landscape Architectural, or Surveying and Mapping Services; Revising the definition of "continuing contract" and defining "best value selection"; clarifying provisions with respect to selection of firms by an agency under the competitive selection process; providing that an agency has the right to reject any or all submissions received in response to a public announcement under the competitive selection process; authorizing an agency to award contracts to multiple firms under the competitive negotiation process; providing for a best value selection process; requiring agencies to adopt rules governing the use of the process; providing minimum requirements with respect to best value selection procedures,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09/14/11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Regulated Industries; Governmental Oversight and Accountability;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50" w:history="1">
                          <w:r w:rsidR="00F17078">
                            <w:rPr>
                              <w:rStyle w:val="Hyperlink"/>
                              <w:rFonts w:ascii="Arial" w:hAnsi="Arial" w:cs="Arial"/>
                              <w:sz w:val="26"/>
                              <w:szCs w:val="26"/>
                            </w:rPr>
                            <w:t>HB 0307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Workers' Compensation Certificate-of-exemption Process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51" w:history="1">
                          <w:r w:rsidR="00F17078">
                            <w:rPr>
                              <w:rStyle w:val="Hyperlink"/>
                              <w:rFonts w:ascii="Arial" w:hAnsi="Arial" w:cs="Arial"/>
                              <w:sz w:val="26"/>
                              <w:szCs w:val="26"/>
                            </w:rPr>
                            <w:t>Bernard</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52" w:history="1">
                          <w:r>
                            <w:rPr>
                              <w:rStyle w:val="Hyperlink"/>
                              <w:rFonts w:ascii="Arial" w:hAnsi="Arial" w:cs="Arial"/>
                              <w:sz w:val="20"/>
                              <w:szCs w:val="20"/>
                            </w:rPr>
                            <w:t>0676</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Workers' Compensation Certificate-of-exemption Process: Redefines term "employee" for purposes of workers' compensation; revises requirements relating to election of exemption from coverage to include applicability to members of limited liability companies; revises requirements for submitting notice of election of exemption; revises duties of DFS relating to expiration of certificates of exemption; expands applicability of requirements relating to certificates of exemption.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Insurance &amp; Banking Subcommittee; Government Operations Appropriations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61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Insurance &amp; Banking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Insurance &amp; Banking Subcommittee, 11/16/11, 8:00 am, 404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6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Insurance &amp; Banking Subcommittee; 13 Yeas, 1 Nay</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248"/>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Government Operations Appropriations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Government Operations Appropriations Subcommittee, 12/06/11, 3:30 PM, 17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Government Operations Appropriations Subcommittee; 11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9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53" w:history="1">
                          <w:r w:rsidR="00F17078">
                            <w:rPr>
                              <w:rStyle w:val="Hyperlink"/>
                              <w:rFonts w:ascii="Arial" w:hAnsi="Arial" w:cs="Arial"/>
                              <w:sz w:val="26"/>
                              <w:szCs w:val="26"/>
                            </w:rPr>
                            <w:t>HB 0317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Education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54" w:history="1">
                          <w:r w:rsidR="00F17078">
                            <w:rPr>
                              <w:rStyle w:val="Hyperlink"/>
                              <w:rFonts w:ascii="Arial" w:hAnsi="Arial" w:cs="Arial"/>
                              <w:sz w:val="26"/>
                              <w:szCs w:val="26"/>
                            </w:rPr>
                            <w:t>Van Zant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55" w:history="1">
                          <w:r>
                            <w:rPr>
                              <w:rStyle w:val="Hyperlink"/>
                              <w:rFonts w:ascii="Arial" w:hAnsi="Arial" w:cs="Arial"/>
                              <w:sz w:val="20"/>
                              <w:szCs w:val="20"/>
                            </w:rPr>
                            <w:t>0098</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Education: Authorizes district school boards to adopt resolutions that allow prayers of invocation or benediction at secondary school events.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10/10/11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K-20 Competitiveness Subcommittee; Civil Justice Subcommittee; Education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7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K-20 Competitiveness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56" w:history="1">
                          <w:r w:rsidR="00F17078">
                            <w:rPr>
                              <w:rStyle w:val="Hyperlink"/>
                              <w:rFonts w:ascii="Arial" w:hAnsi="Arial" w:cs="Arial"/>
                              <w:sz w:val="26"/>
                              <w:szCs w:val="26"/>
                            </w:rPr>
                            <w:t>HB 0337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Public-Private Partnerships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57" w:history="1">
                          <w:r w:rsidR="00F17078">
                            <w:rPr>
                              <w:rStyle w:val="Hyperlink"/>
                              <w:rFonts w:ascii="Arial" w:hAnsi="Arial" w:cs="Arial"/>
                              <w:sz w:val="26"/>
                              <w:szCs w:val="26"/>
                            </w:rPr>
                            <w:t>Williams (T)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58" w:history="1">
                          <w:r>
                            <w:rPr>
                              <w:rStyle w:val="Hyperlink"/>
                              <w:rFonts w:ascii="Arial" w:hAnsi="Arial" w:cs="Arial"/>
                              <w:sz w:val="20"/>
                              <w:szCs w:val="20"/>
                            </w:rPr>
                            <w:t>0576</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Public-Private Partnerships: Establishes Florida Public-Private Partnership Act; provides for private entities to develop &amp; operate public-purpose projects; provides for procurement, consideration, &amp; approval of projects; provides exemption from Consultant's Competitive Negotiation Act &amp; any DMS interpretations, regulations, or guidelines; provides for affected local governments to comment on proposed projects; requires public entities to adopt &amp; make publicly available specified guidelines for public-private agreements; provides for agreements between private &amp; public entities; provides for material default &amp; remedies; provides for federal, state, &amp; local financing; provides certain sovereign immunity for public entities; establishes Public-Private Partnership Advisory Commission; requires commission to submit annual reports.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Government Operations Subcommittee; Government Operations Appropriations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90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Government Operations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59" w:history="1">
                          <w:r w:rsidR="00F17078">
                            <w:rPr>
                              <w:rStyle w:val="Hyperlink"/>
                              <w:rFonts w:ascii="Arial" w:hAnsi="Arial" w:cs="Arial"/>
                              <w:sz w:val="26"/>
                              <w:szCs w:val="26"/>
                            </w:rPr>
                            <w:t>SB 0340</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Prohibited Discrimination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60" w:history="1">
                          <w:r w:rsidR="00F17078">
                            <w:rPr>
                              <w:rStyle w:val="Hyperlink"/>
                              <w:rFonts w:ascii="Arial" w:hAnsi="Arial" w:cs="Arial"/>
                              <w:sz w:val="26"/>
                              <w:szCs w:val="26"/>
                            </w:rPr>
                            <w:t>Rich</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10/18/11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61" w:history="1">
                          <w:r>
                            <w:rPr>
                              <w:rStyle w:val="Hyperlink"/>
                              <w:rFonts w:ascii="Arial" w:hAnsi="Arial" w:cs="Arial"/>
                              <w:sz w:val="20"/>
                              <w:szCs w:val="20"/>
                            </w:rPr>
                            <w:t>0247</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Prohibited Discrimination; Cites this act as the "Competitive Workforce Act;" revising provisions to include sexual orientation and gender identity or expression as impermissible grounds for discrimination; revising provisions to include sexual orientation and gender identity or expression as impermissible grounds for discrimination in public lodging establishments and public food service establishments,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09/23/11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903"/>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Judiciary; Regulated Industries; Commerce and Tourism</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62" w:history="1">
                          <w:r w:rsidR="00F17078">
                            <w:rPr>
                              <w:rStyle w:val="Hyperlink"/>
                              <w:rFonts w:ascii="Arial" w:hAnsi="Arial" w:cs="Arial"/>
                              <w:sz w:val="26"/>
                              <w:szCs w:val="26"/>
                            </w:rPr>
                            <w:t>HB 0373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Environmental Permits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63" w:history="1">
                          <w:r w:rsidR="00F17078">
                            <w:rPr>
                              <w:rStyle w:val="Hyperlink"/>
                              <w:rFonts w:ascii="Arial" w:hAnsi="Arial" w:cs="Arial"/>
                              <w:sz w:val="26"/>
                              <w:szCs w:val="26"/>
                            </w:rPr>
                            <w:t>Glorioso</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64" w:history="1">
                          <w:r>
                            <w:rPr>
                              <w:rStyle w:val="Hyperlink"/>
                              <w:rFonts w:ascii="Arial" w:hAnsi="Arial" w:cs="Arial"/>
                              <w:sz w:val="20"/>
                              <w:szCs w:val="20"/>
                            </w:rPr>
                            <w:t>0503</w:t>
                          </w:r>
                        </w:hyperlink>
                        <w:r>
                          <w:rPr>
                            <w:rFonts w:ascii="Arial" w:hAnsi="Arial" w:cs="Arial"/>
                            <w:sz w:val="20"/>
                            <w:szCs w:val="20"/>
                          </w:rPr>
                          <w:t xml:space="preserve"> </w:t>
                        </w:r>
                        <w:hyperlink r:id="rId65" w:history="1">
                          <w:r>
                            <w:rPr>
                              <w:rStyle w:val="Hyperlink"/>
                              <w:rFonts w:ascii="Arial" w:hAnsi="Arial" w:cs="Arial"/>
                              <w:sz w:val="20"/>
                              <w:szCs w:val="20"/>
                            </w:rPr>
                            <w:t>0716</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66" w:history="1">
                          <w:r>
                            <w:rPr>
                              <w:rStyle w:val="Hyperlink"/>
                              <w:rFonts w:ascii="Arial" w:hAnsi="Arial" w:cs="Arial"/>
                              <w:sz w:val="20"/>
                              <w:szCs w:val="20"/>
                            </w:rPr>
                            <w:t>0602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Environmental Permits: Provides for entity created by special act, local ordinance, or interlocal agreement of county or municipality to receive certain reduced or waived permit processing fees for projects that serve public purpose; requires DEP to initiate rulemaking to adopt general permits for stormwater management systems serving airport activities; authorizes municipalities &amp; counties to adopt stormwater management plans &amp; obtain conceptual permits for urban redevelopment projects; requires DEP &amp; water management districts to establish conceptual permits for urban redevelopment projects; provides that certain urban redevelopment projects qualify for general permit.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Agriculture &amp; Natural Resources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6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Agriculture &amp; Natural Resources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67" w:history="1">
                          <w:r w:rsidR="00F17078">
                            <w:rPr>
                              <w:rStyle w:val="Hyperlink"/>
                              <w:rFonts w:ascii="Arial" w:hAnsi="Arial" w:cs="Arial"/>
                              <w:sz w:val="26"/>
                              <w:szCs w:val="26"/>
                            </w:rPr>
                            <w:t>HB 0383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Public School Flexibility</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68" w:history="1">
                          <w:r w:rsidR="00F17078">
                            <w:rPr>
                              <w:rStyle w:val="Hyperlink"/>
                              <w:rFonts w:ascii="Arial" w:hAnsi="Arial" w:cs="Arial"/>
                              <w:sz w:val="26"/>
                              <w:szCs w:val="26"/>
                            </w:rPr>
                            <w:t>Baxley</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Public School Flexibility: Prohibits State Board of Education from adopting rules that require redirection of certain funding; deletes requirement relating to opening date for schools; provides that calculation for compliance with class size maximums for certain public schools of choice shall be average at school level; revises requirements relating to physical education for elementary school students; revises provisions relating to transfer of categorical funds to maintain specified academic classroom instruction; revises provisions relating to student station &amp; auxiliary facility space allocations; provides that school district is not required to comply with State Uniform Building Code for Public Educational Facilities Construction.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K-20 Competitiveness Subcommittee; PreK-12 Appropriations Subcommittee; Education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7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K-20 Competitiveness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69" w:history="1">
                          <w:r w:rsidR="00F17078">
                            <w:rPr>
                              <w:rStyle w:val="Hyperlink"/>
                              <w:rFonts w:ascii="Arial" w:hAnsi="Arial" w:cs="Arial"/>
                              <w:sz w:val="26"/>
                              <w:szCs w:val="26"/>
                            </w:rPr>
                            <w:t>HB 0387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Electronic Filing of Construction Plans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70" w:history="1">
                          <w:r w:rsidR="00F17078">
                            <w:rPr>
                              <w:rStyle w:val="Hyperlink"/>
                              <w:rFonts w:ascii="Arial" w:hAnsi="Arial" w:cs="Arial"/>
                              <w:sz w:val="26"/>
                              <w:szCs w:val="26"/>
                            </w:rPr>
                            <w:t>Ahern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12/12/11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71" w:history="1">
                          <w:r>
                            <w:rPr>
                              <w:rStyle w:val="Hyperlink"/>
                              <w:rFonts w:ascii="Arial" w:hAnsi="Arial" w:cs="Arial"/>
                              <w:sz w:val="20"/>
                              <w:szCs w:val="20"/>
                            </w:rPr>
                            <w:t>0651</w:t>
                          </w:r>
                        </w:hyperlink>
                        <w:r>
                          <w:rPr>
                            <w:rFonts w:ascii="Arial" w:hAnsi="Arial" w:cs="Arial"/>
                            <w:sz w:val="20"/>
                            <w:szCs w:val="20"/>
                          </w:rPr>
                          <w:t xml:space="preserve"> </w:t>
                        </w:r>
                        <w:hyperlink r:id="rId72" w:history="1">
                          <w:r>
                            <w:rPr>
                              <w:rStyle w:val="Hyperlink"/>
                              <w:rFonts w:ascii="Arial" w:hAnsi="Arial" w:cs="Arial"/>
                              <w:sz w:val="20"/>
                              <w:szCs w:val="20"/>
                            </w:rPr>
                            <w:t>0704</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73" w:history="1">
                          <w:r>
                            <w:rPr>
                              <w:rStyle w:val="Hyperlink"/>
                              <w:rFonts w:ascii="Arial" w:hAnsi="Arial" w:cs="Arial"/>
                              <w:sz w:val="20"/>
                              <w:szCs w:val="20"/>
                            </w:rPr>
                            <w:t>0600</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Electronic Filing of Construction Plans: Provides for certain documents to be electronically signed &amp; sealed by licensee &amp; electronically transmitted to building code administrator or building official for approval.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Community &amp; Military Affairs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28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Community &amp; Military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Community &amp; Military Affairs Subcommittee, 11/16/11, 1:30 pm, 212 K</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Community &amp; Military Affairs Subcommittee; 14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9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Economic Affairs Committee, 12/08/11, 9:00 am, 102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8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with CS by Economic Affairs Committee; 16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0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Committee Substitute Text (C1)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97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12/12/11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Placed on Calendar, on 2nd reading</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74" w:history="1">
                          <w:r w:rsidR="00F17078">
                            <w:rPr>
                              <w:rStyle w:val="Hyperlink"/>
                              <w:rFonts w:ascii="Arial" w:hAnsi="Arial" w:cs="Arial"/>
                              <w:sz w:val="26"/>
                              <w:szCs w:val="26"/>
                            </w:rPr>
                            <w:t>HB 0403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Assessment on the Sale of Masonry Units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75" w:history="1">
                          <w:r w:rsidR="00F17078">
                            <w:rPr>
                              <w:rStyle w:val="Hyperlink"/>
                              <w:rFonts w:ascii="Arial" w:hAnsi="Arial" w:cs="Arial"/>
                              <w:sz w:val="26"/>
                              <w:szCs w:val="26"/>
                            </w:rPr>
                            <w:t>Caldwell</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10/28/11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76" w:history="1">
                          <w:r>
                            <w:rPr>
                              <w:rStyle w:val="Hyperlink"/>
                              <w:rFonts w:ascii="Arial" w:hAnsi="Arial" w:cs="Arial"/>
                              <w:sz w:val="20"/>
                              <w:szCs w:val="20"/>
                            </w:rPr>
                            <w:t>0412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Assessment on the Sale of Masonry Units: Creates "Concrete Masonry Products Research, Education, &amp; Promotion Act"; creates Florida Concrete Masonry Council, Inc., as nonprofit corporation; authorizes council to levy assessment on sale of masonry units by manufacturer; prohibits council from participating or intervening in political campaign; prohibits council from using receipt to benefit its directors, officers, or other private persons; requires that manufacturer of concrete masonry products collect assessment from purchaser at time of sale of concrete masonry unit; authorizes council to initiate legal action against manufacturer that fails to remit assessment; provides procedure for manufacturers to petition for referendum to continue assessment; requires council to adopt bylaws.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Government Operations Subcommittee; Finance &amp; Tax 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77" w:history="1">
                          <w:r w:rsidR="00F17078">
                            <w:rPr>
                              <w:rStyle w:val="Hyperlink"/>
                              <w:rFonts w:ascii="Arial" w:hAnsi="Arial" w:cs="Arial"/>
                              <w:sz w:val="26"/>
                              <w:szCs w:val="26"/>
                            </w:rPr>
                            <w:t>HB 0481</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Clerks of Court</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78" w:history="1">
                          <w:r w:rsidR="00F17078">
                            <w:rPr>
                              <w:rStyle w:val="Hyperlink"/>
                              <w:rFonts w:ascii="Arial" w:hAnsi="Arial" w:cs="Arial"/>
                              <w:sz w:val="26"/>
                              <w:szCs w:val="26"/>
                            </w:rPr>
                            <w:t>Pilon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11/22/11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79" w:history="1">
                          <w:r>
                            <w:rPr>
                              <w:rStyle w:val="Hyperlink"/>
                              <w:rFonts w:ascii="Arial" w:hAnsi="Arial" w:cs="Arial"/>
                              <w:sz w:val="20"/>
                              <w:szCs w:val="20"/>
                            </w:rPr>
                            <w:t>0937</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S:</w:t>
                        </w:r>
                        <w:r>
                          <w:rPr>
                            <w:rFonts w:ascii="Arial" w:hAnsi="Arial" w:cs="Arial"/>
                            <w:sz w:val="20"/>
                            <w:szCs w:val="20"/>
                          </w:rPr>
                          <w:t xml:space="preserve"> </w:t>
                        </w:r>
                        <w:hyperlink r:id="rId80" w:history="1">
                          <w:r>
                            <w:rPr>
                              <w:rStyle w:val="Hyperlink"/>
                              <w:rFonts w:ascii="Arial" w:hAnsi="Arial" w:cs="Arial"/>
                              <w:sz w:val="20"/>
                              <w:szCs w:val="20"/>
                            </w:rPr>
                            <w:t>0860</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Clerks of Court: Provides requirements for storage of electronic filings; requires papers &amp; electronic filings to be electronically time stamped; authorizes clerk to remove sealed or expunged court records from Official Records; revises language concerning exemption from charges for services provided to specified officials &amp; their staffs; increases threshold amount for automatic repayment of overpayments; provides for access to clerks' files by state agencies &amp; exemption from copying fees &amp; charges; limits application of exemption from payment of fees &amp; charges assessed by clerks of circuit courts to official use; authorizes use of electronic proof of publication affidavits; requires certain persons to provide specific information to clerk to maintain public records exemption status of certain information; authorizes clerk to issue refund to depositor for redeemed property subject to tax sale.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Civil Justice Subcommittee; Government Operations Subcommittee; Justice Appropriations Subcommittee; Judiciary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82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Civil Justice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Civil Justice Subcommittee, 11/16/11, 1:30 pm, 404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69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with CS by Civil Justice Subcommittee; 14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0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Committee Substitute Text (C1)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90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Government Operations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81" w:history="1">
                          <w:r w:rsidR="00F17078">
                            <w:rPr>
                              <w:rStyle w:val="Hyperlink"/>
                              <w:rFonts w:ascii="Arial" w:hAnsi="Arial" w:cs="Arial"/>
                              <w:sz w:val="26"/>
                              <w:szCs w:val="26"/>
                            </w:rPr>
                            <w:t>HB 0503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Environmental Regulation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82" w:history="1">
                          <w:r w:rsidR="00F17078">
                            <w:rPr>
                              <w:rStyle w:val="Hyperlink"/>
                              <w:rFonts w:ascii="Arial" w:hAnsi="Arial" w:cs="Arial"/>
                              <w:sz w:val="26"/>
                              <w:szCs w:val="26"/>
                            </w:rPr>
                            <w:t>Patronis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01/04/12</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83" w:history="1">
                          <w:r>
                            <w:rPr>
                              <w:rStyle w:val="Hyperlink"/>
                              <w:rFonts w:ascii="Arial" w:hAnsi="Arial" w:cs="Arial"/>
                              <w:sz w:val="20"/>
                              <w:szCs w:val="20"/>
                            </w:rPr>
                            <w:t>0373</w:t>
                          </w:r>
                        </w:hyperlink>
                        <w:r>
                          <w:rPr>
                            <w:rFonts w:ascii="Arial" w:hAnsi="Arial" w:cs="Arial"/>
                            <w:sz w:val="20"/>
                            <w:szCs w:val="20"/>
                          </w:rPr>
                          <w:t xml:space="preserve"> </w:t>
                        </w:r>
                        <w:hyperlink r:id="rId84" w:history="1">
                          <w:r>
                            <w:rPr>
                              <w:rStyle w:val="Hyperlink"/>
                              <w:rFonts w:ascii="Arial" w:hAnsi="Arial" w:cs="Arial"/>
                              <w:sz w:val="20"/>
                              <w:szCs w:val="20"/>
                            </w:rPr>
                            <w:t>0663</w:t>
                          </w:r>
                        </w:hyperlink>
                        <w:r>
                          <w:rPr>
                            <w:rFonts w:ascii="Arial" w:hAnsi="Arial" w:cs="Arial"/>
                            <w:sz w:val="20"/>
                            <w:szCs w:val="20"/>
                          </w:rPr>
                          <w:t xml:space="preserve"> </w:t>
                        </w:r>
                        <w:hyperlink r:id="rId85" w:history="1">
                          <w:r>
                            <w:rPr>
                              <w:rStyle w:val="Hyperlink"/>
                              <w:rFonts w:ascii="Arial" w:hAnsi="Arial" w:cs="Arial"/>
                              <w:sz w:val="20"/>
                              <w:szCs w:val="20"/>
                            </w:rPr>
                            <w:t>0691</w:t>
                          </w:r>
                        </w:hyperlink>
                        <w:r>
                          <w:rPr>
                            <w:rFonts w:ascii="Arial" w:hAnsi="Arial" w:cs="Arial"/>
                            <w:sz w:val="20"/>
                            <w:szCs w:val="20"/>
                          </w:rPr>
                          <w:t xml:space="preserve"> </w:t>
                        </w:r>
                        <w:hyperlink r:id="rId86" w:history="1">
                          <w:r>
                            <w:rPr>
                              <w:rStyle w:val="Hyperlink"/>
                              <w:rFonts w:ascii="Arial" w:hAnsi="Arial" w:cs="Arial"/>
                              <w:sz w:val="20"/>
                              <w:szCs w:val="20"/>
                            </w:rPr>
                            <w:t>0747</w:t>
                          </w:r>
                        </w:hyperlink>
                        <w:r>
                          <w:rPr>
                            <w:rFonts w:ascii="Arial" w:hAnsi="Arial" w:cs="Arial"/>
                            <w:sz w:val="20"/>
                            <w:szCs w:val="20"/>
                          </w:rPr>
                          <w:t xml:space="preserve"> </w:t>
                        </w:r>
                        <w:hyperlink r:id="rId87" w:history="1">
                          <w:r>
                            <w:rPr>
                              <w:rStyle w:val="Hyperlink"/>
                              <w:rFonts w:ascii="Arial" w:hAnsi="Arial" w:cs="Arial"/>
                              <w:sz w:val="20"/>
                              <w:szCs w:val="20"/>
                            </w:rPr>
                            <w:t>0987</w:t>
                          </w:r>
                        </w:hyperlink>
                        <w:r>
                          <w:rPr>
                            <w:rFonts w:ascii="Arial" w:hAnsi="Arial" w:cs="Arial"/>
                            <w:sz w:val="20"/>
                            <w:szCs w:val="20"/>
                          </w:rPr>
                          <w:t xml:space="preserve"> </w:t>
                        </w:r>
                        <w:hyperlink r:id="rId88" w:history="1">
                          <w:r>
                            <w:rPr>
                              <w:rStyle w:val="Hyperlink"/>
                              <w:rFonts w:ascii="Arial" w:hAnsi="Arial" w:cs="Arial"/>
                              <w:sz w:val="20"/>
                              <w:szCs w:val="20"/>
                            </w:rPr>
                            <w:t>4123</w:t>
                          </w:r>
                        </w:hyperlink>
                        <w:r>
                          <w:rPr>
                            <w:rFonts w:ascii="Arial" w:hAnsi="Arial" w:cs="Arial"/>
                            <w:sz w:val="20"/>
                            <w:szCs w:val="20"/>
                          </w:rPr>
                          <w:t xml:space="preserve"> </w:t>
                        </w:r>
                        <w:hyperlink r:id="rId89" w:history="1">
                          <w:r>
                            <w:rPr>
                              <w:rStyle w:val="Hyperlink"/>
                              <w:rFonts w:ascii="Arial" w:hAnsi="Arial" w:cs="Arial"/>
                              <w:sz w:val="20"/>
                              <w:szCs w:val="20"/>
                            </w:rPr>
                            <w:t>0602</w:t>
                          </w:r>
                        </w:hyperlink>
                        <w:r>
                          <w:rPr>
                            <w:rFonts w:ascii="Arial" w:hAnsi="Arial" w:cs="Arial"/>
                            <w:sz w:val="20"/>
                            <w:szCs w:val="20"/>
                          </w:rPr>
                          <w:t xml:space="preserve"> </w:t>
                        </w:r>
                        <w:hyperlink r:id="rId90" w:history="1">
                          <w:r>
                            <w:rPr>
                              <w:rStyle w:val="Hyperlink"/>
                              <w:rFonts w:ascii="Arial" w:hAnsi="Arial" w:cs="Arial"/>
                              <w:sz w:val="20"/>
                              <w:szCs w:val="20"/>
                            </w:rPr>
                            <w:t>0738</w:t>
                          </w:r>
                        </w:hyperlink>
                        <w:r>
                          <w:rPr>
                            <w:rFonts w:ascii="Arial" w:hAnsi="Arial" w:cs="Arial"/>
                            <w:sz w:val="20"/>
                            <w:szCs w:val="20"/>
                          </w:rPr>
                          <w:t xml:space="preserve"> </w:t>
                        </w:r>
                        <w:hyperlink r:id="rId91" w:history="1">
                          <w:r>
                            <w:rPr>
                              <w:rStyle w:val="Hyperlink"/>
                              <w:rFonts w:ascii="Arial" w:hAnsi="Arial" w:cs="Arial"/>
                              <w:sz w:val="20"/>
                              <w:szCs w:val="20"/>
                            </w:rPr>
                            <w:t>0758</w:t>
                          </w:r>
                        </w:hyperlink>
                        <w:r>
                          <w:rPr>
                            <w:rFonts w:ascii="Arial" w:hAnsi="Arial" w:cs="Arial"/>
                            <w:sz w:val="20"/>
                            <w:szCs w:val="20"/>
                          </w:rPr>
                          <w:t xml:space="preserve"> </w:t>
                        </w:r>
                        <w:hyperlink r:id="rId92" w:history="1">
                          <w:r>
                            <w:rPr>
                              <w:rStyle w:val="Hyperlink"/>
                              <w:rFonts w:ascii="Arial" w:hAnsi="Arial" w:cs="Arial"/>
                              <w:sz w:val="20"/>
                              <w:szCs w:val="20"/>
                            </w:rPr>
                            <w:t>0994</w:t>
                          </w:r>
                        </w:hyperlink>
                        <w:r>
                          <w:rPr>
                            <w:rFonts w:ascii="Arial" w:hAnsi="Arial" w:cs="Arial"/>
                            <w:sz w:val="20"/>
                            <w:szCs w:val="20"/>
                          </w:rPr>
                          <w:t xml:space="preserve"> </w:t>
                        </w:r>
                        <w:hyperlink r:id="rId93" w:history="1">
                          <w:r>
                            <w:rPr>
                              <w:rStyle w:val="Hyperlink"/>
                              <w:rFonts w:ascii="Arial" w:hAnsi="Arial" w:cs="Arial"/>
                              <w:sz w:val="20"/>
                              <w:szCs w:val="20"/>
                            </w:rPr>
                            <w:t>1032</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S:</w:t>
                        </w:r>
                        <w:r>
                          <w:rPr>
                            <w:rFonts w:ascii="Arial" w:hAnsi="Arial" w:cs="Arial"/>
                            <w:sz w:val="20"/>
                            <w:szCs w:val="20"/>
                          </w:rPr>
                          <w:t xml:space="preserve"> </w:t>
                        </w:r>
                        <w:hyperlink r:id="rId94" w:history="1">
                          <w:r>
                            <w:rPr>
                              <w:rStyle w:val="Hyperlink"/>
                              <w:rFonts w:ascii="Arial" w:hAnsi="Arial" w:cs="Arial"/>
                              <w:sz w:val="20"/>
                              <w:szCs w:val="20"/>
                            </w:rPr>
                            <w:t>0716</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Environmental Regulation: Creates, amends, &amp; revises numerous provisions relating to: development, construction, operating, &amp; building permits; permit application requirements &amp; procedures, including waivers, variances, &amp; revocation; local government comprehensive plans &amp; plan amendments; programmatic general permits &amp; regional general permits; permits for projects relating to surface water management systems, coastal construction, dredge &amp; fill activities, inland multimodal facilities &amp; commercial &amp; industrial development, &amp; mining activities; applicability of onsite sewage treatment &amp; disposal system evaluation &amp; assessment program; sanitary program surveys of certain water systems; uniform mitigation assessment method for activities in surface waters &amp; wetlands &amp; reassessment of mitigation banks; innocent victim petroleum storage system restoration, ambient air quality &amp; water quality standards, &amp; solid waste disposal; &amp; sale of unblended fuels for certain uses.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Agriculture &amp; Natural Resources Subcommittee; Rulemaking &amp; Regulation Subcommittee; Agriculture &amp; Natural Resources Appropriations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6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Agriculture &amp; Natural Resources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Agriculture &amp; Natural Resources Subcommittee, 12/06/11, 3:30 pm, 102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with CS by Agriculture &amp; Natural Resources Subcommittee; 13 Yeas, 1 Nay</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0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Committee Substitute Text (C1)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0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01/04/12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Rulemaking &amp; Regulation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95" w:history="1">
                          <w:r w:rsidR="00F17078">
                            <w:rPr>
                              <w:rStyle w:val="Hyperlink"/>
                              <w:rFonts w:ascii="Arial" w:hAnsi="Arial" w:cs="Arial"/>
                              <w:sz w:val="26"/>
                              <w:szCs w:val="26"/>
                            </w:rPr>
                            <w:t>HB 0517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Reducing and Streamlining Regulations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96" w:history="1">
                          <w:r w:rsidR="00F17078">
                            <w:rPr>
                              <w:rStyle w:val="Hyperlink"/>
                              <w:rFonts w:ascii="Arial" w:hAnsi="Arial" w:cs="Arial"/>
                              <w:sz w:val="26"/>
                              <w:szCs w:val="26"/>
                            </w:rPr>
                            <w:t>Grant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97" w:history="1">
                          <w:r>
                            <w:rPr>
                              <w:rStyle w:val="Hyperlink"/>
                              <w:rFonts w:ascii="Arial" w:hAnsi="Arial" w:cs="Arial"/>
                              <w:sz w:val="20"/>
                              <w:szCs w:val="20"/>
                            </w:rPr>
                            <w:t>0762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Reducing and Streamlining Regulations: Revises continuing education requirements for reactivating license, certificate, or registration to practice certain professions &amp; occupations regulated by DBPR or board or council within department, including community association management, home inspection, mold-related services, real estate appraisal, cosmetology, architecture &amp; interior design, landscape architecture, construction contracting, &amp; electrical &amp; alarm system contracting; revises registration requirements for appraisal management companies; revises provisions relating to auctioneering, real estate brokering &amp; appraisal, barbering, &amp; cosmetology to revise language with respect to certain penalties &amp; grounds for discipline to which penalties apply; requires Florida Real Estate Appraisal Board to adopt rules establishing professional practice standards; requires certain appraisers to follow specific standards of professional practice in appraisals involving restoration of Lake Apopka Basin.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Rulemaking &amp; Regulation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Business &amp; Consumer Affairs Subcommittee, 12/06/11, 3:30 pm, 12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Business &amp; Consumer Affairs Subcommittee; 11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0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Rulemaking &amp; Regulation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98" w:history="1">
                          <w:r w:rsidR="00F17078">
                            <w:rPr>
                              <w:rStyle w:val="Hyperlink"/>
                              <w:rFonts w:ascii="Arial" w:hAnsi="Arial" w:cs="Arial"/>
                              <w:sz w:val="26"/>
                              <w:szCs w:val="26"/>
                            </w:rPr>
                            <w:t>HB 0521</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Regulation of Hoisting Equipment Used in Construction, Demolition, or Excavation Work</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99" w:history="1">
                          <w:r w:rsidR="00F17078">
                            <w:rPr>
                              <w:rStyle w:val="Hyperlink"/>
                              <w:rFonts w:ascii="Arial" w:hAnsi="Arial" w:cs="Arial"/>
                              <w:sz w:val="26"/>
                              <w:szCs w:val="26"/>
                            </w:rPr>
                            <w:t>Artiles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11/04/11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00" w:history="1">
                          <w:r>
                            <w:rPr>
                              <w:rStyle w:val="Hyperlink"/>
                              <w:rFonts w:ascii="Arial" w:hAnsi="Arial" w:cs="Arial"/>
                              <w:sz w:val="20"/>
                              <w:szCs w:val="20"/>
                            </w:rPr>
                            <w:t>0992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Regulation of Hoisting Equipment Used in Construction, Demolition, or Excavation Work: Defines terms "hoisting equipment," "mobile crane," &amp; "tower crane"; requires applicant for building permit to submit certain information to local building official; requires radio communications between certain crane operators; requires certain preparations for hurricane or high-wind event; requires preparedness plan for certain cranes; requires that hoisting equipment be secured in specified manner; provides penalties for violation of act by certain licensed contractors; preempts regulation of hoisting equipment &amp; persons operating equipment to state; provides that act does not apply to regulation of elevators.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10/31/11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Community &amp; Military Affairs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01" w:history="1">
                          <w:r w:rsidR="00F17078">
                            <w:rPr>
                              <w:rStyle w:val="Hyperlink"/>
                              <w:rFonts w:ascii="Arial" w:hAnsi="Arial" w:cs="Arial"/>
                              <w:sz w:val="26"/>
                              <w:szCs w:val="26"/>
                            </w:rPr>
                            <w:t>HB 0537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Mobile Home Parks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02" w:history="1">
                          <w:r w:rsidR="00F17078">
                            <w:rPr>
                              <w:rStyle w:val="Hyperlink"/>
                              <w:rFonts w:ascii="Arial" w:hAnsi="Arial" w:cs="Arial"/>
                              <w:sz w:val="26"/>
                              <w:szCs w:val="26"/>
                            </w:rPr>
                            <w:t xml:space="preserve">Roberson </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11/15/11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03" w:history="1">
                          <w:r>
                            <w:rPr>
                              <w:rStyle w:val="Hyperlink"/>
                              <w:rFonts w:ascii="Arial" w:hAnsi="Arial" w:cs="Arial"/>
                              <w:sz w:val="20"/>
                              <w:szCs w:val="20"/>
                            </w:rPr>
                            <w:t>0574</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104" w:history="1">
                          <w:r>
                            <w:rPr>
                              <w:rStyle w:val="Hyperlink"/>
                              <w:rFonts w:ascii="Arial" w:hAnsi="Arial" w:cs="Arial"/>
                              <w:sz w:val="20"/>
                              <w:szCs w:val="20"/>
                            </w:rPr>
                            <w:t>0822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Mobile Home Parks: Provides preconditions for amendment of prospectus or offering circular; provides additional disclosure requirements prior to rental of mobile home lot; requires Division of Florida Condominiums, Timeshares, &amp; Mobile Homes to create mobile home disclosure document for certain purposes; provides intent &amp; purpose of disclosure; provides additional required prospectus or offering circular information relating to change of land use; provides notice requirements for reduction in services, utilities, or amenities by park owner; provides what constitutes market area or competitive area for comparable mobile home parks; increases fees for mobile home park owner applications for payment of moving expenses; revises payment amounts mobile home owners are entitled from Florida Mobile Home Relocation Corporation under certain conditions involving change in land use; deletes provision authorizing homeowners of certain concrete block homes to be part of homeowners' association &amp; to serve on board of directors of association under certain circumstances.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and Consumer Affairs Subcommittee; Rulemaking and Regulation Subcommittee; Government Operations Appropriations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05" w:history="1">
                          <w:r w:rsidR="00F17078">
                            <w:rPr>
                              <w:rStyle w:val="Hyperlink"/>
                              <w:rFonts w:ascii="Arial" w:hAnsi="Arial" w:cs="Arial"/>
                              <w:sz w:val="26"/>
                              <w:szCs w:val="26"/>
                            </w:rPr>
                            <w:t>SB 0538</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Preference to Florida Businesses in Procurement of Personal Property and Services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06" w:history="1">
                          <w:r w:rsidR="00F17078">
                            <w:rPr>
                              <w:rStyle w:val="Hyperlink"/>
                              <w:rFonts w:ascii="Arial" w:hAnsi="Arial" w:cs="Arial"/>
                              <w:sz w:val="26"/>
                              <w:szCs w:val="26"/>
                            </w:rPr>
                            <w:t>Bogdanoff</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07" w:history="1">
                          <w:r>
                            <w:rPr>
                              <w:rStyle w:val="Hyperlink"/>
                              <w:rFonts w:ascii="Arial" w:hAnsi="Arial" w:cs="Arial"/>
                              <w:sz w:val="20"/>
                              <w:szCs w:val="20"/>
                            </w:rPr>
                            <w:t>0153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Preference to Florida Businesses in Procurement of Personal Property and Services; Citing this act as the "Buy Florida Act"; requiring an agency, county, municipality, school district, or other political subdivision of the state to grant a specified preference to a vendor located within the state when awarding a contract for printing; specifying the percentage of preference to be granted; requiring, rather than authorizing, an agency, county, municipality, school district, or other political subdivision of the state in making purchases of personal property through competitive solicitation to award a preference to the lowest responsible and responsive vendor having a principal place of business within this state under specified circumstances; specifying the percentage of preference to be granted; providing nonapplicability,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Community Affairs; Governmental Oversight and Accountability;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48"/>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Community Affairs, 12/05/11, 12:30 pm, 301 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1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Favorable by Community Affairs; 7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7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Governmental Oversight and Accountability</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Governmental Oversight and Accountability, 01/09/12, 1:00 pm, 110 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08" w:history="1">
                          <w:r w:rsidR="00F17078">
                            <w:rPr>
                              <w:rStyle w:val="Hyperlink"/>
                              <w:rFonts w:ascii="Arial" w:hAnsi="Arial" w:cs="Arial"/>
                              <w:sz w:val="26"/>
                              <w:szCs w:val="26"/>
                            </w:rPr>
                            <w:t>SB 0576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Public-private Partnerships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09" w:history="1">
                          <w:r w:rsidR="00F17078">
                            <w:rPr>
                              <w:rStyle w:val="Hyperlink"/>
                              <w:rFonts w:ascii="Arial" w:hAnsi="Arial" w:cs="Arial"/>
                              <w:sz w:val="26"/>
                              <w:szCs w:val="26"/>
                            </w:rPr>
                            <w:t>Bennett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11/02/11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10" w:history="1">
                          <w:r>
                            <w:rPr>
                              <w:rStyle w:val="Hyperlink"/>
                              <w:rFonts w:ascii="Arial" w:hAnsi="Arial" w:cs="Arial"/>
                              <w:sz w:val="20"/>
                              <w:szCs w:val="20"/>
                            </w:rPr>
                            <w:t>0337</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Public-private Partnerships; Establishing the Florida Public-Private Partnership Act; providing for private entities to develop and operate public-purpose projects; requiring public entities to adopt and make publicly available specified guidelines for public-private agreements; providing an exemption from the Consultant's Competitive Negotiation Act and any interpretations, regulations, or guidelines of the Department of Management Services; providing requirements and procedures for interim and comprehensive agreements between private and public entities; providing for material default and remedies with respect to projects and agreements; establishing the Public-Private Partnership Advisory Commission,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Governmental Oversight and Accountability; Community Affairs;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11" w:history="1">
                          <w:r w:rsidR="00F17078">
                            <w:rPr>
                              <w:rStyle w:val="Hyperlink"/>
                              <w:rFonts w:ascii="Arial" w:hAnsi="Arial" w:cs="Arial"/>
                              <w:sz w:val="26"/>
                              <w:szCs w:val="26"/>
                            </w:rPr>
                            <w:t>SB 0600</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Electronic Filing of Construction Plans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12" w:history="1">
                          <w:r w:rsidR="00F17078">
                            <w:rPr>
                              <w:rStyle w:val="Hyperlink"/>
                              <w:rFonts w:ascii="Arial" w:hAnsi="Arial" w:cs="Arial"/>
                              <w:sz w:val="26"/>
                              <w:szCs w:val="26"/>
                            </w:rPr>
                            <w:t>Bennett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12/09/11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13" w:history="1">
                          <w:r>
                            <w:rPr>
                              <w:rStyle w:val="Hyperlink"/>
                              <w:rFonts w:ascii="Arial" w:hAnsi="Arial" w:cs="Arial"/>
                              <w:sz w:val="20"/>
                              <w:szCs w:val="20"/>
                            </w:rPr>
                            <w:t>0651</w:t>
                          </w:r>
                        </w:hyperlink>
                        <w:r>
                          <w:rPr>
                            <w:rFonts w:ascii="Arial" w:hAnsi="Arial" w:cs="Arial"/>
                            <w:sz w:val="20"/>
                            <w:szCs w:val="20"/>
                          </w:rPr>
                          <w:t xml:space="preserve"> </w:t>
                        </w:r>
                        <w:hyperlink r:id="rId114" w:history="1">
                          <w:r>
                            <w:rPr>
                              <w:rStyle w:val="Hyperlink"/>
                              <w:rFonts w:ascii="Arial" w:hAnsi="Arial" w:cs="Arial"/>
                              <w:sz w:val="20"/>
                              <w:szCs w:val="20"/>
                            </w:rPr>
                            <w:t>0704</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115" w:history="1">
                          <w:r>
                            <w:rPr>
                              <w:rStyle w:val="Hyperlink"/>
                              <w:rFonts w:ascii="Arial" w:hAnsi="Arial" w:cs="Arial"/>
                              <w:sz w:val="20"/>
                              <w:szCs w:val="20"/>
                            </w:rPr>
                            <w:t>0387</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Electronic Filing of Construction Plans; Providing for certain documents to be electronically signed and sealed by the licensee and electronically transmitted to a building code administrator or building official for approval,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49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Community Affairs; Regulated Industries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48"/>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Community Affairs, 12/05/11, 12:30 pm, 301 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91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Favorable with CS by Community Affairs; 8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146"/>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Committee Substitute Text (C1)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358"/>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Regulated Industries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16" w:history="1">
                          <w:r w:rsidR="00F17078">
                            <w:rPr>
                              <w:rStyle w:val="Hyperlink"/>
                              <w:rFonts w:ascii="Arial" w:hAnsi="Arial" w:cs="Arial"/>
                              <w:sz w:val="26"/>
                              <w:szCs w:val="26"/>
                            </w:rPr>
                            <w:t>SB 0602</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Environmental Permits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17" w:history="1">
                          <w:r w:rsidR="00F17078">
                            <w:rPr>
                              <w:rStyle w:val="Hyperlink"/>
                              <w:rFonts w:ascii="Arial" w:hAnsi="Arial" w:cs="Arial"/>
                              <w:sz w:val="26"/>
                              <w:szCs w:val="26"/>
                            </w:rPr>
                            <w:t>Storms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12/23/11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18" w:history="1">
                          <w:r>
                            <w:rPr>
                              <w:rStyle w:val="Hyperlink"/>
                              <w:rFonts w:ascii="Arial" w:hAnsi="Arial" w:cs="Arial"/>
                              <w:sz w:val="20"/>
                              <w:szCs w:val="20"/>
                            </w:rPr>
                            <w:t>0503</w:t>
                          </w:r>
                        </w:hyperlink>
                        <w:r>
                          <w:rPr>
                            <w:rFonts w:ascii="Arial" w:hAnsi="Arial" w:cs="Arial"/>
                            <w:sz w:val="20"/>
                            <w:szCs w:val="20"/>
                          </w:rPr>
                          <w:t xml:space="preserve"> </w:t>
                        </w:r>
                        <w:hyperlink r:id="rId119" w:history="1">
                          <w:r>
                            <w:rPr>
                              <w:rStyle w:val="Hyperlink"/>
                              <w:rFonts w:ascii="Arial" w:hAnsi="Arial" w:cs="Arial"/>
                              <w:sz w:val="20"/>
                              <w:szCs w:val="20"/>
                            </w:rPr>
                            <w:t>0716</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120" w:history="1">
                          <w:r>
                            <w:rPr>
                              <w:rStyle w:val="Hyperlink"/>
                              <w:rFonts w:ascii="Arial" w:hAnsi="Arial" w:cs="Arial"/>
                              <w:sz w:val="20"/>
                              <w:szCs w:val="20"/>
                            </w:rPr>
                            <w:t>0373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Environmental Permits; Providing for an entity created by special act, local ordinance, or interlocal agreement of a county or municipality to receive certain reduced or waived permit processing fees; requiring that the project for which such fee reduction or waiver is sought serves a public purpose; requiring that the Department of Environmental Protection initiate rulemaking to adopt a general permit for stormwater management systems serving airside activities at airports; providing for any water management district or delegated local government to administer the general permit; authorizing certain municipalities and counties to adopt stormwater management plans and obtain conceptual permits for urban redevelopment projects; requiring the Department of Environmental Protection and water management districts to establish conceptual permits for urban redevelopment projects; providing that certain urban redevelopment projects qualify for a general permit,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Environmental Preservation and Conservation; Community Affairs; Transportation;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Environmental Preservation and Conservation, 12/06/11, 9:30 am, 110 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Favorable by Environmental Preservation and Conservation; 7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1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Now in Community Affairs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0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Community Affairs, 01/12/12, 8:00 am, 412 K</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21" w:history="1">
                          <w:r w:rsidR="00F17078">
                            <w:rPr>
                              <w:rStyle w:val="Hyperlink"/>
                              <w:rFonts w:ascii="Arial" w:hAnsi="Arial" w:cs="Arial"/>
                              <w:sz w:val="26"/>
                              <w:szCs w:val="26"/>
                            </w:rPr>
                            <w:t>HB 0639</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Reclaimed Water</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22" w:history="1">
                          <w:r w:rsidR="00F17078">
                            <w:rPr>
                              <w:rStyle w:val="Hyperlink"/>
                              <w:rFonts w:ascii="Arial" w:hAnsi="Arial" w:cs="Arial"/>
                              <w:sz w:val="26"/>
                              <w:szCs w:val="26"/>
                            </w:rPr>
                            <w:t>Young</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23" w:history="1">
                          <w:r>
                            <w:rPr>
                              <w:rStyle w:val="Hyperlink"/>
                              <w:rFonts w:ascii="Arial" w:hAnsi="Arial" w:cs="Arial"/>
                              <w:sz w:val="20"/>
                              <w:szCs w:val="20"/>
                            </w:rPr>
                            <w:t>1086</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Reclaimed Water: Provides legislative findings relating to use of reclaimed water; provides that reclaimed water is an alternative water supply &amp; eligible for such funding; specifies contract provisions; provides for determination of uncommitted reclaimed water capacity by certain utilities; prohibits water management districts from requiring permits for use of reclaimed water; authorizes permit conditions for certain surface water &amp; groundwater sources; authorizes water management districts to require use of reclaimed water under certain conditions; prohibits water management districts from requiring or restricting services provided by reuse utilities; clarifies which permit applicants are required to submit certain information; requires DEP &amp; water management districts to initiate rulemaking to adopt specified revisions to water resource implementation rule.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Select Committee on Water Policy, Agriculture &amp; Natural Resources Subcommittee, Rulemaking &amp; Regulation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4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Select Committee on Water Policy</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11/30/11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Select Committee on Water Policy, 12/07/11, 4:00 pm, 404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49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Select Committee on Water Policy; 14 Yeas, 1 Nay</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6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Agriculture &amp; Natural Resources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24" w:history="1">
                          <w:r w:rsidR="00F17078">
                            <w:rPr>
                              <w:rStyle w:val="Hyperlink"/>
                              <w:rFonts w:ascii="Arial" w:hAnsi="Arial" w:cs="Arial"/>
                              <w:sz w:val="26"/>
                              <w:szCs w:val="26"/>
                            </w:rPr>
                            <w:t>SB 0640</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Local Government Energy Zones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25" w:history="1">
                          <w:r w:rsidR="00F17078">
                            <w:rPr>
                              <w:rStyle w:val="Hyperlink"/>
                              <w:rFonts w:ascii="Arial" w:hAnsi="Arial" w:cs="Arial"/>
                              <w:sz w:val="26"/>
                              <w:szCs w:val="26"/>
                            </w:rPr>
                            <w:t>Bennett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Local Government Energy Zones; Authorizing a local government to create an energy zone by ordinance; allowing a producer of renewable energy to produce and sell energy within the boundaries of the energy zone; requiring that the producer or new customer of renewable energy be offered an interruptible rate from the utility; authorizing retail sales by any producer of renewable energy within an energy zone; requiring the Public Service Commission to adopt rules to govern sales by producers of renewable energy within the local government energy zone; redefining the term "public utility" to exempt producers and sellers of renewable energy from economic regulation by the Public Service Commission,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Community Affairs; Communications, Energy, and Public Utilities;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0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Community Affairs, 01/12/12, 8:00 am, 412 K</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26" w:history="1">
                          <w:r w:rsidR="00F17078">
                            <w:rPr>
                              <w:rStyle w:val="Hyperlink"/>
                              <w:rFonts w:ascii="Arial" w:hAnsi="Arial" w:cs="Arial"/>
                              <w:sz w:val="26"/>
                              <w:szCs w:val="26"/>
                            </w:rPr>
                            <w:t>HB 0651</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Building Construction and Inspection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27" w:history="1">
                          <w:r w:rsidR="00F17078">
                            <w:rPr>
                              <w:rStyle w:val="Hyperlink"/>
                              <w:rFonts w:ascii="Arial" w:hAnsi="Arial" w:cs="Arial"/>
                              <w:sz w:val="26"/>
                              <w:szCs w:val="26"/>
                            </w:rPr>
                            <w:t>Davis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28" w:history="1">
                          <w:r>
                            <w:rPr>
                              <w:rStyle w:val="Hyperlink"/>
                              <w:rFonts w:ascii="Arial" w:hAnsi="Arial" w:cs="Arial"/>
                              <w:sz w:val="20"/>
                              <w:szCs w:val="20"/>
                            </w:rPr>
                            <w:t>0387</w:t>
                          </w:r>
                        </w:hyperlink>
                        <w:r>
                          <w:rPr>
                            <w:rFonts w:ascii="Arial" w:hAnsi="Arial" w:cs="Arial"/>
                            <w:sz w:val="20"/>
                            <w:szCs w:val="20"/>
                          </w:rPr>
                          <w:t xml:space="preserve"> </w:t>
                        </w:r>
                        <w:hyperlink r:id="rId129" w:history="1">
                          <w:r>
                            <w:rPr>
                              <w:rStyle w:val="Hyperlink"/>
                              <w:rFonts w:ascii="Arial" w:hAnsi="Arial" w:cs="Arial"/>
                              <w:sz w:val="20"/>
                              <w:szCs w:val="20"/>
                            </w:rPr>
                            <w:t>0600</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130" w:history="1">
                          <w:r>
                            <w:rPr>
                              <w:rStyle w:val="Hyperlink"/>
                              <w:rFonts w:ascii="Arial" w:hAnsi="Arial" w:cs="Arial"/>
                              <w:sz w:val="20"/>
                              <w:szCs w:val="20"/>
                            </w:rPr>
                            <w:t>0704</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Building Construction and Inspection: Revises authorized methods of sending notices to violators of local codes; authorizes building code administrator or building official to approve electronic filing of building plans &amp; related documents; revises definition of term "demolish" for purposes of describing scope of work of contractor to include all buildings or residences, rather than buildings or residences of certain heights; allocates portion of funds derived from surcharge on permit fees to Florida Building Code Compliance &amp; Mitigation Program; exempts certain buildings or structures used for hunting from Florida Building Code.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Government Operations Appropriations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31" w:history="1">
                          <w:r w:rsidR="00F17078">
                            <w:rPr>
                              <w:rStyle w:val="Hyperlink"/>
                              <w:rFonts w:ascii="Arial" w:hAnsi="Arial" w:cs="Arial"/>
                              <w:sz w:val="26"/>
                              <w:szCs w:val="26"/>
                            </w:rPr>
                            <w:t>SB 0668</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Workers' Compensation Medical Services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32" w:history="1">
                          <w:r w:rsidR="00F17078">
                            <w:rPr>
                              <w:rStyle w:val="Hyperlink"/>
                              <w:rFonts w:ascii="Arial" w:hAnsi="Arial" w:cs="Arial"/>
                              <w:sz w:val="26"/>
                              <w:szCs w:val="26"/>
                            </w:rPr>
                            <w:t>Hays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11/16/11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33" w:history="1">
                          <w:r>
                            <w:rPr>
                              <w:rStyle w:val="Hyperlink"/>
                              <w:rFonts w:ascii="Arial" w:hAnsi="Arial" w:cs="Arial"/>
                              <w:sz w:val="20"/>
                              <w:szCs w:val="20"/>
                            </w:rPr>
                            <w:t>0511</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Workers' Compensation Medical Services; Revising requirements for determining the amount of a reimbursement for repackaged or relabeled prescription medication; providing limitations,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40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Banking and Insurance; Health Regulation;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34" w:history="1">
                          <w:r w:rsidR="00F17078">
                            <w:rPr>
                              <w:rStyle w:val="Hyperlink"/>
                              <w:rFonts w:ascii="Arial" w:hAnsi="Arial" w:cs="Arial"/>
                              <w:sz w:val="26"/>
                              <w:szCs w:val="26"/>
                            </w:rPr>
                            <w:t>HB 0673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Preference in Award of State Contracts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35" w:history="1">
                          <w:r w:rsidR="00F17078">
                            <w:rPr>
                              <w:rStyle w:val="Hyperlink"/>
                              <w:rFonts w:ascii="Arial" w:hAnsi="Arial" w:cs="Arial"/>
                              <w:sz w:val="26"/>
                              <w:szCs w:val="26"/>
                            </w:rPr>
                            <w:t>Brodeur</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11/29/11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36" w:history="1">
                          <w:r>
                            <w:rPr>
                              <w:rStyle w:val="Hyperlink"/>
                              <w:rFonts w:ascii="Arial" w:hAnsi="Arial" w:cs="Arial"/>
                              <w:sz w:val="20"/>
                              <w:szCs w:val="20"/>
                            </w:rPr>
                            <w:t>1460</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Preference in Award of State Contracts: Expands provisions that authorize agency, county, municipality, school district, or other political subdivision of state to provide preferential consideration to Florida business in awarding competitively bid contracts to purchase personal property to include purchase of construction services; provides that for specified competitive solicitations authority to grant preference supersedes any local ordinance or regulation which grants preference to specified vendors; requires county, municipality, school district, or other political subdivision to make specified disclosures in competitive solicitation documents; provides construction.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Government Operations Subcommittee; Community &amp; Military Affairs Subcommittee; Government Operations Appropriations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90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Government Operations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37" w:history="1">
                          <w:r w:rsidR="00F17078">
                            <w:rPr>
                              <w:rStyle w:val="Hyperlink"/>
                              <w:rFonts w:ascii="Arial" w:hAnsi="Arial" w:cs="Arial"/>
                              <w:sz w:val="26"/>
                              <w:szCs w:val="26"/>
                            </w:rPr>
                            <w:t>SB 0676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Workers' Compensation Certificate-of-exemption Process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38" w:history="1">
                          <w:r w:rsidR="00F17078">
                            <w:rPr>
                              <w:rStyle w:val="Hyperlink"/>
                              <w:rFonts w:ascii="Arial" w:hAnsi="Arial" w:cs="Arial"/>
                              <w:sz w:val="26"/>
                              <w:szCs w:val="26"/>
                            </w:rPr>
                            <w:t>Smith (C)</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39" w:history="1">
                          <w:r>
                            <w:rPr>
                              <w:rStyle w:val="Hyperlink"/>
                              <w:rFonts w:ascii="Arial" w:hAnsi="Arial" w:cs="Arial"/>
                              <w:sz w:val="20"/>
                              <w:szCs w:val="20"/>
                            </w:rPr>
                            <w:t>0307</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Workers' Compensation Certificate-of-exemption Process; Revising requirements relating to election of exemption from coverage to include applicability to members of limited liability companies; revising requirements for submitting a notice of election of exemption; revising duties of the Department of Financial Services relating to the expiration of certificates of exemption; expanding applicability of requirements relating to certificates of exemption, etc. EFFECTIVE DATE: upon becoming a law, except as otherwise provided</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95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Banking and Insurance; Commerce and Tourism;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Banking and Insurance, 01/09/12, 3:15 pm, 412 K</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40" w:history="1">
                          <w:r w:rsidR="00F17078">
                            <w:rPr>
                              <w:rStyle w:val="Hyperlink"/>
                              <w:rFonts w:ascii="Arial" w:hAnsi="Arial" w:cs="Arial"/>
                              <w:sz w:val="26"/>
                              <w:szCs w:val="26"/>
                            </w:rPr>
                            <w:t>SB 0680</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Residential Properties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41" w:history="1">
                          <w:r w:rsidR="00F17078">
                            <w:rPr>
                              <w:rStyle w:val="Hyperlink"/>
                              <w:rFonts w:ascii="Arial" w:hAnsi="Arial" w:cs="Arial"/>
                              <w:sz w:val="26"/>
                              <w:szCs w:val="26"/>
                            </w:rPr>
                            <w:t>Bogdanoff</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11/16/11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142" w:history="1">
                          <w:r>
                            <w:rPr>
                              <w:rStyle w:val="Hyperlink"/>
                              <w:rFonts w:ascii="Arial" w:hAnsi="Arial" w:cs="Arial"/>
                              <w:sz w:val="20"/>
                              <w:szCs w:val="20"/>
                            </w:rPr>
                            <w:t>0319</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Residential Properties; Exempting certain elevators from specific code update requirements; providing requirements for condominiums created within condominium parcels; providing for the establishment of primary condominium and secondary condominium units; revising provisions relating to the amendment of cooperative documents; providing criteria for consent or joinder to an amendment; requiring challenges to an election to commence within a certain time period; specifying certification or educational requirements for a newly elected or appointed cooperative board director; providing requirements for challenging the failure of a board to duly notice and hold the required board meeting or to file the required petition for a recall; revising provisions relating to the amendment of homeowners' association declarations,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9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Regulated Industries; Judiciary;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43" w:history="1">
                          <w:r w:rsidR="00F17078">
                            <w:rPr>
                              <w:rStyle w:val="Hyperlink"/>
                              <w:rFonts w:ascii="Arial" w:hAnsi="Arial" w:cs="Arial"/>
                              <w:sz w:val="26"/>
                              <w:szCs w:val="26"/>
                            </w:rPr>
                            <w:t>HB 0683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Electrical Contracting</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44" w:history="1">
                          <w:r w:rsidR="00F17078">
                            <w:rPr>
                              <w:rStyle w:val="Hyperlink"/>
                              <w:rFonts w:ascii="Arial" w:hAnsi="Arial" w:cs="Arial"/>
                              <w:sz w:val="26"/>
                              <w:szCs w:val="26"/>
                            </w:rPr>
                            <w:t>Perman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11/29/11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45" w:history="1">
                          <w:r>
                            <w:rPr>
                              <w:rStyle w:val="Hyperlink"/>
                              <w:rFonts w:ascii="Arial" w:hAnsi="Arial" w:cs="Arial"/>
                              <w:sz w:val="20"/>
                              <w:szCs w:val="20"/>
                            </w:rPr>
                            <w:t>0078</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Electrical Contracting: Revises authority of municipalities &amp; counties to require that certain licensed electricians be present on certain industrial or commercial construction sites.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Community &amp; Military Affairs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46" w:history="1">
                          <w:r w:rsidR="00F17078">
                            <w:rPr>
                              <w:rStyle w:val="Hyperlink"/>
                              <w:rFonts w:ascii="Arial" w:hAnsi="Arial" w:cs="Arial"/>
                              <w:sz w:val="26"/>
                              <w:szCs w:val="26"/>
                            </w:rPr>
                            <w:t>SB 0690</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Solar Energy Systems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47" w:history="1">
                          <w:r w:rsidR="00F17078">
                            <w:rPr>
                              <w:rStyle w:val="Hyperlink"/>
                              <w:rFonts w:ascii="Arial" w:hAnsi="Arial" w:cs="Arial"/>
                              <w:sz w:val="26"/>
                              <w:szCs w:val="26"/>
                            </w:rPr>
                            <w:t>Bennett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11/16/11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Solar Energy Systems; Removing the requirement that the Florida Solar Energy Center set standards for and approve solar energy systems; requiring that a solar energy system manufactured, sold, or installed in the state meet the safety and performance standards established by Underwriters Laboratories, Inc.,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Communications, Energy, and Public Utilities; Environmental Preservation and Conservation;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48" w:history="1">
                          <w:r w:rsidR="00F17078">
                            <w:rPr>
                              <w:rStyle w:val="Hyperlink"/>
                              <w:rFonts w:ascii="Arial" w:hAnsi="Arial" w:cs="Arial"/>
                              <w:sz w:val="26"/>
                              <w:szCs w:val="26"/>
                            </w:rPr>
                            <w:t>HB 0693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Business and Professional Regulation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49" w:history="1">
                          <w:r w:rsidR="00F17078">
                            <w:rPr>
                              <w:rStyle w:val="Hyperlink"/>
                              <w:rFonts w:ascii="Arial" w:hAnsi="Arial" w:cs="Arial"/>
                              <w:sz w:val="26"/>
                              <w:szCs w:val="26"/>
                            </w:rPr>
                            <w:t>Ingram</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11/29/11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50" w:history="1">
                          <w:r>
                            <w:rPr>
                              <w:rStyle w:val="Hyperlink"/>
                              <w:rFonts w:ascii="Arial" w:hAnsi="Arial" w:cs="Arial"/>
                              <w:sz w:val="20"/>
                              <w:szCs w:val="20"/>
                            </w:rPr>
                            <w:t>1120</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Business and Professional Regulation: Deletes provision requiring business &amp; nonmedical professional licensees of DBPR to complete licensure cycle on active status before returning to inactive status.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51" w:history="1">
                          <w:r w:rsidR="00F17078">
                            <w:rPr>
                              <w:rStyle w:val="Hyperlink"/>
                              <w:rFonts w:ascii="Arial" w:hAnsi="Arial" w:cs="Arial"/>
                              <w:sz w:val="26"/>
                              <w:szCs w:val="26"/>
                            </w:rPr>
                            <w:t>SB 0704</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Building Construction and Inspection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52" w:history="1">
                          <w:r w:rsidR="00F17078">
                            <w:rPr>
                              <w:rStyle w:val="Hyperlink"/>
                              <w:rFonts w:ascii="Arial" w:hAnsi="Arial" w:cs="Arial"/>
                              <w:sz w:val="26"/>
                              <w:szCs w:val="26"/>
                            </w:rPr>
                            <w:t>Bennett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53" w:history="1">
                          <w:r>
                            <w:rPr>
                              <w:rStyle w:val="Hyperlink"/>
                              <w:rFonts w:ascii="Arial" w:hAnsi="Arial" w:cs="Arial"/>
                              <w:sz w:val="20"/>
                              <w:szCs w:val="20"/>
                            </w:rPr>
                            <w:t>0387</w:t>
                          </w:r>
                        </w:hyperlink>
                        <w:r>
                          <w:rPr>
                            <w:rFonts w:ascii="Arial" w:hAnsi="Arial" w:cs="Arial"/>
                            <w:sz w:val="20"/>
                            <w:szCs w:val="20"/>
                          </w:rPr>
                          <w:t xml:space="preserve"> </w:t>
                        </w:r>
                        <w:hyperlink r:id="rId154" w:history="1">
                          <w:r>
                            <w:rPr>
                              <w:rStyle w:val="Hyperlink"/>
                              <w:rFonts w:ascii="Arial" w:hAnsi="Arial" w:cs="Arial"/>
                              <w:sz w:val="20"/>
                              <w:szCs w:val="20"/>
                            </w:rPr>
                            <w:t>0600</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155" w:history="1">
                          <w:r>
                            <w:rPr>
                              <w:rStyle w:val="Hyperlink"/>
                              <w:rFonts w:ascii="Arial" w:hAnsi="Arial" w:cs="Arial"/>
                              <w:sz w:val="20"/>
                              <w:szCs w:val="20"/>
                            </w:rPr>
                            <w:t>0651</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Building Construction and Inspection; Revising the authorized methods of sending notices to violators of local codes; amending s. 468.604, F.S.; authorizing a building code administrator or building official to approve the electronic filing of building plans and related documents; amending s. 489.105, F.S.; revising the definition of the term "demolish" for purposes of describing the scope of work of a contractor to include all buildings or residences, rather than buildings or residences of certain heights; amending s. 553.721, F.S.; allocating a portion of the funds derived from a surcharge on permit fees to the Florida Building Code Compliance and Mitigation Program; exempting certain buildings or structures used for hunting from the Florida Building Code,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29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Community Affairs;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0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Community Affairs, 01/12/12, 8:00 am, 412 K</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56" w:history="1">
                          <w:r w:rsidR="00F17078">
                            <w:rPr>
                              <w:rStyle w:val="Hyperlink"/>
                              <w:rFonts w:ascii="Arial" w:hAnsi="Arial" w:cs="Arial"/>
                              <w:sz w:val="26"/>
                              <w:szCs w:val="26"/>
                            </w:rPr>
                            <w:t>SB 0716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Environmental Regulation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57" w:history="1">
                          <w:r w:rsidR="00F17078">
                            <w:rPr>
                              <w:rStyle w:val="Hyperlink"/>
                              <w:rFonts w:ascii="Arial" w:hAnsi="Arial" w:cs="Arial"/>
                              <w:sz w:val="26"/>
                              <w:szCs w:val="26"/>
                            </w:rPr>
                            <w:t>Bennett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58" w:history="1">
                          <w:r>
                            <w:rPr>
                              <w:rStyle w:val="Hyperlink"/>
                              <w:rFonts w:ascii="Arial" w:hAnsi="Arial" w:cs="Arial"/>
                              <w:sz w:val="20"/>
                              <w:szCs w:val="20"/>
                            </w:rPr>
                            <w:t>0373</w:t>
                          </w:r>
                        </w:hyperlink>
                        <w:r>
                          <w:rPr>
                            <w:rFonts w:ascii="Arial" w:hAnsi="Arial" w:cs="Arial"/>
                            <w:sz w:val="20"/>
                            <w:szCs w:val="20"/>
                          </w:rPr>
                          <w:t xml:space="preserve"> </w:t>
                        </w:r>
                        <w:hyperlink r:id="rId159" w:history="1">
                          <w:r>
                            <w:rPr>
                              <w:rStyle w:val="Hyperlink"/>
                              <w:rFonts w:ascii="Arial" w:hAnsi="Arial" w:cs="Arial"/>
                              <w:sz w:val="20"/>
                              <w:szCs w:val="20"/>
                            </w:rPr>
                            <w:t>0663</w:t>
                          </w:r>
                        </w:hyperlink>
                        <w:r>
                          <w:rPr>
                            <w:rFonts w:ascii="Arial" w:hAnsi="Arial" w:cs="Arial"/>
                            <w:sz w:val="20"/>
                            <w:szCs w:val="20"/>
                          </w:rPr>
                          <w:t xml:space="preserve"> </w:t>
                        </w:r>
                        <w:hyperlink r:id="rId160" w:history="1">
                          <w:r>
                            <w:rPr>
                              <w:rStyle w:val="Hyperlink"/>
                              <w:rFonts w:ascii="Arial" w:hAnsi="Arial" w:cs="Arial"/>
                              <w:sz w:val="20"/>
                              <w:szCs w:val="20"/>
                            </w:rPr>
                            <w:t>0747</w:t>
                          </w:r>
                        </w:hyperlink>
                        <w:r>
                          <w:rPr>
                            <w:rFonts w:ascii="Arial" w:hAnsi="Arial" w:cs="Arial"/>
                            <w:sz w:val="20"/>
                            <w:szCs w:val="20"/>
                          </w:rPr>
                          <w:t xml:space="preserve"> </w:t>
                        </w:r>
                        <w:hyperlink r:id="rId161" w:history="1">
                          <w:r>
                            <w:rPr>
                              <w:rStyle w:val="Hyperlink"/>
                              <w:rFonts w:ascii="Arial" w:hAnsi="Arial" w:cs="Arial"/>
                              <w:sz w:val="20"/>
                              <w:szCs w:val="20"/>
                            </w:rPr>
                            <w:t>0987</w:t>
                          </w:r>
                        </w:hyperlink>
                        <w:r>
                          <w:rPr>
                            <w:rFonts w:ascii="Arial" w:hAnsi="Arial" w:cs="Arial"/>
                            <w:sz w:val="20"/>
                            <w:szCs w:val="20"/>
                          </w:rPr>
                          <w:t xml:space="preserve"> </w:t>
                        </w:r>
                        <w:hyperlink r:id="rId162" w:history="1">
                          <w:r>
                            <w:rPr>
                              <w:rStyle w:val="Hyperlink"/>
                              <w:rFonts w:ascii="Arial" w:hAnsi="Arial" w:cs="Arial"/>
                              <w:sz w:val="20"/>
                              <w:szCs w:val="20"/>
                            </w:rPr>
                            <w:t>4123</w:t>
                          </w:r>
                        </w:hyperlink>
                        <w:r>
                          <w:rPr>
                            <w:rFonts w:ascii="Arial" w:hAnsi="Arial" w:cs="Arial"/>
                            <w:sz w:val="20"/>
                            <w:szCs w:val="20"/>
                          </w:rPr>
                          <w:t xml:space="preserve"> </w:t>
                        </w:r>
                        <w:hyperlink r:id="rId163" w:history="1">
                          <w:r>
                            <w:rPr>
                              <w:rStyle w:val="Hyperlink"/>
                              <w:rFonts w:ascii="Arial" w:hAnsi="Arial" w:cs="Arial"/>
                              <w:sz w:val="20"/>
                              <w:szCs w:val="20"/>
                            </w:rPr>
                            <w:t>0602</w:t>
                          </w:r>
                        </w:hyperlink>
                        <w:r>
                          <w:rPr>
                            <w:rFonts w:ascii="Arial" w:hAnsi="Arial" w:cs="Arial"/>
                            <w:sz w:val="20"/>
                            <w:szCs w:val="20"/>
                          </w:rPr>
                          <w:t xml:space="preserve"> </w:t>
                        </w:r>
                        <w:hyperlink r:id="rId164" w:history="1">
                          <w:r>
                            <w:rPr>
                              <w:rStyle w:val="Hyperlink"/>
                              <w:rFonts w:ascii="Arial" w:hAnsi="Arial" w:cs="Arial"/>
                              <w:sz w:val="20"/>
                              <w:szCs w:val="20"/>
                            </w:rPr>
                            <w:t>0738</w:t>
                          </w:r>
                        </w:hyperlink>
                        <w:r>
                          <w:rPr>
                            <w:rFonts w:ascii="Arial" w:hAnsi="Arial" w:cs="Arial"/>
                            <w:sz w:val="20"/>
                            <w:szCs w:val="20"/>
                          </w:rPr>
                          <w:t xml:space="preserve"> </w:t>
                        </w:r>
                        <w:hyperlink r:id="rId165" w:history="1">
                          <w:r>
                            <w:rPr>
                              <w:rStyle w:val="Hyperlink"/>
                              <w:rFonts w:ascii="Arial" w:hAnsi="Arial" w:cs="Arial"/>
                              <w:sz w:val="20"/>
                              <w:szCs w:val="20"/>
                            </w:rPr>
                            <w:t>0994</w:t>
                          </w:r>
                        </w:hyperlink>
                        <w:r>
                          <w:rPr>
                            <w:rFonts w:ascii="Arial" w:hAnsi="Arial" w:cs="Arial"/>
                            <w:sz w:val="20"/>
                            <w:szCs w:val="20"/>
                          </w:rPr>
                          <w:t xml:space="preserve"> </w:t>
                        </w:r>
                        <w:hyperlink r:id="rId166" w:history="1">
                          <w:r>
                            <w:rPr>
                              <w:rStyle w:val="Hyperlink"/>
                              <w:rFonts w:ascii="Arial" w:hAnsi="Arial" w:cs="Arial"/>
                              <w:sz w:val="20"/>
                              <w:szCs w:val="20"/>
                            </w:rPr>
                            <w:t>1032</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S:</w:t>
                        </w:r>
                        <w:r>
                          <w:rPr>
                            <w:rFonts w:ascii="Arial" w:hAnsi="Arial" w:cs="Arial"/>
                            <w:sz w:val="20"/>
                            <w:szCs w:val="20"/>
                          </w:rPr>
                          <w:t xml:space="preserve"> </w:t>
                        </w:r>
                        <w:hyperlink r:id="rId167" w:history="1">
                          <w:r>
                            <w:rPr>
                              <w:rStyle w:val="Hyperlink"/>
                              <w:rFonts w:ascii="Arial" w:hAnsi="Arial" w:cs="Arial"/>
                              <w:sz w:val="20"/>
                              <w:szCs w:val="20"/>
                            </w:rPr>
                            <w:t>0503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Environmental Regulation; Prohibiting a county from requiring an applicant to obtain a permit or approval from any state or federal agency as a condition of processing a development permit under certain conditions; requiring that the Department of Environmental Protection review an application for certain permits under the Beach and Shore Preservation Act and request additional information within a specified time; requiring that certain counties or municipalities apply by a specified date to the department or water management district for authority to require certain permits; providing for issuance of general permits for the construction, alteration, and maintenance of certain surface water management systems without the action of the department or a water management district; revising the deadline for completion of the installation of fuel tank upgrades to secondary containment systems for specified properties,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Community Affairs; Environmental Preservation and Conservation;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0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Community Affairs, 01/12/12, 8:00 am, 412 K</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68" w:history="1">
                          <w:r w:rsidR="00F17078">
                            <w:rPr>
                              <w:rStyle w:val="Hyperlink"/>
                              <w:rFonts w:ascii="Arial" w:hAnsi="Arial" w:cs="Arial"/>
                              <w:sz w:val="26"/>
                              <w:szCs w:val="26"/>
                            </w:rPr>
                            <w:t>HB 0719</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Public Contracting</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69" w:history="1">
                          <w:r w:rsidR="00F17078">
                            <w:rPr>
                              <w:rStyle w:val="Hyperlink"/>
                              <w:rFonts w:ascii="Arial" w:hAnsi="Arial" w:cs="Arial"/>
                              <w:sz w:val="26"/>
                              <w:szCs w:val="26"/>
                            </w:rPr>
                            <w:t>Van Zant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11/29/11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70" w:history="1">
                          <w:r>
                            <w:rPr>
                              <w:rStyle w:val="Hyperlink"/>
                              <w:rFonts w:ascii="Arial" w:hAnsi="Arial" w:cs="Arial"/>
                              <w:sz w:val="20"/>
                              <w:szCs w:val="20"/>
                            </w:rPr>
                            <w:t>0794</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Public Contracting: Provides definitions for terms "governmental unit" &amp; "facility"; prohibits governmental unit that contracts for construction, repair, remodeling, or improving of facility from imposing conditions that require, prohibit, encourage, or discourage certain bidders, contractors, or subcontractors from entering into or adhering to agreements with collective bargaining organization; prohibits governmental unit from granting certain awards as condition of certain contracts; prohibits certain terms from being placed in bid specifications, project agreements, or other controlling documents; provides exceptions; revises period during which agency must file protest following certain contract solicitations or awards.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Government Operations Subcommittee; Community &amp; Military Affairs Subcommittee; Government Operations Appropriations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90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Government Operations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71" w:history="1">
                          <w:r w:rsidR="00F17078">
                            <w:rPr>
                              <w:rStyle w:val="Hyperlink"/>
                              <w:rFonts w:ascii="Arial" w:hAnsi="Arial" w:cs="Arial"/>
                              <w:sz w:val="26"/>
                              <w:szCs w:val="26"/>
                            </w:rPr>
                            <w:t>HB 0729</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Hiring, Leasing, or Obtaining Personal Property or Equipment with Intent to Defraud</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72" w:history="1">
                          <w:r w:rsidR="00F17078">
                            <w:rPr>
                              <w:rStyle w:val="Hyperlink"/>
                              <w:rFonts w:ascii="Arial" w:hAnsi="Arial" w:cs="Arial"/>
                              <w:sz w:val="26"/>
                              <w:szCs w:val="26"/>
                            </w:rPr>
                            <w:t>Pilon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11/29/11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173" w:history="1">
                          <w:r>
                            <w:rPr>
                              <w:rStyle w:val="Hyperlink"/>
                              <w:rFonts w:ascii="Arial" w:hAnsi="Arial" w:cs="Arial"/>
                              <w:sz w:val="20"/>
                              <w:szCs w:val="20"/>
                            </w:rPr>
                            <w:t>1276</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Hiring, Leasing, or Obtaining Personal Property or Equipment with Intent to Defraud: Revises requirements for notice to lessee of property or equipment after failure to return it when due; provides that failure to redeliver property or equipment within specified period after such notice creates rebuttable presumption of abandonment or refusal to redeliver; provides that possession of property or equipment by third party is not defense to failure to return; provides that lessor of vehicle that is not returned at conclusion of lease who satisfies specified requirements concerning vehicle is entitled to report vehicle as stolen. Effective Date: October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Criminal Justice Subcommittee; Justice Appropriations Subcommittee; Judiciary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18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Criminal Justice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74" w:history="1">
                          <w:r w:rsidR="00F17078">
                            <w:rPr>
                              <w:rStyle w:val="Hyperlink"/>
                              <w:rFonts w:ascii="Arial" w:hAnsi="Arial" w:cs="Arial"/>
                              <w:sz w:val="26"/>
                              <w:szCs w:val="26"/>
                            </w:rPr>
                            <w:t>HB 0743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Energy Efficiency</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75" w:history="1">
                          <w:r w:rsidR="00F17078">
                            <w:rPr>
                              <w:rStyle w:val="Hyperlink"/>
                              <w:rFonts w:ascii="Arial" w:hAnsi="Arial" w:cs="Arial"/>
                              <w:sz w:val="26"/>
                              <w:szCs w:val="26"/>
                            </w:rPr>
                            <w:t>Rehwinkel Vasilinda</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11/29/11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76" w:history="1">
                          <w:r>
                            <w:rPr>
                              <w:rStyle w:val="Hyperlink"/>
                              <w:rFonts w:ascii="Arial" w:hAnsi="Arial" w:cs="Arial"/>
                              <w:sz w:val="20"/>
                              <w:szCs w:val="20"/>
                            </w:rPr>
                            <w:t>1074</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Energy Efficiency: Provides for portion of proceeds of local government infrastructure surtax to be used to provide loans, grants, &amp; rebates to residential property owners who make energy efficiency improvements to their residential property, subject to referendum; defines term "energy efficiency improvement."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Energy &amp; Utilities Subcommittee; Economic Affairs Committee; Finance &amp; Tax 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29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Energy &amp; Utilities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77" w:history="1">
                          <w:r w:rsidR="00F17078">
                            <w:rPr>
                              <w:rStyle w:val="Hyperlink"/>
                              <w:rFonts w:ascii="Arial" w:hAnsi="Arial" w:cs="Arial"/>
                              <w:sz w:val="26"/>
                              <w:szCs w:val="26"/>
                            </w:rPr>
                            <w:t>HB 0747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Thermal Efficiency Standards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78" w:history="1">
                          <w:r w:rsidR="00F17078">
                            <w:rPr>
                              <w:rStyle w:val="Hyperlink"/>
                              <w:rFonts w:ascii="Arial" w:hAnsi="Arial" w:cs="Arial"/>
                              <w:sz w:val="26"/>
                              <w:szCs w:val="26"/>
                            </w:rPr>
                            <w:t>Rooney, Jr.</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79" w:history="1">
                          <w:r>
                            <w:rPr>
                              <w:rStyle w:val="Hyperlink"/>
                              <w:rFonts w:ascii="Arial" w:hAnsi="Arial" w:cs="Arial"/>
                              <w:sz w:val="20"/>
                              <w:szCs w:val="20"/>
                            </w:rPr>
                            <w:t>0503</w:t>
                          </w:r>
                        </w:hyperlink>
                        <w:r>
                          <w:rPr>
                            <w:rFonts w:ascii="Arial" w:hAnsi="Arial" w:cs="Arial"/>
                            <w:sz w:val="20"/>
                            <w:szCs w:val="20"/>
                          </w:rPr>
                          <w:t xml:space="preserve"> </w:t>
                        </w:r>
                        <w:hyperlink r:id="rId180" w:history="1">
                          <w:r>
                            <w:rPr>
                              <w:rStyle w:val="Hyperlink"/>
                              <w:rFonts w:ascii="Arial" w:hAnsi="Arial" w:cs="Arial"/>
                              <w:sz w:val="20"/>
                              <w:szCs w:val="20"/>
                            </w:rPr>
                            <w:t>0716</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181" w:history="1">
                          <w:r>
                            <w:rPr>
                              <w:rStyle w:val="Hyperlink"/>
                              <w:rFonts w:ascii="Arial" w:hAnsi="Arial" w:cs="Arial"/>
                              <w:sz w:val="20"/>
                              <w:szCs w:val="20"/>
                            </w:rPr>
                            <w:t>0987</w:t>
                          </w:r>
                        </w:hyperlink>
                        <w:r>
                          <w:rPr>
                            <w:rFonts w:ascii="Arial" w:hAnsi="Arial" w:cs="Arial"/>
                            <w:sz w:val="20"/>
                            <w:szCs w:val="20"/>
                          </w:rPr>
                          <w:t xml:space="preserve"> </w:t>
                        </w:r>
                        <w:hyperlink r:id="rId182" w:history="1">
                          <w:r>
                            <w:rPr>
                              <w:rStyle w:val="Hyperlink"/>
                              <w:rFonts w:ascii="Arial" w:hAnsi="Arial" w:cs="Arial"/>
                              <w:sz w:val="20"/>
                              <w:szCs w:val="20"/>
                            </w:rPr>
                            <w:t>1032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Thermal Efficiency Standards: Requires DEP &amp; water management districts to grant general permits for construction, alteration, &amp; maintenance of certain surface water management systems; authorizes construction of certain surface water management systems to proceed without further action by department or water management district; provides standards for thermal-efficient roofs &amp; requirements for minimum solar reflectance; defines thermal-efficient hardscapes &amp; provides default reflectance values for certain paving materials.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Agriculture &amp; Natural Resources Subcommittee; Agriculture &amp; Natural Resources Appropriations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625"/>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Agriculture &amp; Natural Resources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48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Withdrawn prior to introduction</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83" w:history="1">
                          <w:r w:rsidR="00F17078">
                            <w:rPr>
                              <w:rStyle w:val="Hyperlink"/>
                              <w:rFonts w:ascii="Arial" w:hAnsi="Arial" w:cs="Arial"/>
                              <w:sz w:val="26"/>
                              <w:szCs w:val="26"/>
                            </w:rPr>
                            <w:t>HB 0749</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Consumer Protection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84" w:history="1">
                          <w:r w:rsidR="00F17078">
                            <w:rPr>
                              <w:rStyle w:val="Hyperlink"/>
                              <w:rFonts w:ascii="Arial" w:hAnsi="Arial" w:cs="Arial"/>
                              <w:sz w:val="26"/>
                              <w:szCs w:val="26"/>
                            </w:rPr>
                            <w:t>Young</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11/29/11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85" w:history="1">
                          <w:r>
                            <w:rPr>
                              <w:rStyle w:val="Hyperlink"/>
                              <w:rFonts w:ascii="Arial" w:hAnsi="Arial" w:cs="Arial"/>
                              <w:sz w:val="20"/>
                              <w:szCs w:val="20"/>
                            </w:rPr>
                            <w:t>0888</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Consumer Protection: Renames DOACS's Division of Consumer Services as new "Division of Consumer Protection" &amp; revises powers &amp; duties; merges Division of Standards into new division; revises requirements for licensure, discipline, &amp; continuing education of land surveyors &amp; mappers; revises licensee application &amp; disciplinary requirements for enforcement of child support orders; authorizes waiver of license fees upon excess trust fund balance; authorizes DOACS to administer oaths, take depositions &amp; issue subpoenas; authorizes waiver of firearms training for private investigators, security officers, &amp; recovery agents; provides for disciplinary action against certain licensees &amp; schools or training facilities; revises notice requirements for health studio contracts; revises application requirements for commercial telephone sellers &amp; telemarketing salespersons; revises registration requirements for antifreeze brands; prohibits certain methods of circumventing petroleum fuel stop-sale orders; authorizes temporary waiver of certain requirements for generators at retail motor fuel outlets used in emergency or major disaster in another state; revises requirements for registration, branding, &amp; enforcement of brake fluid regulations; replaces criminal penalties with noncriminal fines &amp; sanctions; revises notice by pawnshops for change of location; eliminates requirements that social security numbers of independent agents of sellers of business opportunities or sellers of travel be provided to DOACS; repeals provisions establishing Division of Standards.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Agriculture and Natural Resources Appropriations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86" w:history="1">
                          <w:r w:rsidR="00F17078">
                            <w:rPr>
                              <w:rStyle w:val="Hyperlink"/>
                              <w:rFonts w:ascii="Arial" w:hAnsi="Arial" w:cs="Arial"/>
                              <w:sz w:val="26"/>
                              <w:szCs w:val="26"/>
                            </w:rPr>
                            <w:t>SB 0762</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Practice of Professions Regulated by Department of Business and Professional Regulation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87" w:history="1">
                          <w:r w:rsidR="00F17078">
                            <w:rPr>
                              <w:rStyle w:val="Hyperlink"/>
                              <w:rFonts w:ascii="Arial" w:hAnsi="Arial" w:cs="Arial"/>
                              <w:sz w:val="26"/>
                              <w:szCs w:val="26"/>
                            </w:rPr>
                            <w:t>Hays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11/16/11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188" w:history="1">
                          <w:r>
                            <w:rPr>
                              <w:rStyle w:val="Hyperlink"/>
                              <w:rFonts w:ascii="Arial" w:hAnsi="Arial" w:cs="Arial"/>
                              <w:sz w:val="20"/>
                              <w:szCs w:val="20"/>
                            </w:rPr>
                            <w:t>0517</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Practice of Professions Regulated by Department of Business and Professional Regulation; Providing for the use of the standards of professional practice established by the Real Estate Appraisal Board in connection with the purchase of land to restore Lake Apopka; reducing the maximum amount of continuing education that may be required by the Department of Business and Professional Regulation or one of its boards to reactivate certain inactive licenses; exempting certain types of misconduct relating to auction businesses from being penalized as a felony; reducing the maximum amount of continuing education that may be required by the Regulatory Council of Community Association Managers to reactivate an inactive license; deleting a provision prohibiting a person from violating a lawful order or rule of the Real Estate Commission; deleting a provision subjecting a person to criminal penalties for engaging in willful or repeated violations of laws or rules regulating cosmetology,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10/31/11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01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Regulated Industries; Criminal Justice;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89" w:history="1">
                          <w:r w:rsidR="00F17078">
                            <w:rPr>
                              <w:rStyle w:val="Hyperlink"/>
                              <w:rFonts w:ascii="Arial" w:hAnsi="Arial" w:cs="Arial"/>
                              <w:sz w:val="26"/>
                              <w:szCs w:val="26"/>
                            </w:rPr>
                            <w:t>SB 0786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Growth Enterprise Development</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90" w:history="1">
                          <w:r w:rsidR="00F17078">
                            <w:rPr>
                              <w:rStyle w:val="Hyperlink"/>
                              <w:rFonts w:ascii="Arial" w:hAnsi="Arial" w:cs="Arial"/>
                              <w:sz w:val="26"/>
                              <w:szCs w:val="26"/>
                            </w:rPr>
                            <w:t>Ring</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11/16/11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191" w:history="1">
                          <w:r>
                            <w:rPr>
                              <w:rStyle w:val="Hyperlink"/>
                              <w:rFonts w:ascii="Arial" w:hAnsi="Arial" w:cs="Arial"/>
                              <w:sz w:val="20"/>
                              <w:szCs w:val="20"/>
                            </w:rPr>
                            <w:t>0515</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Growth Enterprise Development; Requiring the Department of Economic Opportunity to establish a One-Stop Permitting System in cooperation with certain participating agencies; authorizing local governments to establish growth enterprise development programs that provide for master development approval for the development or expansion of certain sites owned and operated by growth enterprises; providing for the development and distribution of literature explaining the One-Stop Permitting System and identifying local growth enterprise development programs; repealing provisions relating to the One-Stop Permitting System Grant Program and the Quick Permitting County Designation Program of the former State Technology Office,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54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Commerce and Tourism; Community Affairs;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92" w:history="1">
                          <w:r w:rsidR="00F17078">
                            <w:rPr>
                              <w:rStyle w:val="Hyperlink"/>
                              <w:rFonts w:ascii="Arial" w:hAnsi="Arial" w:cs="Arial"/>
                              <w:sz w:val="26"/>
                              <w:szCs w:val="26"/>
                            </w:rPr>
                            <w:t>SB 0794</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Public Contracting</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93" w:history="1">
                          <w:r w:rsidR="00F17078">
                            <w:rPr>
                              <w:rStyle w:val="Hyperlink"/>
                              <w:rFonts w:ascii="Arial" w:hAnsi="Arial" w:cs="Arial"/>
                              <w:sz w:val="26"/>
                              <w:szCs w:val="26"/>
                            </w:rPr>
                            <w:t>Hays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11/16/11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194" w:history="1">
                          <w:r>
                            <w:rPr>
                              <w:rStyle w:val="Hyperlink"/>
                              <w:rFonts w:ascii="Arial" w:hAnsi="Arial" w:cs="Arial"/>
                              <w:sz w:val="20"/>
                              <w:szCs w:val="20"/>
                            </w:rPr>
                            <w:t>0719</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Public Contracting; Prohibiting a governmental unit that contracts for the construction, repair, remodeling, or improving of a facility from imposing conditions that requires, prohibits, encourages, or discourages certain bidders, contractors, or subcontractors from entering into or adhering to agreements with a collective bargaining organization; prohibiting a governmental unit from granting certain awards as a condition of certain contracts; prohibiting certain terms from being placed in bid specifications, project agreements, or other controlling documents; revising the period during which an agency must file a protest following certain contract solicitations or awards, etc.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Community Affairs; Governmental Oversight and Accountability;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95" w:history="1">
                          <w:r w:rsidR="00F17078">
                            <w:rPr>
                              <w:rStyle w:val="Hyperlink"/>
                              <w:rFonts w:ascii="Arial" w:hAnsi="Arial" w:cs="Arial"/>
                              <w:sz w:val="26"/>
                              <w:szCs w:val="26"/>
                            </w:rPr>
                            <w:t>SB 0820</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Onsite Sewage Treatment and Disposal Systems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196" w:history="1">
                          <w:r w:rsidR="00F17078">
                            <w:rPr>
                              <w:rStyle w:val="Hyperlink"/>
                              <w:rFonts w:ascii="Arial" w:hAnsi="Arial" w:cs="Arial"/>
                              <w:sz w:val="26"/>
                              <w:szCs w:val="26"/>
                            </w:rPr>
                            <w:t>Dean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197" w:history="1">
                          <w:r>
                            <w:rPr>
                              <w:rStyle w:val="Hyperlink"/>
                              <w:rFonts w:ascii="Arial" w:hAnsi="Arial" w:cs="Arial"/>
                              <w:sz w:val="20"/>
                              <w:szCs w:val="20"/>
                            </w:rPr>
                            <w:t>0079</w:t>
                          </w:r>
                        </w:hyperlink>
                        <w:r>
                          <w:rPr>
                            <w:rFonts w:ascii="Arial" w:hAnsi="Arial" w:cs="Arial"/>
                            <w:sz w:val="20"/>
                            <w:szCs w:val="20"/>
                          </w:rPr>
                          <w:t xml:space="preserve"> </w:t>
                        </w:r>
                        <w:hyperlink r:id="rId198" w:history="1">
                          <w:r>
                            <w:rPr>
                              <w:rStyle w:val="Hyperlink"/>
                              <w:rFonts w:ascii="Arial" w:hAnsi="Arial" w:cs="Arial"/>
                              <w:sz w:val="20"/>
                              <w:szCs w:val="20"/>
                            </w:rPr>
                            <w:t>0115</w:t>
                          </w:r>
                        </w:hyperlink>
                        <w:r>
                          <w:rPr>
                            <w:rFonts w:ascii="Arial" w:hAnsi="Arial" w:cs="Arial"/>
                            <w:sz w:val="20"/>
                            <w:szCs w:val="20"/>
                          </w:rPr>
                          <w:t xml:space="preserve"> </w:t>
                        </w:r>
                        <w:hyperlink r:id="rId199" w:history="1">
                          <w:r>
                            <w:rPr>
                              <w:rStyle w:val="Hyperlink"/>
                              <w:rFonts w:ascii="Arial" w:hAnsi="Arial" w:cs="Arial"/>
                              <w:sz w:val="20"/>
                              <w:szCs w:val="20"/>
                            </w:rPr>
                            <w:t>0999</w:t>
                          </w:r>
                        </w:hyperlink>
                        <w:r>
                          <w:rPr>
                            <w:rFonts w:ascii="Arial" w:hAnsi="Arial" w:cs="Arial"/>
                            <w:sz w:val="20"/>
                            <w:szCs w:val="20"/>
                          </w:rPr>
                          <w:t xml:space="preserve"> </w:t>
                        </w:r>
                        <w:hyperlink r:id="rId200" w:history="1">
                          <w:r>
                            <w:rPr>
                              <w:rStyle w:val="Hyperlink"/>
                              <w:rFonts w:ascii="Arial" w:hAnsi="Arial" w:cs="Arial"/>
                              <w:sz w:val="20"/>
                              <w:szCs w:val="20"/>
                            </w:rPr>
                            <w:t>0114</w:t>
                          </w:r>
                        </w:hyperlink>
                        <w:r>
                          <w:rPr>
                            <w:rFonts w:ascii="Arial" w:hAnsi="Arial" w:cs="Arial"/>
                            <w:sz w:val="20"/>
                            <w:szCs w:val="20"/>
                          </w:rPr>
                          <w:t xml:space="preserve"> </w:t>
                        </w:r>
                        <w:hyperlink r:id="rId201" w:history="1">
                          <w:r>
                            <w:rPr>
                              <w:rStyle w:val="Hyperlink"/>
                              <w:rFonts w:ascii="Arial" w:hAnsi="Arial" w:cs="Arial"/>
                              <w:sz w:val="20"/>
                              <w:szCs w:val="20"/>
                            </w:rPr>
                            <w:t>0178</w:t>
                          </w:r>
                        </w:hyperlink>
                        <w:r>
                          <w:rPr>
                            <w:rFonts w:ascii="Arial" w:hAnsi="Arial" w:cs="Arial"/>
                            <w:sz w:val="20"/>
                            <w:szCs w:val="20"/>
                          </w:rPr>
                          <w:t xml:space="preserve"> </w:t>
                        </w:r>
                        <w:hyperlink r:id="rId202" w:history="1">
                          <w:r>
                            <w:rPr>
                              <w:rStyle w:val="Hyperlink"/>
                              <w:rFonts w:ascii="Arial" w:hAnsi="Arial" w:cs="Arial"/>
                              <w:sz w:val="20"/>
                              <w:szCs w:val="20"/>
                            </w:rPr>
                            <w:t>0558</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Onsite Sewage Treatment And Disposal Systems; Providing for any permit issued and approved by the Department of Health for the installation, modification, or repair of an onsite sewage treatment and disposal system to transfer with the title of the property; providing circumstances in which an onsite sewage treatment and disposal system is not considered abandoned; providing for the validity of an onsite sewage treatment and disposal system permit if rules change before final approval of the constructed system; providing that a system modification, replacement, or upgrade is not required unless a bedroom is added to a single-family home; requiring that the department provide certain guidance and technical assistance to a county or municipality upon request,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Environmental Preservation and Conservation; Health Regulation;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On Committee agenda - Environmental Preservation and Conservation, 01/09/12, 10:00 am, 110 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03" w:history="1">
                          <w:r w:rsidR="00F17078">
                            <w:rPr>
                              <w:rStyle w:val="Hyperlink"/>
                              <w:rFonts w:ascii="Arial" w:hAnsi="Arial" w:cs="Arial"/>
                              <w:sz w:val="26"/>
                              <w:szCs w:val="26"/>
                            </w:rPr>
                            <w:t>HB 0825</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Local Bids and Contracts for Public Construction Works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04" w:history="1">
                          <w:r w:rsidR="00F17078">
                            <w:rPr>
                              <w:rStyle w:val="Hyperlink"/>
                              <w:rFonts w:ascii="Arial" w:hAnsi="Arial" w:cs="Arial"/>
                              <w:sz w:val="26"/>
                              <w:szCs w:val="26"/>
                            </w:rPr>
                            <w:t>McBurney</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12/12/11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05" w:history="1">
                          <w:r>
                            <w:rPr>
                              <w:rStyle w:val="Hyperlink"/>
                              <w:rFonts w:ascii="Arial" w:hAnsi="Arial" w:cs="Arial"/>
                              <w:sz w:val="20"/>
                              <w:szCs w:val="20"/>
                            </w:rPr>
                            <w:t>1186</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Local Bids and Contracts for Public Construction Works: Eliminates specified conditions under which local government is exempt from requirement to competitively award contracts.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11/30/11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12/12/11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Government Operations Subcommittee; Community &amp; Military Affairs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90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12/12/11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Government Operations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06" w:history="1">
                          <w:r w:rsidR="00F17078">
                            <w:rPr>
                              <w:rStyle w:val="Hyperlink"/>
                              <w:rFonts w:ascii="Arial" w:hAnsi="Arial" w:cs="Arial"/>
                              <w:sz w:val="26"/>
                              <w:szCs w:val="26"/>
                            </w:rPr>
                            <w:t>SB 0860</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Clerks of Court</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07" w:history="1">
                          <w:r w:rsidR="00F17078">
                            <w:rPr>
                              <w:rStyle w:val="Hyperlink"/>
                              <w:rFonts w:ascii="Arial" w:hAnsi="Arial" w:cs="Arial"/>
                              <w:sz w:val="26"/>
                              <w:szCs w:val="26"/>
                            </w:rPr>
                            <w:t>Wise</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08" w:history="1">
                          <w:r>
                            <w:rPr>
                              <w:rStyle w:val="Hyperlink"/>
                              <w:rFonts w:ascii="Arial" w:hAnsi="Arial" w:cs="Arial"/>
                              <w:sz w:val="20"/>
                              <w:szCs w:val="20"/>
                            </w:rPr>
                            <w:t>0937</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S:</w:t>
                        </w:r>
                        <w:r>
                          <w:rPr>
                            <w:rFonts w:ascii="Arial" w:hAnsi="Arial" w:cs="Arial"/>
                            <w:sz w:val="20"/>
                            <w:szCs w:val="20"/>
                          </w:rPr>
                          <w:t xml:space="preserve"> </w:t>
                        </w:r>
                        <w:hyperlink r:id="rId209" w:history="1">
                          <w:r>
                            <w:rPr>
                              <w:rStyle w:val="Hyperlink"/>
                              <w:rFonts w:ascii="Arial" w:hAnsi="Arial" w:cs="Arial"/>
                              <w:sz w:val="20"/>
                              <w:szCs w:val="20"/>
                            </w:rPr>
                            <w:t>0481</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Clerks of Court; Providing requirements for storage of electronic filings; requiring papers and electronic filings to be electronically time stamped; authorizing the clerk to remove sealed or expunged court records from the Official Records; clarifying provisions concerning free copies of records to specified officials and their staffs; defining the term "copy of a public record" for specified purposes; increasing the threshold amount for automatic repayment of overpayments; clarifying the application of an exemption from payment of fees and charges assessed by clerks of circuit courts; authorizing the use of electronic proof of publication affidavits; requiring certain persons to provide specific information to the clerk to maintain the public records exemption status of certain information; authorizing the clerk to issue a refund to the depositor for redeemed property subject to a tax sale, etc.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Judiciary; Governmental Oversight and Accountability;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10" w:history="1">
                          <w:r w:rsidR="00F17078">
                            <w:rPr>
                              <w:rStyle w:val="Hyperlink"/>
                              <w:rFonts w:ascii="Arial" w:hAnsi="Arial" w:cs="Arial"/>
                              <w:sz w:val="26"/>
                              <w:szCs w:val="26"/>
                            </w:rPr>
                            <w:t>HB 0887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Business and Professional Regulation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11" w:history="1">
                          <w:r w:rsidR="00F17078">
                            <w:rPr>
                              <w:rStyle w:val="Hyperlink"/>
                              <w:rFonts w:ascii="Arial" w:hAnsi="Arial" w:cs="Arial"/>
                              <w:sz w:val="26"/>
                              <w:szCs w:val="26"/>
                            </w:rPr>
                            <w:t>Ingram</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12" w:history="1">
                          <w:r>
                            <w:rPr>
                              <w:rStyle w:val="Hyperlink"/>
                              <w:rFonts w:ascii="Arial" w:hAnsi="Arial" w:cs="Arial"/>
                              <w:sz w:val="20"/>
                              <w:szCs w:val="20"/>
                            </w:rPr>
                            <w:t>1252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Business and Professional Regulation: Expands divisions of DBPR to include Florida State Boxing Commission; assigns child &amp; farm labor programs to Division of Regulation; redefines "profession" to include regulatory purview of boxing commission; waives certain fees for veterans; revises continuing education provider &amp; course approval procedures; limits to department authority to reinstate void license; provides for certain notices by e-mail; authorizes distance learning courses for renewal of real estate instructor permit; redefines "appraisal management company" &amp; "appraisal management services," revises requirements for issuance of registration or certification upon receipt of proper documentation, revises provisions relating to titles appraisal management company must be registered to use, provides exemptions from company registration, &amp; provides additional grounds for discipline of such companies; revises list of out-of-shop locations for performance of barber services; exempts from cosmetology licensure individuals providing makeup services to general public, authorizes work experience in lieu of educational hours for licensure by endorsement, &amp; authorizes performance of cosmetology &amp; specialty services in non-salon locations; revives grandfathering provisions &amp; establishes new deadline for applications for certification of certain registered contractors; provides boxing commission exclusive jurisdiction over approval of amateur sanctioning organizations for mixed martial arts, requires amateur sanctioning organization to file with the commission advanced notice regarding location, date, &amp; time of certain matches, &amp; revises penalty for participating in prohibited match. Effective Date: October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Rulemaking &amp; Regulation Subcommittee; Government Operations Appropriations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13" w:history="1">
                          <w:r w:rsidR="00F17078">
                            <w:rPr>
                              <w:rStyle w:val="Hyperlink"/>
                              <w:rFonts w:ascii="Arial" w:hAnsi="Arial" w:cs="Arial"/>
                              <w:sz w:val="26"/>
                              <w:szCs w:val="26"/>
                            </w:rPr>
                            <w:t>SB 0888</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Consumer Protection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14" w:history="1">
                          <w:r w:rsidR="00F17078">
                            <w:rPr>
                              <w:rStyle w:val="Hyperlink"/>
                              <w:rFonts w:ascii="Arial" w:hAnsi="Arial" w:cs="Arial"/>
                              <w:sz w:val="26"/>
                              <w:szCs w:val="26"/>
                            </w:rPr>
                            <w:t>Flores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15" w:history="1">
                          <w:r>
                            <w:rPr>
                              <w:rStyle w:val="Hyperlink"/>
                              <w:rFonts w:ascii="Arial" w:hAnsi="Arial" w:cs="Arial"/>
                              <w:sz w:val="20"/>
                              <w:szCs w:val="20"/>
                            </w:rPr>
                            <w:t>0749</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Consumer Protection; Changing the name of the Division of Consumer Services within the Department of Agriculture and Consumer Services to the "Division of Consumer Protection"; amending provisions relating to continuing education; authorizing the Department of Agriculture and Consumer Services to waive firearms training requirements for the initial licensure of private investigative, private security, or repossession services under certain circumstances; providing that an applicant for a commercial telephone seller license may provide other valid forms of identification in lieu of a valid driver license number; removing the requirement that the applicant provide his or her social security number on the application; authorizing the department to temporarily waive certain requirements for generators at retail motor fuel outlets which are used in preparation or response to an emergency or major disaster in another state,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748"/>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Commerce and Tourism; Regulated Industries;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16" w:history="1">
                          <w:r w:rsidR="00F17078">
                            <w:rPr>
                              <w:rStyle w:val="Hyperlink"/>
                              <w:rFonts w:ascii="Arial" w:hAnsi="Arial" w:cs="Arial"/>
                              <w:sz w:val="26"/>
                              <w:szCs w:val="26"/>
                            </w:rPr>
                            <w:t>HB 0897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Construction Liens and Bonds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17" w:history="1">
                          <w:r w:rsidR="00F17078">
                            <w:rPr>
                              <w:rStyle w:val="Hyperlink"/>
                              <w:rFonts w:ascii="Arial" w:hAnsi="Arial" w:cs="Arial"/>
                              <w:sz w:val="26"/>
                              <w:szCs w:val="26"/>
                            </w:rPr>
                            <w:t>Moraitis, Jr.</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18" w:history="1">
                          <w:r>
                            <w:rPr>
                              <w:rStyle w:val="Hyperlink"/>
                              <w:rFonts w:ascii="Arial" w:hAnsi="Arial" w:cs="Arial"/>
                              <w:sz w:val="20"/>
                              <w:szCs w:val="20"/>
                            </w:rPr>
                            <w:t>1202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Construction Liens and Bonds: Requires that bond number be stated on first page of bond; provides that provision in payment bond furnished for public works contract that limits effective duration of bond is unenforceable; requires contractor to serve rather than mail certain notices; provides additional time for service when bond is not recorded; specifies duration of bond; revises provisions requiring notice of termination to be served on lienors in privity with owner; revises requirements for demands for copy of construction contract &amp; statement of account; authorizes lienor to make certain written demands to owner for written statements; provides additional methods by which certain items may be served; revises provisions relating to when service of specified items is effective; specifies requirements for certain written instruments; revises contents of notice to contractor; clarifies applicability of certain provisions. Effective Date: October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Civil Justice Subcommittee; Government Operations Subcommittee; Judiciary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82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Civil Justice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19" w:history="1">
                          <w:r w:rsidR="00F17078">
                            <w:rPr>
                              <w:rStyle w:val="Hyperlink"/>
                              <w:rFonts w:ascii="Arial" w:hAnsi="Arial" w:cs="Arial"/>
                              <w:sz w:val="26"/>
                              <w:szCs w:val="26"/>
                            </w:rPr>
                            <w:t>SB 0906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Public Records/Investigators and Inspectors/Department of Business and Professional Regulation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20" w:history="1">
                          <w:r w:rsidR="00F17078">
                            <w:rPr>
                              <w:rStyle w:val="Hyperlink"/>
                              <w:rFonts w:ascii="Arial" w:hAnsi="Arial" w:cs="Arial"/>
                              <w:sz w:val="26"/>
                              <w:szCs w:val="26"/>
                            </w:rPr>
                            <w:t>Hays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221" w:history="1">
                          <w:r>
                            <w:rPr>
                              <w:rStyle w:val="Hyperlink"/>
                              <w:rFonts w:ascii="Arial" w:hAnsi="Arial" w:cs="Arial"/>
                              <w:sz w:val="20"/>
                              <w:szCs w:val="20"/>
                            </w:rPr>
                            <w:t>1089</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Public Records/Investigators and Inspectors/Department of Business and Professional Regulation ; Exempting from public record requirements identifying information relating to current and former investigators and inspectors of the Department of Business and Professional Regulation and their spouses and children; providing for future repeal and legislative review of the exemption under the Open Government Sunset Review Act; providing a statement of public necessity,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11/10/11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Regulated Industries; Governmental Oversight and Accountability</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22" w:history="1">
                          <w:r w:rsidR="00F17078">
                            <w:rPr>
                              <w:rStyle w:val="Hyperlink"/>
                              <w:rFonts w:ascii="Arial" w:hAnsi="Arial" w:cs="Arial"/>
                              <w:sz w:val="26"/>
                              <w:szCs w:val="26"/>
                            </w:rPr>
                            <w:t>SB 0912</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Growth Management</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23" w:history="1">
                          <w:r w:rsidR="00F17078">
                            <w:rPr>
                              <w:rStyle w:val="Hyperlink"/>
                              <w:rFonts w:ascii="Arial" w:hAnsi="Arial" w:cs="Arial"/>
                              <w:sz w:val="26"/>
                              <w:szCs w:val="26"/>
                            </w:rPr>
                            <w:t>Bennett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24" w:history="1">
                          <w:r>
                            <w:rPr>
                              <w:rStyle w:val="Hyperlink"/>
                              <w:rFonts w:ascii="Arial" w:hAnsi="Arial" w:cs="Arial"/>
                              <w:sz w:val="20"/>
                              <w:szCs w:val="20"/>
                            </w:rPr>
                            <w:t>0603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Growth Management; Prohibiting a local government from applying transportation or school concurrency or requiring proportionate-share contribution or construction for new development for a specified period; providing an exception; providing for an extension of the prohibition under certain conditions; providing application; providing for future expiration; prohibiting certain counties, municipalities, and special districts from imposing certain new or existing impact fees for a specified period; providing an exception; providing for an extension of the prohibition under certain conditions; providing application; providing for future expiration,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Community Affairs; Education Pre-K - 12; Transportation;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25" w:history="1">
                          <w:r w:rsidR="00F17078">
                            <w:rPr>
                              <w:rStyle w:val="Hyperlink"/>
                              <w:rFonts w:ascii="Arial" w:hAnsi="Arial" w:cs="Arial"/>
                              <w:sz w:val="26"/>
                              <w:szCs w:val="26"/>
                            </w:rPr>
                            <w:t>HB 0937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Legal Notices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26" w:history="1">
                          <w:r w:rsidR="00F17078">
                            <w:rPr>
                              <w:rStyle w:val="Hyperlink"/>
                              <w:rFonts w:ascii="Arial" w:hAnsi="Arial" w:cs="Arial"/>
                              <w:sz w:val="26"/>
                              <w:szCs w:val="26"/>
                            </w:rPr>
                            <w:t>Workman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27" w:history="1">
                          <w:r>
                            <w:rPr>
                              <w:rStyle w:val="Hyperlink"/>
                              <w:rFonts w:ascii="Arial" w:hAnsi="Arial" w:cs="Arial"/>
                              <w:sz w:val="20"/>
                              <w:szCs w:val="20"/>
                            </w:rPr>
                            <w:t>0481</w:t>
                          </w:r>
                        </w:hyperlink>
                        <w:r>
                          <w:rPr>
                            <w:rFonts w:ascii="Arial" w:hAnsi="Arial" w:cs="Arial"/>
                            <w:sz w:val="20"/>
                            <w:szCs w:val="20"/>
                          </w:rPr>
                          <w:t xml:space="preserve"> </w:t>
                        </w:r>
                        <w:hyperlink r:id="rId228" w:history="1">
                          <w:r>
                            <w:rPr>
                              <w:rStyle w:val="Hyperlink"/>
                              <w:rFonts w:ascii="Arial" w:hAnsi="Arial" w:cs="Arial"/>
                              <w:sz w:val="20"/>
                              <w:szCs w:val="20"/>
                            </w:rPr>
                            <w:t>0860</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Legal Notices: Requires that, after specified date, if legal notice is published in newspaper, newspaper shall also place notice on website; requires free online access; requires that legal notices published in newspapers also be published on specified statewide website; requires that, after specified date, newspapers that publish legal notice must provide e-mail notification of new notices; authorizes electronic proof of publication affidavits; limits rate that may be charged for certain government notices required to be published more than once; requires that website publication of certain legal notices include maps that appear in newspaper advertisements; deletes requirements that certain notices be published in Leon County; requires that notice to certain professional licensees be posted on website &amp; provided to certain news outlets; deletes requirements relating to newspaper publication of certain notices relating to marketing orders &amp; provides for Internet publication &amp; for information to certain news outlets. Effective Date: July 1, 2012, and shall apply to legal notices that must be published on or after that date</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State Affairs Committee; Economic Affairs Committee; Judiciary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546"/>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29" w:history="1">
                          <w:r w:rsidR="00F17078">
                            <w:rPr>
                              <w:rStyle w:val="Hyperlink"/>
                              <w:rFonts w:ascii="Arial" w:hAnsi="Arial" w:cs="Arial"/>
                              <w:sz w:val="26"/>
                              <w:szCs w:val="26"/>
                            </w:rPr>
                            <w:t>HB 0953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Tax Exemptions for Building Materials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30" w:history="1">
                          <w:r w:rsidR="00F17078">
                            <w:rPr>
                              <w:rStyle w:val="Hyperlink"/>
                              <w:rFonts w:ascii="Arial" w:hAnsi="Arial" w:cs="Arial"/>
                              <w:sz w:val="26"/>
                              <w:szCs w:val="26"/>
                            </w:rPr>
                            <w:t>Fullwood</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Tax Exemptions for Building Materials: Provides that copy of any valid permit issued by county or municipal building department for rehabilitation of real property in enterprise zone satisfies requirement that valid permit be included as part of application for refund of sales &amp; use tax on building materials; clarifies exemption for building materials used in enterprise zone applies to use tax &amp; not just sales tax; revises definition of term "building materials" to expand scope of sales or use tax exemption to include building materials that become component part of housing project or mixed-use project developments; revises definition of term "housing project" to include conversion of other buildings for purposes of redevelopment; revises definition of "mixed-use project" to include conversion of other buildings for purposes of redevelopment &amp; expand required square footage set aside by developer to include certain housing construction in designated brownfield area; clarifies that exemption for building materials in redevelopment projects applies to use tax &amp; not just sales tax; specifies that other documents reflecting payment of sales or use tax, not just invoices evidencing payment of tax, satisfy requirements relating to filing of application for refund of sales or use tax paid on building materials in redevelopment projects.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Bill to Be Discussed During the Office of EDR`s Revenue Estimating Impact Conference; 12/22/2011, 9:00am, 117 K (No Votes Will Be Taken)</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Finance &amp; Tax 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31" w:history="1">
                          <w:r w:rsidR="00F17078">
                            <w:rPr>
                              <w:rStyle w:val="Hyperlink"/>
                              <w:rFonts w:ascii="Arial" w:hAnsi="Arial" w:cs="Arial"/>
                              <w:sz w:val="26"/>
                              <w:szCs w:val="26"/>
                            </w:rPr>
                            <w:t>HB 0963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Dispute Resolution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32" w:history="1">
                          <w:r w:rsidR="00F17078">
                            <w:rPr>
                              <w:rStyle w:val="Hyperlink"/>
                              <w:rFonts w:ascii="Arial" w:hAnsi="Arial" w:cs="Arial"/>
                              <w:sz w:val="26"/>
                              <w:szCs w:val="26"/>
                            </w:rPr>
                            <w:t>Harrison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33" w:history="1">
                          <w:r>
                            <w:rPr>
                              <w:rStyle w:val="Hyperlink"/>
                              <w:rFonts w:ascii="Arial" w:hAnsi="Arial" w:cs="Arial"/>
                              <w:sz w:val="20"/>
                              <w:szCs w:val="20"/>
                            </w:rPr>
                            <w:t>1458</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Dispute Resolution: Redesignates "Florida Arbitration Code" as "Revised Florida Arbitration Code"; creates &amp; revises numerous provisions; provides for applicability of revised code; provides that code does not apply to any dispute involving child custody, visitation, or child support; deletes arbitration from voluntary trial resolution provisions; revises provisions relating to procedures in voluntary trial resolution; provides limits on jurisdiction of trial resolution judge.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Civil Justice Subcommittee; Justice Appropriations Subcommittee; Judiciary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82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Civil Justice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34" w:history="1">
                          <w:r w:rsidR="00F17078">
                            <w:rPr>
                              <w:rStyle w:val="Hyperlink"/>
                              <w:rFonts w:ascii="Arial" w:hAnsi="Arial" w:cs="Arial"/>
                              <w:sz w:val="26"/>
                              <w:szCs w:val="26"/>
                            </w:rPr>
                            <w:t>SB 0966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Regulation of Business by the Department of Business and Professional Regulation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35" w:history="1">
                          <w:r w:rsidR="00F17078">
                            <w:rPr>
                              <w:rStyle w:val="Hyperlink"/>
                              <w:rFonts w:ascii="Arial" w:hAnsi="Arial" w:cs="Arial"/>
                              <w:sz w:val="26"/>
                              <w:szCs w:val="26"/>
                            </w:rPr>
                            <w:t>Richter</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236" w:history="1">
                          <w:r>
                            <w:rPr>
                              <w:rStyle w:val="Hyperlink"/>
                              <w:rFonts w:ascii="Arial" w:hAnsi="Arial" w:cs="Arial"/>
                              <w:sz w:val="20"/>
                              <w:szCs w:val="20"/>
                            </w:rPr>
                            <w:t>1025</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Regulation of Business by the Department of Business and Professional Regulation; Requiring the Division of Alcoholic Beverages and Tobacco within the Department of Business and Professional Regulation to offer electronic reporting of required information and filing of tax returns; requiring taxpayers outside the state to file a report showing certain information for tobacco products shipped or transported to, or sold by, wholesalers; revising the inspection requirements for certain establishments by the Division of Hotels and Restaurants of the department; providing for the denial, declaration of ineligibility, revocation, or waiver of an occupational license by the Division of Pari-mutuel Wagering of the department if an applicant has been convicted of a felony or misdemeanor,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49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Regulated Industries;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37" w:history="1">
                          <w:r w:rsidR="00F17078">
                            <w:rPr>
                              <w:rStyle w:val="Hyperlink"/>
                              <w:rFonts w:ascii="Arial" w:hAnsi="Arial" w:cs="Arial"/>
                              <w:sz w:val="26"/>
                              <w:szCs w:val="26"/>
                            </w:rPr>
                            <w:t>HB 0987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Thermal Efficiency Standards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38" w:history="1">
                          <w:r w:rsidR="00F17078">
                            <w:rPr>
                              <w:rStyle w:val="Hyperlink"/>
                              <w:rFonts w:ascii="Arial" w:hAnsi="Arial" w:cs="Arial"/>
                              <w:sz w:val="26"/>
                              <w:szCs w:val="26"/>
                            </w:rPr>
                            <w:t>Abruzzo</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39" w:history="1">
                          <w:r>
                            <w:rPr>
                              <w:rStyle w:val="Hyperlink"/>
                              <w:rFonts w:ascii="Arial" w:hAnsi="Arial" w:cs="Arial"/>
                              <w:sz w:val="20"/>
                              <w:szCs w:val="20"/>
                            </w:rPr>
                            <w:t>0503</w:t>
                          </w:r>
                        </w:hyperlink>
                        <w:r>
                          <w:rPr>
                            <w:rFonts w:ascii="Arial" w:hAnsi="Arial" w:cs="Arial"/>
                            <w:sz w:val="20"/>
                            <w:szCs w:val="20"/>
                          </w:rPr>
                          <w:t xml:space="preserve"> </w:t>
                        </w:r>
                        <w:hyperlink r:id="rId240" w:history="1">
                          <w:r>
                            <w:rPr>
                              <w:rStyle w:val="Hyperlink"/>
                              <w:rFonts w:ascii="Arial" w:hAnsi="Arial" w:cs="Arial"/>
                              <w:sz w:val="20"/>
                              <w:szCs w:val="20"/>
                            </w:rPr>
                            <w:t>0716</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241" w:history="1">
                          <w:r>
                            <w:rPr>
                              <w:rStyle w:val="Hyperlink"/>
                              <w:rFonts w:ascii="Arial" w:hAnsi="Arial" w:cs="Arial"/>
                              <w:sz w:val="20"/>
                              <w:szCs w:val="20"/>
                            </w:rPr>
                            <w:t>0747</w:t>
                          </w:r>
                        </w:hyperlink>
                        <w:r>
                          <w:rPr>
                            <w:rFonts w:ascii="Arial" w:hAnsi="Arial" w:cs="Arial"/>
                            <w:sz w:val="20"/>
                            <w:szCs w:val="20"/>
                          </w:rPr>
                          <w:t xml:space="preserve"> </w:t>
                        </w:r>
                        <w:hyperlink r:id="rId242" w:history="1">
                          <w:r>
                            <w:rPr>
                              <w:rStyle w:val="Hyperlink"/>
                              <w:rFonts w:ascii="Arial" w:hAnsi="Arial" w:cs="Arial"/>
                              <w:sz w:val="20"/>
                              <w:szCs w:val="20"/>
                            </w:rPr>
                            <w:t>1032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Thermal Efficiency Standards: Requires DEP &amp; water management districts to grant general permits for construction, alteration, &amp; maintenance of certain surface water management systems; authorizes construction of certain surface water management systems to proceed without further action by department or water management district; provides standards for thermal-efficient roofs &amp; requirements for minimum solar reflectance; defines thermal-efficient hardscapes &amp; provides default reflectance values for certain paving materials.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Energy &amp; Utilities Subcommittee; Agriculture &amp; Natural Resources Appropriations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29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Energy &amp; Utilities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43" w:history="1">
                          <w:r w:rsidR="00F17078">
                            <w:rPr>
                              <w:rStyle w:val="Hyperlink"/>
                              <w:rFonts w:ascii="Arial" w:hAnsi="Arial" w:cs="Arial"/>
                              <w:sz w:val="26"/>
                              <w:szCs w:val="26"/>
                            </w:rPr>
                            <w:t>SB 0992</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Regulation of Hoisting Equipment Used in Construction, Demolition, or Excavation Work</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44" w:history="1">
                          <w:r w:rsidR="00F17078">
                            <w:rPr>
                              <w:rStyle w:val="Hyperlink"/>
                              <w:rFonts w:ascii="Arial" w:hAnsi="Arial" w:cs="Arial"/>
                              <w:sz w:val="26"/>
                              <w:szCs w:val="26"/>
                            </w:rPr>
                            <w:t>Dean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45" w:history="1">
                          <w:r>
                            <w:rPr>
                              <w:rStyle w:val="Hyperlink"/>
                              <w:rFonts w:ascii="Arial" w:hAnsi="Arial" w:cs="Arial"/>
                              <w:sz w:val="20"/>
                              <w:szCs w:val="20"/>
                            </w:rPr>
                            <w:t>0521</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Regulation of Hoisting Equipment Used in Construction, Demolition, or Excavation Work; Defining the terms "hoisting equipment," "mobile crane," and "tower crane"; requiring an applicant for a building permit to submit certain information to a local building official; requiring radio communications between certain crane operators; requiring certain preparations for a hurricane or high-wind event; requiring a preparedness plan for certain cranes; requiring that hoisting equipment be secured in a specified manner under certain circumstances; providing penalties for violation of the act by certain licensed contractors; preempting regulation of hoisting equipment and persons operating the equipment to the state; providing that the act does not apply to the regulation of elevators, etc.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2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Community Affairs; Regulated Industries;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46" w:history="1">
                          <w:r w:rsidR="00F17078">
                            <w:rPr>
                              <w:rStyle w:val="Hyperlink"/>
                              <w:rFonts w:ascii="Arial" w:hAnsi="Arial" w:cs="Arial"/>
                              <w:sz w:val="26"/>
                              <w:szCs w:val="26"/>
                            </w:rPr>
                            <w:t>HB 0999</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Onsite Sewage Treatment and Disposal Systems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47" w:history="1">
                          <w:r w:rsidR="00F17078">
                            <w:rPr>
                              <w:rStyle w:val="Hyperlink"/>
                              <w:rFonts w:ascii="Arial" w:hAnsi="Arial" w:cs="Arial"/>
                              <w:sz w:val="26"/>
                              <w:szCs w:val="26"/>
                            </w:rPr>
                            <w:t>Dorworth</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48" w:history="1">
                          <w:r>
                            <w:rPr>
                              <w:rStyle w:val="Hyperlink"/>
                              <w:rFonts w:ascii="Arial" w:hAnsi="Arial" w:cs="Arial"/>
                              <w:sz w:val="20"/>
                              <w:szCs w:val="20"/>
                            </w:rPr>
                            <w:t>0079</w:t>
                          </w:r>
                        </w:hyperlink>
                        <w:r>
                          <w:rPr>
                            <w:rFonts w:ascii="Arial" w:hAnsi="Arial" w:cs="Arial"/>
                            <w:sz w:val="20"/>
                            <w:szCs w:val="20"/>
                          </w:rPr>
                          <w:t xml:space="preserve"> </w:t>
                        </w:r>
                        <w:hyperlink r:id="rId249" w:history="1">
                          <w:r>
                            <w:rPr>
                              <w:rStyle w:val="Hyperlink"/>
                              <w:rFonts w:ascii="Arial" w:hAnsi="Arial" w:cs="Arial"/>
                              <w:sz w:val="20"/>
                              <w:szCs w:val="20"/>
                            </w:rPr>
                            <w:t>0115</w:t>
                          </w:r>
                        </w:hyperlink>
                        <w:r>
                          <w:rPr>
                            <w:rFonts w:ascii="Arial" w:hAnsi="Arial" w:cs="Arial"/>
                            <w:sz w:val="20"/>
                            <w:szCs w:val="20"/>
                          </w:rPr>
                          <w:t xml:space="preserve"> </w:t>
                        </w:r>
                        <w:hyperlink r:id="rId250" w:history="1">
                          <w:r>
                            <w:rPr>
                              <w:rStyle w:val="Hyperlink"/>
                              <w:rFonts w:ascii="Arial" w:hAnsi="Arial" w:cs="Arial"/>
                              <w:sz w:val="20"/>
                              <w:szCs w:val="20"/>
                            </w:rPr>
                            <w:t>0114</w:t>
                          </w:r>
                        </w:hyperlink>
                        <w:r>
                          <w:rPr>
                            <w:rFonts w:ascii="Arial" w:hAnsi="Arial" w:cs="Arial"/>
                            <w:sz w:val="20"/>
                            <w:szCs w:val="20"/>
                          </w:rPr>
                          <w:t xml:space="preserve"> </w:t>
                        </w:r>
                        <w:hyperlink r:id="rId251" w:history="1">
                          <w:r>
                            <w:rPr>
                              <w:rStyle w:val="Hyperlink"/>
                              <w:rFonts w:ascii="Arial" w:hAnsi="Arial" w:cs="Arial"/>
                              <w:sz w:val="20"/>
                              <w:szCs w:val="20"/>
                            </w:rPr>
                            <w:t>0178</w:t>
                          </w:r>
                        </w:hyperlink>
                        <w:r>
                          <w:rPr>
                            <w:rFonts w:ascii="Arial" w:hAnsi="Arial" w:cs="Arial"/>
                            <w:sz w:val="20"/>
                            <w:szCs w:val="20"/>
                          </w:rPr>
                          <w:t xml:space="preserve"> </w:t>
                        </w:r>
                        <w:hyperlink r:id="rId252" w:history="1">
                          <w:r>
                            <w:rPr>
                              <w:rStyle w:val="Hyperlink"/>
                              <w:rFonts w:ascii="Arial" w:hAnsi="Arial" w:cs="Arial"/>
                              <w:sz w:val="20"/>
                              <w:szCs w:val="20"/>
                            </w:rPr>
                            <w:t>0558</w:t>
                          </w:r>
                        </w:hyperlink>
                        <w:r>
                          <w:rPr>
                            <w:rFonts w:ascii="Arial" w:hAnsi="Arial" w:cs="Arial"/>
                            <w:sz w:val="20"/>
                            <w:szCs w:val="20"/>
                          </w:rPr>
                          <w:t xml:space="preserve"> </w:t>
                        </w:r>
                        <w:hyperlink r:id="rId253" w:history="1">
                          <w:r>
                            <w:rPr>
                              <w:rStyle w:val="Hyperlink"/>
                              <w:rFonts w:ascii="Arial" w:hAnsi="Arial" w:cs="Arial"/>
                              <w:sz w:val="20"/>
                              <w:szCs w:val="20"/>
                            </w:rPr>
                            <w:t>0820</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Onsite Sewage Treatment and Disposal Systems: Deletes legislative intent; defines "bedroom"; provides for any permit issued &amp; approved by DOH for installation, modification, or repair of system to transfer with title of property; provides circumstances in which system is not considered abandoned; provides for validity of system permit if rules change before final approval of constructed system; provides that system modification, replacement, or upgrade is not required unless bedroom is added to single-family home; deletes provisions requiring system evaluation &amp; assessment program; authorizes counties &amp; municipalities to adopt system evaluation &amp; assessment program; provides criteria, procedures, &amp; requirements for system evaluation &amp; assessment program; defines "system failure"; provides requirements for county health departments; requires DEP to provide certain information, guidance, &amp; assistance; prohibits adoption of certain rules by DOH; repeals grant program for repair of systems; lowers fees imposed for certain permits.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12/12/11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Economic Affairs Committee; Appropriations 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9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54" w:history="1">
                          <w:r w:rsidR="00F17078">
                            <w:rPr>
                              <w:rStyle w:val="Hyperlink"/>
                              <w:rFonts w:ascii="Arial" w:hAnsi="Arial" w:cs="Arial"/>
                              <w:sz w:val="26"/>
                              <w:szCs w:val="26"/>
                            </w:rPr>
                            <w:t>HB 1011</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Warranty Associations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55" w:history="1">
                          <w:r w:rsidR="00F17078">
                            <w:rPr>
                              <w:rStyle w:val="Hyperlink"/>
                              <w:rFonts w:ascii="Arial" w:hAnsi="Arial" w:cs="Arial"/>
                              <w:sz w:val="26"/>
                              <w:szCs w:val="26"/>
                            </w:rPr>
                            <w:t>Abruzzo</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56" w:history="1">
                          <w:r>
                            <w:rPr>
                              <w:rStyle w:val="Hyperlink"/>
                              <w:rFonts w:ascii="Arial" w:hAnsi="Arial" w:cs="Arial"/>
                              <w:sz w:val="20"/>
                              <w:szCs w:val="20"/>
                            </w:rPr>
                            <w:t>1262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Warranty Associations: Provides criteria for motor vehicle service agreement company, home warranty association, &amp; service warranty association to effectuate refunds through issuing salesperson or agent; provides recordkeeping requirements; requires salesperson or agent to provide copy of document to service agreement company if requested by DFS; provides requirements of Office of Financial Regulation; provides exception to requirement that motor vehicle service agreement companies, home warranty associations, &amp; service warranty associations undergo periodic examinations; authorizes rather than requires Office of Financial Regulation to examine service agreement companies, home warranty associations, &amp; service warranty associations; limits examination period; removes requirement that Financial Services Commission establish rules for conducting examinations; removes criteria for determining whether examination is warranted; authorizes certain entities to provide property or money to DFS to pursue unauthorized entities operating as motor vehicle service agreement company, home warranty association, or service warranty association.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12/12/11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Insurance &amp; Banking Subcommittee; Rulemaking &amp; Regulation Subcommittee; Government Operations Appropriations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61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Insurance &amp; Banking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57" w:history="1">
                          <w:r w:rsidR="00F17078">
                            <w:rPr>
                              <w:rStyle w:val="Hyperlink"/>
                              <w:rFonts w:ascii="Arial" w:hAnsi="Arial" w:cs="Arial"/>
                              <w:sz w:val="26"/>
                              <w:szCs w:val="26"/>
                            </w:rPr>
                            <w:t>HB 1013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Residential Construction Warranties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58" w:history="1">
                          <w:r w:rsidR="00F17078">
                            <w:rPr>
                              <w:rStyle w:val="Hyperlink"/>
                              <w:rFonts w:ascii="Arial" w:hAnsi="Arial" w:cs="Arial"/>
                              <w:sz w:val="26"/>
                              <w:szCs w:val="26"/>
                            </w:rPr>
                            <w:t>Artiles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59" w:history="1">
                          <w:r>
                            <w:rPr>
                              <w:rStyle w:val="Hyperlink"/>
                              <w:rFonts w:ascii="Arial" w:hAnsi="Arial" w:cs="Arial"/>
                              <w:sz w:val="20"/>
                              <w:szCs w:val="20"/>
                            </w:rPr>
                            <w:t>1196</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Residential Construction Warranties: Provides legislative findings; provides legislative intent to affirm limitations to doctrine of implied warranty of fitness &amp; merchantability or habitability associated with construction &amp; sale of new home; prohibits cause of action in law or equity based upon doctrine of implied warranty of fitness &amp; merchantability or habitability for off-site improvements, except as otherwise provided by law; provides for applicability of act; provides for severability. Effective Date: July 1, 2012, and applies to all cases accruing before, pending on, or filed after that date</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12/12/11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Civil Justice Subcommittee; Business &amp; Consumer Affairs Subcommittee; Judiciary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82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 xml:space="preserve">HOUSE Now in Civil Justice Subcommittee </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60" w:history="1">
                          <w:r w:rsidR="00F17078">
                            <w:rPr>
                              <w:rStyle w:val="Hyperlink"/>
                              <w:rFonts w:ascii="Arial" w:hAnsi="Arial" w:cs="Arial"/>
                              <w:sz w:val="26"/>
                              <w:szCs w:val="26"/>
                            </w:rPr>
                            <w:t>SB 1032</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Thermal Efficiency Standards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61" w:history="1">
                          <w:r w:rsidR="00F17078">
                            <w:rPr>
                              <w:rStyle w:val="Hyperlink"/>
                              <w:rFonts w:ascii="Arial" w:hAnsi="Arial" w:cs="Arial"/>
                              <w:sz w:val="26"/>
                              <w:szCs w:val="26"/>
                            </w:rPr>
                            <w:t>Benacquisto</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62" w:history="1">
                          <w:r>
                            <w:rPr>
                              <w:rStyle w:val="Hyperlink"/>
                              <w:rFonts w:ascii="Arial" w:hAnsi="Arial" w:cs="Arial"/>
                              <w:sz w:val="20"/>
                              <w:szCs w:val="20"/>
                            </w:rPr>
                            <w:t>0503</w:t>
                          </w:r>
                        </w:hyperlink>
                        <w:r>
                          <w:rPr>
                            <w:rFonts w:ascii="Arial" w:hAnsi="Arial" w:cs="Arial"/>
                            <w:sz w:val="20"/>
                            <w:szCs w:val="20"/>
                          </w:rPr>
                          <w:t xml:space="preserve"> </w:t>
                        </w:r>
                        <w:hyperlink r:id="rId263" w:history="1">
                          <w:r>
                            <w:rPr>
                              <w:rStyle w:val="Hyperlink"/>
                              <w:rFonts w:ascii="Arial" w:hAnsi="Arial" w:cs="Arial"/>
                              <w:sz w:val="20"/>
                              <w:szCs w:val="20"/>
                            </w:rPr>
                            <w:t>0716</w:t>
                          </w:r>
                        </w:hyperlink>
                        <w:r>
                          <w:rPr>
                            <w:rFonts w:ascii="Arial" w:hAnsi="Arial" w:cs="Arial"/>
                            <w:sz w:val="20"/>
                            <w:szCs w:val="20"/>
                          </w:rPr>
                          <w:t xml:space="preserve"> )</w:t>
                        </w:r>
                        <w:r>
                          <w:rPr>
                            <w:rFonts w:ascii="Arial" w:hAnsi="Arial" w:cs="Arial"/>
                            <w:sz w:val="20"/>
                            <w:szCs w:val="20"/>
                          </w:rPr>
                          <w:br/>
                          <w:t>(</w:t>
                        </w:r>
                        <w:r>
                          <w:rPr>
                            <w:rFonts w:ascii="Arial" w:hAnsi="Arial" w:cs="Arial"/>
                            <w:b/>
                            <w:bCs/>
                            <w:sz w:val="20"/>
                            <w:szCs w:val="20"/>
                          </w:rPr>
                          <w:t>I:</w:t>
                        </w:r>
                        <w:r>
                          <w:rPr>
                            <w:rFonts w:ascii="Arial" w:hAnsi="Arial" w:cs="Arial"/>
                            <w:sz w:val="20"/>
                            <w:szCs w:val="20"/>
                          </w:rPr>
                          <w:t xml:space="preserve"> </w:t>
                        </w:r>
                        <w:hyperlink r:id="rId264" w:history="1">
                          <w:r>
                            <w:rPr>
                              <w:rStyle w:val="Hyperlink"/>
                              <w:rFonts w:ascii="Arial" w:hAnsi="Arial" w:cs="Arial"/>
                              <w:sz w:val="20"/>
                              <w:szCs w:val="20"/>
                            </w:rPr>
                            <w:t>0747</w:t>
                          </w:r>
                        </w:hyperlink>
                        <w:r>
                          <w:rPr>
                            <w:rFonts w:ascii="Arial" w:hAnsi="Arial" w:cs="Arial"/>
                            <w:sz w:val="20"/>
                            <w:szCs w:val="20"/>
                          </w:rPr>
                          <w:t xml:space="preserve"> </w:t>
                        </w:r>
                        <w:hyperlink r:id="rId265" w:history="1">
                          <w:r>
                            <w:rPr>
                              <w:rStyle w:val="Hyperlink"/>
                              <w:rFonts w:ascii="Arial" w:hAnsi="Arial" w:cs="Arial"/>
                              <w:sz w:val="20"/>
                              <w:szCs w:val="20"/>
                            </w:rPr>
                            <w:t>0987</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Thermal Efficiency Standards; Requiring that the Department of Environmental Protection and the applicable water management district grant a general permit for the construction, alteration, and maintenance of certain surface water management systems; authorizing the construction of certain surface water management systems to proceed without further action by the department or the water management district; providing definitions for the terms "ballasted roof," "hardscape," "heat island effect," "low-sloped roof," "solar reflectance" or "reflectance," and "steeped-sloped roof"; providing standards for a thermal-efficient roof,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7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Referred to Environmental Preservation and Conservation; Budget</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66" w:history="1">
                          <w:r w:rsidR="00F17078">
                            <w:rPr>
                              <w:rStyle w:val="Hyperlink"/>
                              <w:rFonts w:ascii="Arial" w:hAnsi="Arial" w:cs="Arial"/>
                              <w:sz w:val="26"/>
                              <w:szCs w:val="26"/>
                            </w:rPr>
                            <w:t>HB 1041</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Small Business Participation in State Contracting</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67" w:history="1">
                          <w:r w:rsidR="00F17078">
                            <w:rPr>
                              <w:rStyle w:val="Hyperlink"/>
                              <w:rFonts w:ascii="Arial" w:hAnsi="Arial" w:cs="Arial"/>
                              <w:sz w:val="26"/>
                              <w:szCs w:val="26"/>
                            </w:rPr>
                            <w:t xml:space="preserve">Rogers </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Small Business Participation in State Contracting: Directs that agencies avoid contract bundling; requires agencies to conduct market research &amp; include written summaries &amp; analyses of such research in solicitations for bundled contracts; requires agencies to award specified percentage of contracts to small businesses; requires contract vendors to use small businesses in state as subcontractors or subvendors; requires timely payment of subcontractors; prohibits agencies from requiring certain bonds or other sureties for certain contracts; requires Florida Small Business Advocate to establish system for reporting small business participation in state contracting; requires agencies to cooperate with such reporting; requires specified annual reports.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12/14/11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Government Operations Subcommittee; Government Operations Appropriations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90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Government Operations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68" w:history="1">
                          <w:r w:rsidR="00F17078">
                            <w:rPr>
                              <w:rStyle w:val="Hyperlink"/>
                              <w:rFonts w:ascii="Arial" w:hAnsi="Arial" w:cs="Arial"/>
                              <w:sz w:val="26"/>
                              <w:szCs w:val="26"/>
                            </w:rPr>
                            <w:t>SB 1074</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Energy Conservation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69" w:history="1">
                          <w:r w:rsidR="00F17078">
                            <w:rPr>
                              <w:rStyle w:val="Hyperlink"/>
                              <w:rFonts w:ascii="Arial" w:hAnsi="Arial" w:cs="Arial"/>
                              <w:sz w:val="26"/>
                              <w:szCs w:val="26"/>
                            </w:rPr>
                            <w:t>Altman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11/28/11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70" w:history="1">
                          <w:r>
                            <w:rPr>
                              <w:rStyle w:val="Hyperlink"/>
                              <w:rFonts w:ascii="Arial" w:hAnsi="Arial" w:cs="Arial"/>
                              <w:sz w:val="20"/>
                              <w:szCs w:val="20"/>
                            </w:rPr>
                            <w:t>0743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Energy Conservation; Authorizing a municipality to collect special assessments to pay the additional costs to purchase renewable energy for the municipality; providing for a portion of the proceeds of the local government infrastructure surtax to be used for financial assistance to homeowners who make energy efficiency improvements or install renewable energy devices; defining the terms "renewable energy devices" and "energy efficiency improvement",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11/28/11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71" w:history="1">
                          <w:r w:rsidR="00F17078">
                            <w:rPr>
                              <w:rStyle w:val="Hyperlink"/>
                              <w:rFonts w:ascii="Arial" w:hAnsi="Arial" w:cs="Arial"/>
                              <w:sz w:val="26"/>
                              <w:szCs w:val="26"/>
                            </w:rPr>
                            <w:t>SB 1112</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Certification of Minority Business Enterprises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72" w:history="1">
                          <w:r w:rsidR="00F17078">
                            <w:rPr>
                              <w:rStyle w:val="Hyperlink"/>
                              <w:rFonts w:ascii="Arial" w:hAnsi="Arial" w:cs="Arial"/>
                              <w:sz w:val="26"/>
                              <w:szCs w:val="26"/>
                            </w:rPr>
                            <w:t>Altman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73" w:history="1">
                          <w:r>
                            <w:rPr>
                              <w:rStyle w:val="Hyperlink"/>
                              <w:rFonts w:ascii="Arial" w:hAnsi="Arial" w:cs="Arial"/>
                              <w:sz w:val="20"/>
                              <w:szCs w:val="20"/>
                            </w:rPr>
                            <w:t>4103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Certification of Minority Business Enterprises; Deleting provisions establishing the Minority Business Certification Task Force, requiring that criteria for the certification of minority business enterprises be approved by the task force, and authorizing the task force to amend the statewide and interlocal agreement for the certification of minority business enterprises,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74" w:history="1">
                          <w:r w:rsidR="00F17078">
                            <w:rPr>
                              <w:rStyle w:val="Hyperlink"/>
                              <w:rFonts w:ascii="Arial" w:hAnsi="Arial" w:cs="Arial"/>
                              <w:sz w:val="26"/>
                              <w:szCs w:val="26"/>
                            </w:rPr>
                            <w:t>SB 1120</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Department of Business and Professional Regulation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75" w:history="1">
                          <w:r w:rsidR="00F17078">
                            <w:rPr>
                              <w:rStyle w:val="Hyperlink"/>
                              <w:rFonts w:ascii="Arial" w:hAnsi="Arial" w:cs="Arial"/>
                              <w:sz w:val="26"/>
                              <w:szCs w:val="26"/>
                            </w:rPr>
                            <w:t>Jones (D)</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12/01/11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76" w:history="1">
                          <w:r>
                            <w:rPr>
                              <w:rStyle w:val="Hyperlink"/>
                              <w:rFonts w:ascii="Arial" w:hAnsi="Arial" w:cs="Arial"/>
                              <w:sz w:val="20"/>
                              <w:szCs w:val="20"/>
                            </w:rPr>
                            <w:t>0693</w:t>
                          </w:r>
                        </w:hyperlink>
                        <w:r>
                          <w:rPr>
                            <w:rFonts w:ascii="Arial" w:hAnsi="Arial" w:cs="Arial"/>
                            <w:sz w:val="20"/>
                            <w:szCs w:val="20"/>
                          </w:rPr>
                          <w:t xml:space="preserve"> </w:t>
                        </w:r>
                        <w:hyperlink r:id="rId277" w:history="1">
                          <w:r>
                            <w:rPr>
                              <w:rStyle w:val="Hyperlink"/>
                              <w:rFonts w:ascii="Arial" w:hAnsi="Arial" w:cs="Arial"/>
                              <w:sz w:val="20"/>
                              <w:szCs w:val="20"/>
                            </w:rPr>
                            <w:t>4043</w:t>
                          </w:r>
                        </w:hyperlink>
                        <w:r>
                          <w:rPr>
                            <w:rFonts w:ascii="Arial" w:hAnsi="Arial" w:cs="Arial"/>
                            <w:sz w:val="20"/>
                            <w:szCs w:val="20"/>
                          </w:rPr>
                          <w:t xml:space="preserve"> </w:t>
                        </w:r>
                        <w:hyperlink r:id="rId278" w:history="1">
                          <w:r>
                            <w:rPr>
                              <w:rStyle w:val="Hyperlink"/>
                              <w:rFonts w:ascii="Arial" w:hAnsi="Arial" w:cs="Arial"/>
                              <w:sz w:val="20"/>
                              <w:szCs w:val="20"/>
                            </w:rPr>
                            <w:t>4045</w:t>
                          </w:r>
                        </w:hyperlink>
                        <w:r>
                          <w:rPr>
                            <w:rFonts w:ascii="Arial" w:hAnsi="Arial" w:cs="Arial"/>
                            <w:sz w:val="20"/>
                            <w:szCs w:val="20"/>
                          </w:rPr>
                          <w:t xml:space="preserve"> </w:t>
                        </w:r>
                        <w:hyperlink r:id="rId279" w:history="1">
                          <w:r>
                            <w:rPr>
                              <w:rStyle w:val="Hyperlink"/>
                              <w:rFonts w:ascii="Arial" w:hAnsi="Arial" w:cs="Arial"/>
                              <w:sz w:val="20"/>
                              <w:szCs w:val="20"/>
                            </w:rPr>
                            <w:t>4097</w:t>
                          </w:r>
                        </w:hyperlink>
                        <w:r>
                          <w:rPr>
                            <w:rFonts w:ascii="Arial" w:hAnsi="Arial" w:cs="Arial"/>
                            <w:sz w:val="20"/>
                            <w:szCs w:val="20"/>
                          </w:rPr>
                          <w:t xml:space="preserve"> </w:t>
                        </w:r>
                        <w:hyperlink r:id="rId280" w:history="1">
                          <w:r>
                            <w:rPr>
                              <w:rStyle w:val="Hyperlink"/>
                              <w:rFonts w:ascii="Arial" w:hAnsi="Arial" w:cs="Arial"/>
                              <w:sz w:val="20"/>
                              <w:szCs w:val="20"/>
                            </w:rPr>
                            <w:t>4115</w:t>
                          </w:r>
                        </w:hyperlink>
                        <w:r>
                          <w:rPr>
                            <w:rFonts w:ascii="Arial" w:hAnsi="Arial" w:cs="Arial"/>
                            <w:sz w:val="20"/>
                            <w:szCs w:val="20"/>
                          </w:rPr>
                          <w:t xml:space="preserve"> </w:t>
                        </w:r>
                        <w:hyperlink r:id="rId281" w:history="1">
                          <w:r>
                            <w:rPr>
                              <w:rStyle w:val="Hyperlink"/>
                              <w:rFonts w:ascii="Arial" w:hAnsi="Arial" w:cs="Arial"/>
                              <w:sz w:val="20"/>
                              <w:szCs w:val="20"/>
                            </w:rPr>
                            <w:t>4153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Department of Business and Professional Regulation; Deleting a provision that allows the cigarette tax to be paid by affixing a stamp insignia through a metering machine; requiring retail dealers of cigarettes, rather than wholesale dealers, to affix to each such machine, in a conspicuous place, an identification sticker furnished by the Division of Alcoholic Beverages and Tobacco within the Department of Business and Professional Regulation; deleting a provision that requires an applicant for a real estate license who is not a resident of this state to file an irrevocable consent regarding lawsuits and actions commenced against the applicant; deleting the requirement that an applicant to be chief administrator of a proprietary real estate school or state institution meet certain qualifications for licensure as a broker associate or sales associate and other minimal requirements, etc. EFFECTIVE DATE: upon becoming a law</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82" w:history="1">
                          <w:r w:rsidR="00F17078">
                            <w:rPr>
                              <w:rStyle w:val="Hyperlink"/>
                              <w:rFonts w:ascii="Arial" w:hAnsi="Arial" w:cs="Arial"/>
                              <w:sz w:val="26"/>
                              <w:szCs w:val="26"/>
                            </w:rPr>
                            <w:t>HB 1143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Health Care Practitioner License Suspension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83" w:history="1">
                          <w:r w:rsidR="00F17078">
                            <w:rPr>
                              <w:rStyle w:val="Hyperlink"/>
                              <w:rFonts w:ascii="Arial" w:hAnsi="Arial" w:cs="Arial"/>
                              <w:sz w:val="26"/>
                              <w:szCs w:val="26"/>
                            </w:rPr>
                            <w:t>Costello</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12/27/11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284" w:history="1">
                          <w:r>
                            <w:rPr>
                              <w:rStyle w:val="Hyperlink"/>
                              <w:rFonts w:ascii="Arial" w:hAnsi="Arial" w:cs="Arial"/>
                              <w:sz w:val="20"/>
                              <w:szCs w:val="20"/>
                            </w:rPr>
                            <w:t>0594</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Health Care Practitioner License Suspension; Authorizes DOH to issue emergency order to suspend or restrict license of health care practitioner under specified conditions; provides additional criteria that court may consider when determining whether to release defendant on bail.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12/27/11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85" w:history="1">
                          <w:r w:rsidR="00F17078">
                            <w:rPr>
                              <w:rStyle w:val="Hyperlink"/>
                              <w:rFonts w:ascii="Arial" w:hAnsi="Arial" w:cs="Arial"/>
                              <w:sz w:val="26"/>
                              <w:szCs w:val="26"/>
                            </w:rPr>
                            <w:t>SB 1148</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Workplace Safety</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86" w:history="1">
                          <w:r w:rsidR="00F17078">
                            <w:rPr>
                              <w:rStyle w:val="Hyperlink"/>
                              <w:rFonts w:ascii="Arial" w:hAnsi="Arial" w:cs="Arial"/>
                              <w:sz w:val="26"/>
                              <w:szCs w:val="26"/>
                            </w:rPr>
                            <w:t>Lynn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12/06/11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87" w:history="1">
                          <w:r>
                            <w:rPr>
                              <w:rStyle w:val="Hyperlink"/>
                              <w:rFonts w:ascii="Arial" w:hAnsi="Arial" w:cs="Arial"/>
                              <w:sz w:val="20"/>
                              <w:szCs w:val="20"/>
                            </w:rPr>
                            <w:t>1179</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Workplace Safety; Providing definitions; requiring all public employers to comply with certain federal Occupational Safety and Health Administration standards by a certain date; requiring the Department of Financial Services to annually report injury and illness data for public employers to the Governor, the President of the Senate, and the Speaker of the House of Representatives and publish such data on the department's website; requiring the department to provide certain information on its website by a certain date,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88" w:history="1">
                          <w:r w:rsidR="00F17078">
                            <w:rPr>
                              <w:rStyle w:val="Hyperlink"/>
                              <w:rFonts w:ascii="Arial" w:hAnsi="Arial" w:cs="Arial"/>
                              <w:sz w:val="26"/>
                              <w:szCs w:val="26"/>
                            </w:rPr>
                            <w:t>SB 1178</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Permits for Alternative Water Supplies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89" w:history="1">
                          <w:r w:rsidR="00F17078">
                            <w:rPr>
                              <w:rStyle w:val="Hyperlink"/>
                              <w:rFonts w:ascii="Arial" w:hAnsi="Arial" w:cs="Arial"/>
                              <w:sz w:val="26"/>
                              <w:szCs w:val="26"/>
                            </w:rPr>
                            <w:t>Hays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Permits for Alternative Water Supplies; Requiring that certain permits approved for the development of alternative water supplies by certain entities be granted for 30 years; requiring that such permit be extended under specified conditions; prohibiting a reduction in permitted water quantities during the extension of the permit; excluding from application of the act a permit for nonbrackish groundwater or nonalternative water supplies; providing an option for the duration of an alternative water supply permit to a county, special district, regional water supply authority, multijurisdictional water supply entity, or publicly or privately owned utility,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90" w:history="1">
                          <w:r w:rsidR="00F17078">
                            <w:rPr>
                              <w:rStyle w:val="Hyperlink"/>
                              <w:rFonts w:ascii="Arial" w:hAnsi="Arial" w:cs="Arial"/>
                              <w:sz w:val="26"/>
                              <w:szCs w:val="26"/>
                            </w:rPr>
                            <w:t>HB 1179</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Workplace Safety</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91" w:history="1">
                          <w:r w:rsidR="00F17078">
                            <w:rPr>
                              <w:rStyle w:val="Hyperlink"/>
                              <w:rFonts w:ascii="Arial" w:hAnsi="Arial" w:cs="Arial"/>
                              <w:sz w:val="26"/>
                              <w:szCs w:val="26"/>
                            </w:rPr>
                            <w:t>Taylor</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01/03/12</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92" w:history="1">
                          <w:r>
                            <w:rPr>
                              <w:rStyle w:val="Hyperlink"/>
                              <w:rFonts w:ascii="Arial" w:hAnsi="Arial" w:cs="Arial"/>
                              <w:sz w:val="20"/>
                              <w:szCs w:val="20"/>
                            </w:rPr>
                            <w:t>1148</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Workplace Safety: Requires all public employers to comply with certain federal OSHA standards by certain date; requires DFS to report injury &amp; illness data for public employers to Governor, President of Senate, &amp; Speaker of the House of Representatives &amp; publish such data on department's website; requires department to provide certain information on its website by certain date.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01/03/12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93" w:history="1">
                          <w:r w:rsidR="00F17078">
                            <w:rPr>
                              <w:rStyle w:val="Hyperlink"/>
                              <w:rFonts w:ascii="Arial" w:hAnsi="Arial" w:cs="Arial"/>
                              <w:sz w:val="26"/>
                              <w:szCs w:val="26"/>
                            </w:rPr>
                            <w:t>SB 1186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Local Bids and Contracts for Public Construction Works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94" w:history="1">
                          <w:r w:rsidR="00F17078">
                            <w:rPr>
                              <w:rStyle w:val="Hyperlink"/>
                              <w:rFonts w:ascii="Arial" w:hAnsi="Arial" w:cs="Arial"/>
                              <w:sz w:val="26"/>
                              <w:szCs w:val="26"/>
                            </w:rPr>
                            <w:t>Hays</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95" w:history="1">
                          <w:r>
                            <w:rPr>
                              <w:rStyle w:val="Hyperlink"/>
                              <w:rFonts w:ascii="Arial" w:hAnsi="Arial" w:cs="Arial"/>
                              <w:sz w:val="20"/>
                              <w:szCs w:val="20"/>
                            </w:rPr>
                            <w:t>0825</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Local Bids and Contracts for Public Construction Works; Eliminating specified conditions under which a local government is exempt from the requirement to competitively award contracts,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96" w:history="1">
                          <w:r w:rsidR="00F17078">
                            <w:rPr>
                              <w:rStyle w:val="Hyperlink"/>
                              <w:rFonts w:ascii="Arial" w:hAnsi="Arial" w:cs="Arial"/>
                              <w:sz w:val="26"/>
                              <w:szCs w:val="26"/>
                            </w:rPr>
                            <w:t>SB 1196</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Residential Construction Warranties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97" w:history="1">
                          <w:r w:rsidR="00F17078">
                            <w:rPr>
                              <w:rStyle w:val="Hyperlink"/>
                              <w:rFonts w:ascii="Arial" w:hAnsi="Arial" w:cs="Arial"/>
                              <w:sz w:val="26"/>
                              <w:szCs w:val="26"/>
                            </w:rPr>
                            <w:t>Bennett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298" w:history="1">
                          <w:r>
                            <w:rPr>
                              <w:rStyle w:val="Hyperlink"/>
                              <w:rFonts w:ascii="Arial" w:hAnsi="Arial" w:cs="Arial"/>
                              <w:sz w:val="20"/>
                              <w:szCs w:val="20"/>
                            </w:rPr>
                            <w:t>1013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Residential Construction Warranties; Providing legislative intent to affirm the limitations to the doctrine of implied warranty of fitness and merchantability or habitability associated with the construction and sale of a new home; providing definitions; prohibiting a cause of action in law or equity based upon the doctrine of implied warranty of fitness and merchantability or habitability for off-site improvements, except as otherwise provided by law; providing for applicability of the act; providing for severability, etc. EFFECTIVE DATE: July 1, 2012, and applies to all cases accruing before, pending on, or filed after that date</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299" w:history="1">
                          <w:r w:rsidR="00F17078">
                            <w:rPr>
                              <w:rStyle w:val="Hyperlink"/>
                              <w:rFonts w:ascii="Arial" w:hAnsi="Arial" w:cs="Arial"/>
                              <w:sz w:val="26"/>
                              <w:szCs w:val="26"/>
                            </w:rPr>
                            <w:t>SB 1202</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Construction Liens and Bonds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00" w:history="1">
                          <w:r w:rsidR="00F17078">
                            <w:rPr>
                              <w:rStyle w:val="Hyperlink"/>
                              <w:rFonts w:ascii="Arial" w:hAnsi="Arial" w:cs="Arial"/>
                              <w:sz w:val="26"/>
                              <w:szCs w:val="26"/>
                            </w:rPr>
                            <w:t>Bogdanoff</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301" w:history="1">
                          <w:r>
                            <w:rPr>
                              <w:rStyle w:val="Hyperlink"/>
                              <w:rFonts w:ascii="Arial" w:hAnsi="Arial" w:cs="Arial"/>
                              <w:sz w:val="20"/>
                              <w:szCs w:val="20"/>
                            </w:rPr>
                            <w:t>0897</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Construction Liens and Bonds; Requiring that the bond number be stated on the first page of a payment and performance bond relating to a public works construction project; extending the time period for a claimant to serve a notice to contractor or a notice of nonpayment or to file suit against the contractor or surety if the bond is not recorded or if the claimant was not notified of the existence of the bond in writing; requiring that an owner or contract provide specified information sufficient for a lienor to properly identify an account when a sworn statement of account is requested; requiring that the demand for an accounting which is served on the owner include specified information sufficient for the owner to identify the project in question, etc. EFFECTIVE DATE: October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02" w:history="1">
                          <w:r w:rsidR="00F17078">
                            <w:rPr>
                              <w:rStyle w:val="Hyperlink"/>
                              <w:rFonts w:ascii="Arial" w:hAnsi="Arial" w:cs="Arial"/>
                              <w:sz w:val="26"/>
                              <w:szCs w:val="26"/>
                            </w:rPr>
                            <w:t>SB 1252</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Business and Professional Regulation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03" w:history="1">
                          <w:r w:rsidR="00F17078">
                            <w:rPr>
                              <w:rStyle w:val="Hyperlink"/>
                              <w:rFonts w:ascii="Arial" w:hAnsi="Arial" w:cs="Arial"/>
                              <w:sz w:val="26"/>
                              <w:szCs w:val="26"/>
                            </w:rPr>
                            <w:t>Jones (D)</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12/13/11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304" w:history="1">
                          <w:r>
                            <w:rPr>
                              <w:rStyle w:val="Hyperlink"/>
                              <w:rFonts w:ascii="Arial" w:hAnsi="Arial" w:cs="Arial"/>
                              <w:sz w:val="20"/>
                              <w:szCs w:val="20"/>
                            </w:rPr>
                            <w:t>0887</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Business and Professional Regulation; Expanding divisions of the Department of Business and Professional Regulation to include the Florida State Boxing Commission; revising the definition of the term "profession" to include the regulatory purview of the Florida State Boxing Commission; waiving initial licensing, application, and unlicensed activity fees for certain military veterans; authorizing distance learning courses as an acceptable alternative to classroom instruction for renewal of a real estate instructor permit; exempting from cosmetology licensure individuals who perform makeup services to the general public; reviving grandfathering provisions and establishing a new deadline for applications for certification of certain registered contractors, etc. Effective Date: October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12/13/11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05" w:history="1">
                          <w:r w:rsidR="00F17078">
                            <w:rPr>
                              <w:rStyle w:val="Hyperlink"/>
                              <w:rFonts w:ascii="Arial" w:hAnsi="Arial" w:cs="Arial"/>
                              <w:sz w:val="26"/>
                              <w:szCs w:val="26"/>
                            </w:rPr>
                            <w:t>HB 1259</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Swimming Pool and Spa Contracting</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06" w:history="1">
                          <w:r w:rsidR="00F17078">
                            <w:rPr>
                              <w:rStyle w:val="Hyperlink"/>
                              <w:rFonts w:ascii="Arial" w:hAnsi="Arial" w:cs="Arial"/>
                              <w:sz w:val="26"/>
                              <w:szCs w:val="26"/>
                            </w:rPr>
                            <w:t>Ahern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01/05/12</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S:</w:t>
                        </w:r>
                        <w:r>
                          <w:rPr>
                            <w:rFonts w:ascii="Arial" w:hAnsi="Arial" w:cs="Arial"/>
                            <w:sz w:val="20"/>
                            <w:szCs w:val="20"/>
                          </w:rPr>
                          <w:t xml:space="preserve"> </w:t>
                        </w:r>
                        <w:hyperlink r:id="rId307" w:history="1">
                          <w:r>
                            <w:rPr>
                              <w:rStyle w:val="Hyperlink"/>
                              <w:rFonts w:ascii="Arial" w:hAnsi="Arial" w:cs="Arial"/>
                              <w:sz w:val="20"/>
                              <w:szCs w:val="20"/>
                            </w:rPr>
                            <w:t>1544</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Swimming Pool and Spa Contracting: Revises definition of "contractor" with respect to cleaning, maintenance, &amp; water treatment of swimming pools &amp; spas; revises scope of work of commercial pool/spa contractors, residential pool/spa contractors, &amp; swimming pool/spa servicing contractors; revises eligibility requirements for taking swimming pool/spa servicing contractor's licensure examination. Effective Date: October 1, 2013</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01/05/12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08" w:history="1">
                          <w:r w:rsidR="00F17078">
                            <w:rPr>
                              <w:rStyle w:val="Hyperlink"/>
                              <w:rFonts w:ascii="Arial" w:hAnsi="Arial" w:cs="Arial"/>
                              <w:sz w:val="26"/>
                              <w:szCs w:val="26"/>
                            </w:rPr>
                            <w:t>HB 1267</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Health Care Practitioners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09" w:history="1">
                          <w:r w:rsidR="00F17078">
                            <w:rPr>
                              <w:rStyle w:val="Hyperlink"/>
                              <w:rFonts w:ascii="Arial" w:hAnsi="Arial" w:cs="Arial"/>
                              <w:sz w:val="26"/>
                              <w:szCs w:val="26"/>
                            </w:rPr>
                            <w:t>Van Zant</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01/05/12</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C:</w:t>
                        </w:r>
                        <w:r>
                          <w:rPr>
                            <w:rFonts w:ascii="Arial" w:hAnsi="Arial" w:cs="Arial"/>
                            <w:sz w:val="20"/>
                            <w:szCs w:val="20"/>
                          </w:rPr>
                          <w:t xml:space="preserve"> </w:t>
                        </w:r>
                        <w:hyperlink r:id="rId310" w:history="1">
                          <w:r>
                            <w:rPr>
                              <w:rStyle w:val="Hyperlink"/>
                              <w:rFonts w:ascii="Arial" w:hAnsi="Arial" w:cs="Arial"/>
                              <w:sz w:val="20"/>
                              <w:szCs w:val="20"/>
                            </w:rPr>
                            <w:t>1014</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Health Care Practitioners: Requires that licensed health care practitioner wear name badge indicating licensure credentials when rendering health care services; expands scope of practice to authorize advanced registered nurse practitioner to prescribe, order, administer, monitor, &amp; alter any drug or drug therapies that are necessary for proper medical care &amp; treatment of patient; requires that Board of Nursing adopt rules; authorizes certified registered nurse anesthetist, while participating in management of patient in postanesthesia recovery area, to order administration of drugs that are commonly used to alleviate pain; revises provisions relating to licensure &amp; regulation of clinical laboratories operated by practitioners for exclusive use; provides applicability to clinical laboratories operated by practitioners licensed to practice nursing; revises definition of term "practitioner" under Florida Comprehensive Drug Abuse Prevention and Control Act to include advanced registered nurse practitioners.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01/05/12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11" w:history="1">
                          <w:r w:rsidR="00F17078">
                            <w:rPr>
                              <w:rStyle w:val="Hyperlink"/>
                              <w:rFonts w:ascii="Arial" w:hAnsi="Arial" w:cs="Arial"/>
                              <w:sz w:val="26"/>
                              <w:szCs w:val="26"/>
                            </w:rPr>
                            <w:t>SB 1458</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Dispute Resolution</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12" w:history="1">
                          <w:r w:rsidR="00F17078">
                            <w:rPr>
                              <w:rStyle w:val="Hyperlink"/>
                              <w:rFonts w:ascii="Arial" w:hAnsi="Arial" w:cs="Arial"/>
                              <w:sz w:val="26"/>
                              <w:szCs w:val="26"/>
                            </w:rPr>
                            <w:t>Diaz de la Portilla</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01/04/12</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313" w:history="1">
                          <w:r>
                            <w:rPr>
                              <w:rStyle w:val="Hyperlink"/>
                              <w:rFonts w:ascii="Arial" w:hAnsi="Arial" w:cs="Arial"/>
                              <w:sz w:val="20"/>
                              <w:szCs w:val="20"/>
                            </w:rPr>
                            <w:t>0963</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Dispute Resolution; Revising the short title of the "Florida Arbitration Code" to the "Revised Florida Arbitration Code"; providing that an agreement may waive or vary the effect of statutory arbitration provisions; providing for petitions for judicial relief; providing for service of notice of an initial petition for such relief; requiring a court to decide whether an agreement to arbitrate exists or a controversy is subject to an agreement to arbitrate; providing for consolidation of separate arbitration proceedings as to all or some of the claims in certain circumstances; providing immunity from civil liability for an arbitrator or an arbitration organization acting in the capacity of an arbitrator, etc.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9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01/04/12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SENATE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14" w:history="1">
                          <w:r w:rsidR="00F17078">
                            <w:rPr>
                              <w:rStyle w:val="Hyperlink"/>
                              <w:rFonts w:ascii="Arial" w:hAnsi="Arial" w:cs="Arial"/>
                              <w:sz w:val="26"/>
                              <w:szCs w:val="26"/>
                            </w:rPr>
                            <w:t>HB 4033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Contracting</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15" w:history="1">
                          <w:r w:rsidR="00F17078">
                            <w:rPr>
                              <w:rStyle w:val="Hyperlink"/>
                              <w:rFonts w:ascii="Arial" w:hAnsi="Arial" w:cs="Arial"/>
                              <w:sz w:val="26"/>
                              <w:szCs w:val="26"/>
                            </w:rPr>
                            <w:t>Plakon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12/08/11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Contracting: Deletes requirements for Construction Industry Licensing Board &amp; Electrical Contractors' Licensing Board to appoint committees for joint meetings.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09/12/11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10/03/11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Business &amp; Consumer Affairs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369"/>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10/03/11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Business &amp; Consumer Affairs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Business &amp; Consumer Affairs Subcommittee, 10/19/11, 1:30 PM, 102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Business &amp; Consumer Affairs Subcommittee; 14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9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10/19/11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12/01/11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Economic Affairs Committee, 12/08/11, 9:00 am, 102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08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Economic Affairs Committee; 16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970"/>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Placed on Calendar, on 2nd reading</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16" w:history="1">
                          <w:r w:rsidR="00F17078">
                            <w:rPr>
                              <w:rStyle w:val="Hyperlink"/>
                              <w:rFonts w:ascii="Arial" w:hAnsi="Arial" w:cs="Arial"/>
                              <w:sz w:val="26"/>
                              <w:szCs w:val="26"/>
                            </w:rPr>
                            <w:t>HB 4061</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Uniform Home Grading Scale</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17" w:history="1">
                          <w:r w:rsidR="00F17078">
                            <w:rPr>
                              <w:rStyle w:val="Hyperlink"/>
                              <w:rFonts w:ascii="Arial" w:hAnsi="Arial" w:cs="Arial"/>
                              <w:sz w:val="26"/>
                              <w:szCs w:val="26"/>
                            </w:rPr>
                            <w:t>Bernard</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11/15/11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Uniform Home Grading Scale: Repeals provisions relating to required adoption by Financial Services Commission of uniform home grading scale to grade ability of home to withstand wind load from tropical storms or hurricanes.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10/03/11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Insurance &amp; Banking Subcommittee;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614"/>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10/17/11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Insurance &amp; Banking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10/26/11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Insurance &amp; Banking Subcommittee, 11/02/11, 8:30 AM, 404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683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Insurance and Banking Subcommittee; 13 Yeas, 1 Nay</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95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11/03/11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Economic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11/08/11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Economic Affairs Committee, 11/15/11, 4:00 pm, 102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598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Economic Affairs Committee; 17 Yeas, 1 Nay</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047"/>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Placed on Calendar, on 2nd Reading</w:t>
                              </w:r>
                            </w:p>
                          </w:tc>
                        </w:tr>
                      </w:tbl>
                      <w:p w:rsidR="00F17078" w:rsidRDefault="00F17078">
                        <w:pPr>
                          <w:rPr>
                            <w:rFonts w:ascii="Arial" w:hAnsi="Arial" w:cs="Arial"/>
                            <w:sz w:val="26"/>
                            <w:szCs w:val="26"/>
                          </w:rPr>
                        </w:pPr>
                      </w:p>
                    </w:tc>
                  </w:tr>
                  <w:tr w:rsidR="00F17078" w:rsidTr="00F17078">
                    <w:trPr>
                      <w:tblCellSpacing w:w="0" w:type="dxa"/>
                      <w:jc w:val="center"/>
                    </w:trPr>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18" w:history="1">
                          <w:r w:rsidR="00F17078">
                            <w:rPr>
                              <w:rStyle w:val="Hyperlink"/>
                              <w:rFonts w:ascii="Arial" w:hAnsi="Arial" w:cs="Arial"/>
                              <w:sz w:val="26"/>
                              <w:szCs w:val="26"/>
                            </w:rPr>
                            <w:t>HB 4103</w:t>
                          </w:r>
                        </w:hyperlink>
                      </w:p>
                    </w:tc>
                    <w:tc>
                      <w:tcPr>
                        <w:tcW w:w="0" w:type="auto"/>
                        <w:tcBorders>
                          <w:top w:val="single" w:sz="8" w:space="0" w:color="000000"/>
                        </w:tcBorders>
                        <w:shd w:val="clear" w:color="auto" w:fill="EEEEEE"/>
                        <w:vAlign w:val="center"/>
                        <w:hideMark/>
                      </w:tcPr>
                      <w:p w:rsidR="00F17078" w:rsidRDefault="00F17078">
                        <w:pPr>
                          <w:rPr>
                            <w:rFonts w:ascii="Arial" w:hAnsi="Arial" w:cs="Arial"/>
                            <w:b/>
                            <w:bCs/>
                            <w:sz w:val="26"/>
                            <w:szCs w:val="26"/>
                          </w:rPr>
                        </w:pPr>
                        <w:r>
                          <w:rPr>
                            <w:rFonts w:ascii="Arial" w:hAnsi="Arial" w:cs="Arial"/>
                            <w:b/>
                            <w:bCs/>
                            <w:sz w:val="26"/>
                            <w:szCs w:val="26"/>
                          </w:rPr>
                          <w:t>Relating to Certification of Minority Business Enterprises</w:t>
                        </w:r>
                      </w:p>
                    </w:tc>
                    <w:tc>
                      <w:tcPr>
                        <w:tcW w:w="0" w:type="auto"/>
                        <w:tcBorders>
                          <w:top w:val="single" w:sz="8" w:space="0" w:color="000000"/>
                        </w:tcBorders>
                        <w:shd w:val="clear" w:color="auto" w:fill="EEEEEE"/>
                        <w:vAlign w:val="center"/>
                        <w:hideMark/>
                      </w:tcPr>
                      <w:p w:rsidR="00F17078" w:rsidRDefault="009525D5">
                        <w:pPr>
                          <w:rPr>
                            <w:rFonts w:ascii="Arial" w:hAnsi="Arial" w:cs="Arial"/>
                            <w:sz w:val="26"/>
                            <w:szCs w:val="26"/>
                          </w:rPr>
                        </w:pPr>
                        <w:hyperlink r:id="rId319" w:history="1">
                          <w:r w:rsidR="00F17078">
                            <w:rPr>
                              <w:rStyle w:val="Hyperlink"/>
                              <w:rFonts w:ascii="Arial" w:hAnsi="Arial" w:cs="Arial"/>
                              <w:sz w:val="26"/>
                              <w:szCs w:val="26"/>
                            </w:rPr>
                            <w:t>Burgin</w:t>
                          </w:r>
                        </w:hyperlink>
                        <w:r w:rsidR="00F17078">
                          <w:rPr>
                            <w:rFonts w:ascii="Arial" w:hAnsi="Arial" w:cs="Arial"/>
                            <w:sz w:val="26"/>
                            <w:szCs w:val="26"/>
                          </w:rPr>
                          <w:t xml:space="preserve"> </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12/07/11</w:t>
                        </w: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rPr>
                            <w:rFonts w:ascii="Arial" w:hAnsi="Arial" w:cs="Arial"/>
                            <w:sz w:val="26"/>
                            <w:szCs w:val="26"/>
                          </w:rPr>
                        </w:pPr>
                        <w:r>
                          <w:rPr>
                            <w:rFonts w:ascii="Arial" w:hAnsi="Arial" w:cs="Arial"/>
                            <w:sz w:val="26"/>
                            <w:szCs w:val="26"/>
                          </w:rPr>
                          <w:t> </w:t>
                        </w: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c>
                      <w:tcPr>
                        <w:tcW w:w="0" w:type="auto"/>
                        <w:tcBorders>
                          <w:top w:val="single" w:sz="8" w:space="0" w:color="000000"/>
                        </w:tcBorders>
                        <w:shd w:val="clear" w:color="auto" w:fill="EEEEEE"/>
                        <w:vAlign w:val="center"/>
                        <w:hideMark/>
                      </w:tcPr>
                      <w:p w:rsidR="00F17078" w:rsidRDefault="00F17078">
                        <w:pPr>
                          <w:jc w:val="cente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0"/>
                            <w:szCs w:val="20"/>
                          </w:rPr>
                        </w:pPr>
                        <w:r>
                          <w:rPr>
                            <w:rFonts w:ascii="Arial" w:hAnsi="Arial" w:cs="Arial"/>
                            <w:sz w:val="20"/>
                            <w:szCs w:val="20"/>
                          </w:rPr>
                          <w:t>(</w:t>
                        </w:r>
                        <w:r>
                          <w:rPr>
                            <w:rFonts w:ascii="Arial" w:hAnsi="Arial" w:cs="Arial"/>
                            <w:b/>
                            <w:bCs/>
                            <w:sz w:val="20"/>
                            <w:szCs w:val="20"/>
                          </w:rPr>
                          <w:t>I:</w:t>
                        </w:r>
                        <w:r>
                          <w:rPr>
                            <w:rFonts w:ascii="Arial" w:hAnsi="Arial" w:cs="Arial"/>
                            <w:sz w:val="20"/>
                            <w:szCs w:val="20"/>
                          </w:rPr>
                          <w:t xml:space="preserve"> </w:t>
                        </w:r>
                        <w:hyperlink r:id="rId320" w:history="1">
                          <w:r>
                            <w:rPr>
                              <w:rStyle w:val="Hyperlink"/>
                              <w:rFonts w:ascii="Arial" w:hAnsi="Arial" w:cs="Arial"/>
                              <w:sz w:val="20"/>
                              <w:szCs w:val="20"/>
                            </w:rPr>
                            <w:t>1112</w:t>
                          </w:r>
                        </w:hyperlink>
                        <w:r>
                          <w:rPr>
                            <w:rFonts w:ascii="Arial" w:hAnsi="Arial" w:cs="Arial"/>
                            <w:sz w:val="20"/>
                            <w:szCs w:val="20"/>
                          </w:rPr>
                          <w:t xml:space="preserve"> )</w:t>
                        </w:r>
                      </w:p>
                    </w:tc>
                    <w:tc>
                      <w:tcPr>
                        <w:tcW w:w="0" w:type="auto"/>
                        <w:gridSpan w:val="6"/>
                        <w:vAlign w:val="center"/>
                        <w:hideMark/>
                      </w:tcPr>
                      <w:p w:rsidR="00F17078" w:rsidRDefault="00F17078">
                        <w:pPr>
                          <w:rPr>
                            <w:rFonts w:ascii="Arial" w:hAnsi="Arial" w:cs="Arial"/>
                            <w:sz w:val="20"/>
                            <w:szCs w:val="20"/>
                          </w:rPr>
                        </w:pPr>
                        <w:r>
                          <w:rPr>
                            <w:rFonts w:ascii="Arial" w:hAnsi="Arial" w:cs="Arial"/>
                            <w:sz w:val="20"/>
                            <w:szCs w:val="20"/>
                          </w:rPr>
                          <w:t>Certification of Minority Business Enterprises: Deletes provisions establishing Minority Business Certification Task Force, requiring that criteria for certification of minority business enterprises be approved by task force, &amp; authorizing task force to amend statewide &amp; interlocal agreement for certification of minority business enterprises. Effective Date: July 1, 2012</w:t>
                        </w:r>
                      </w:p>
                    </w:tc>
                    <w:tc>
                      <w:tcPr>
                        <w:tcW w:w="0" w:type="auto"/>
                        <w:vAlign w:val="center"/>
                        <w:hideMark/>
                      </w:tcPr>
                      <w:p w:rsidR="00F17078" w:rsidRDefault="00F17078">
                        <w:pPr>
                          <w:rPr>
                            <w:sz w:val="20"/>
                            <w:szCs w:val="20"/>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120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11/02/11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Filed</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Referred to Government Operations Subcommittee; State Affairs 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4902"/>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11/15/11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Government Operations Subcommittee</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171"/>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11/30/11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On Committee agenda - Government Operations Subcommittee, 12/07/11, 1:00 pm, 306 H</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7026"/>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Favorable by Government Operations Subcommittee; 11 Yeas, 0 Nays</w:t>
                              </w:r>
                            </w:p>
                          </w:tc>
                        </w:tr>
                      </w:tbl>
                      <w:p w:rsidR="00F17078" w:rsidRDefault="00F17078">
                        <w:pPr>
                          <w:rPr>
                            <w:rFonts w:ascii="Arial" w:hAnsi="Arial" w:cs="Arial"/>
                            <w:sz w:val="26"/>
                            <w:szCs w:val="26"/>
                          </w:rPr>
                        </w:pPr>
                      </w:p>
                    </w:tc>
                  </w:tr>
                  <w:tr w:rsidR="00F17078" w:rsidTr="00F17078">
                    <w:trPr>
                      <w:tblCellSpacing w:w="0" w:type="dxa"/>
                      <w:jc w:val="center"/>
                    </w:trPr>
                    <w:tc>
                      <w:tcPr>
                        <w:tcW w:w="0" w:type="auto"/>
                        <w:vAlign w:val="center"/>
                        <w:hideMark/>
                      </w:tcPr>
                      <w:p w:rsidR="00F17078" w:rsidRDefault="00F17078">
                        <w:pPr>
                          <w:rPr>
                            <w:rFonts w:ascii="Arial" w:hAnsi="Arial" w:cs="Arial"/>
                            <w:sz w:val="26"/>
                            <w:szCs w:val="26"/>
                          </w:rPr>
                        </w:pPr>
                      </w:p>
                    </w:tc>
                    <w:tc>
                      <w:tcPr>
                        <w:tcW w:w="0" w:type="auto"/>
                        <w:gridSpan w:val="7"/>
                        <w:vAlign w:val="center"/>
                        <w:hideMark/>
                      </w:tcPr>
                      <w:tbl>
                        <w:tblPr>
                          <w:tblW w:w="0" w:type="auto"/>
                          <w:tblCellSpacing w:w="0" w:type="dxa"/>
                          <w:tblCellMar>
                            <w:left w:w="0" w:type="dxa"/>
                            <w:right w:w="0" w:type="dxa"/>
                          </w:tblCellMar>
                          <w:tblLook w:val="04A0"/>
                        </w:tblPr>
                        <w:tblGrid>
                          <w:gridCol w:w="835"/>
                          <w:gridCol w:w="3546"/>
                        </w:tblGrid>
                        <w:tr w:rsidR="00F17078">
                          <w:trPr>
                            <w:tblCellSpacing w:w="0" w:type="dxa"/>
                          </w:trPr>
                          <w:tc>
                            <w:tcPr>
                              <w:tcW w:w="0" w:type="auto"/>
                              <w:hideMark/>
                            </w:tcPr>
                            <w:p w:rsidR="00F17078" w:rsidRDefault="00F17078">
                              <w:pPr>
                                <w:rPr>
                                  <w:rFonts w:ascii="Arial" w:hAnsi="Arial" w:cs="Arial"/>
                                  <w:sz w:val="20"/>
                                  <w:szCs w:val="20"/>
                                </w:rPr>
                              </w:pPr>
                              <w:r>
                                <w:rPr>
                                  <w:rFonts w:ascii="Arial" w:hAnsi="Arial" w:cs="Arial"/>
                                  <w:sz w:val="20"/>
                                  <w:szCs w:val="20"/>
                                </w:rPr>
                                <w:t>12/07/11 </w:t>
                              </w:r>
                            </w:p>
                          </w:tc>
                          <w:tc>
                            <w:tcPr>
                              <w:tcW w:w="0" w:type="auto"/>
                              <w:vAlign w:val="center"/>
                              <w:hideMark/>
                            </w:tcPr>
                            <w:p w:rsidR="00F17078" w:rsidRDefault="00F17078">
                              <w:pPr>
                                <w:rPr>
                                  <w:rFonts w:ascii="Arial" w:hAnsi="Arial" w:cs="Arial"/>
                                  <w:sz w:val="20"/>
                                  <w:szCs w:val="20"/>
                                </w:rPr>
                              </w:pPr>
                              <w:r>
                                <w:rPr>
                                  <w:rFonts w:ascii="Arial" w:hAnsi="Arial" w:cs="Arial"/>
                                  <w:sz w:val="20"/>
                                  <w:szCs w:val="20"/>
                                </w:rPr>
                                <w:t>HOUSE Now in State Affairs Committee</w:t>
                              </w:r>
                            </w:p>
                          </w:tc>
                        </w:tr>
                      </w:tbl>
                      <w:p w:rsidR="00F17078" w:rsidRDefault="00F17078">
                        <w:pPr>
                          <w:rPr>
                            <w:rFonts w:ascii="Arial" w:hAnsi="Arial" w:cs="Arial"/>
                            <w:sz w:val="26"/>
                            <w:szCs w:val="26"/>
                          </w:rPr>
                        </w:pPr>
                      </w:p>
                    </w:tc>
                  </w:tr>
                </w:tbl>
                <w:p w:rsidR="00F17078" w:rsidRDefault="00F17078" w:rsidP="00CB18D5">
                  <w:pPr>
                    <w:rPr>
                      <w:rFonts w:ascii="Arial" w:hAnsi="Arial" w:cs="Arial"/>
                      <w:b/>
                      <w:bCs/>
                      <w:color w:val="FFFFFF"/>
                      <w:sz w:val="20"/>
                      <w:szCs w:val="20"/>
                    </w:rPr>
                  </w:pPr>
                </w:p>
                <w:p w:rsidR="009E489B" w:rsidRDefault="009E489B" w:rsidP="00CB18D5">
                  <w:pPr>
                    <w:rPr>
                      <w:rFonts w:ascii="Arial" w:hAnsi="Arial" w:cs="Arial"/>
                      <w:b/>
                      <w:bCs/>
                      <w:color w:val="FFFFFF"/>
                      <w:sz w:val="20"/>
                      <w:szCs w:val="20"/>
                    </w:rPr>
                  </w:pPr>
                  <w:r>
                    <w:rPr>
                      <w:rFonts w:ascii="Arial" w:hAnsi="Arial" w:cs="Arial"/>
                      <w:b/>
                      <w:bCs/>
                      <w:color w:val="FFFFFF"/>
                      <w:sz w:val="20"/>
                      <w:szCs w:val="20"/>
                    </w:rPr>
                    <w:t xml:space="preserve">13) </w:t>
                  </w:r>
                </w:p>
              </w:tc>
              <w:tc>
                <w:tcPr>
                  <w:tcW w:w="0" w:type="auto"/>
                  <w:tcMar>
                    <w:top w:w="45" w:type="dxa"/>
                    <w:left w:w="75" w:type="dxa"/>
                    <w:bottom w:w="45" w:type="dxa"/>
                    <w:right w:w="75" w:type="dxa"/>
                  </w:tcMar>
                  <w:vAlign w:val="center"/>
                  <w:hideMark/>
                </w:tcPr>
                <w:p w:rsidR="009E489B" w:rsidRDefault="009E489B">
                  <w:pPr>
                    <w:jc w:val="right"/>
                    <w:rPr>
                      <w:rFonts w:ascii="Arial" w:hAnsi="Arial" w:cs="Arial"/>
                      <w:b/>
                      <w:bCs/>
                      <w:color w:val="FFFFFF"/>
                      <w:sz w:val="20"/>
                      <w:szCs w:val="20"/>
                    </w:rPr>
                  </w:pPr>
                </w:p>
              </w:tc>
            </w:tr>
          </w:tbl>
          <w:p w:rsidR="009E489B" w:rsidRDefault="009E489B">
            <w:pPr>
              <w:rPr>
                <w:rFonts w:ascii="Arial" w:hAnsi="Arial" w:cs="Arial"/>
                <w:sz w:val="20"/>
                <w:szCs w:val="20"/>
              </w:rPr>
            </w:pPr>
          </w:p>
        </w:tc>
      </w:tr>
    </w:tbl>
    <w:p w:rsidR="000B76DD" w:rsidRDefault="000B76DD" w:rsidP="002C5E1D">
      <w:pPr>
        <w:pStyle w:val="BlockText"/>
      </w:pPr>
      <w:r>
        <w:t>Respectfully submitted,</w:t>
      </w:r>
    </w:p>
    <w:p w:rsidR="002C5E1D" w:rsidRDefault="008C0D2B" w:rsidP="002C5E1D">
      <w:pPr>
        <w:pStyle w:val="BlockText"/>
      </w:pPr>
      <w:r>
        <w:t>January 9</w:t>
      </w:r>
      <w:r w:rsidR="00D17EF8">
        <w:t xml:space="preserve">, </w:t>
      </w:r>
      <w:r>
        <w:t>2012</w:t>
      </w:r>
    </w:p>
    <w:p w:rsidR="002C5E1D" w:rsidRDefault="002C5E1D" w:rsidP="002C5E1D">
      <w:pPr>
        <w:pStyle w:val="BlockText"/>
      </w:pPr>
    </w:p>
    <w:p w:rsidR="00251EB1" w:rsidRDefault="002C5E1D" w:rsidP="00F9535D">
      <w:pPr>
        <w:pStyle w:val="BlockText"/>
      </w:pPr>
      <w:r>
        <w:t>-end of report-</w:t>
      </w:r>
    </w:p>
    <w:sectPr w:rsidR="00251EB1" w:rsidSect="009A10B6">
      <w:headerReference w:type="even" r:id="rId321"/>
      <w:headerReference w:type="default" r:id="rId322"/>
      <w:footerReference w:type="even" r:id="rId323"/>
      <w:footerReference w:type="default" r:id="rId324"/>
      <w:headerReference w:type="first" r:id="rId325"/>
      <w:footerReference w:type="first" r:id="rId326"/>
      <w:pgSz w:w="12240" w:h="15840"/>
      <w:pgMar w:top="1152" w:right="1440"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4B" w:rsidRDefault="00A7124B" w:rsidP="009A2CBA">
      <w:r>
        <w:separator/>
      </w:r>
    </w:p>
  </w:endnote>
  <w:endnote w:type="continuationSeparator" w:id="0">
    <w:p w:rsidR="00A7124B" w:rsidRDefault="00A7124B" w:rsidP="009A2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DD" w:rsidRDefault="00E155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0E" w:rsidRDefault="007A040E" w:rsidP="000421B5">
    <w:pPr>
      <w:pStyle w:val="Footer"/>
    </w:pPr>
    <w:r>
      <w:tab/>
    </w:r>
    <w:fldSimple w:instr=" PAGE   \* MERGEFORMAT ">
      <w:r w:rsidR="0053524C">
        <w:rPr>
          <w:noProof/>
        </w:rPr>
        <w:t>2</w:t>
      </w:r>
    </w:fldSimple>
  </w:p>
  <w:p w:rsidR="007A040E" w:rsidRPr="00911FE4" w:rsidRDefault="00E155DD" w:rsidP="000421B5">
    <w:pPr>
      <w:pStyle w:val="Footer"/>
      <w:rPr>
        <w:rStyle w:val="DocID"/>
      </w:rPr>
    </w:pPr>
    <w:r w:rsidRPr="00E155DD">
      <w:rPr>
        <w:rStyle w:val="DocID"/>
      </w:rPr>
      <w:t>#9764699_v1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0E" w:rsidRPr="00911FE4" w:rsidRDefault="009525D5" w:rsidP="000421B5">
    <w:pPr>
      <w:pStyle w:val="Footer"/>
      <w:rPr>
        <w:rStyle w:val="DocID"/>
      </w:rPr>
    </w:pPr>
    <w:r>
      <w:rPr>
        <w:sz w:val="20"/>
      </w:rPr>
      <w:fldChar w:fldCharType="begin"/>
    </w:r>
    <w:r w:rsidR="007A040E">
      <w:rPr>
        <w:sz w:val="20"/>
      </w:rPr>
      <w:instrText xml:space="preserve"> If </w:instrText>
    </w:r>
    <w:r>
      <w:rPr>
        <w:sz w:val="20"/>
      </w:rPr>
      <w:fldChar w:fldCharType="begin"/>
    </w:r>
    <w:r w:rsidR="007A040E">
      <w:rPr>
        <w:sz w:val="20"/>
      </w:rPr>
      <w:instrText xml:space="preserve"> numpages </w:instrText>
    </w:r>
    <w:r>
      <w:rPr>
        <w:sz w:val="20"/>
      </w:rPr>
      <w:fldChar w:fldCharType="separate"/>
    </w:r>
    <w:r w:rsidR="0053524C">
      <w:rPr>
        <w:noProof/>
        <w:sz w:val="20"/>
      </w:rPr>
      <w:instrText>1</w:instrText>
    </w:r>
    <w:r>
      <w:rPr>
        <w:sz w:val="20"/>
      </w:rPr>
      <w:fldChar w:fldCharType="end"/>
    </w:r>
    <w:r w:rsidR="007A040E">
      <w:rPr>
        <w:sz w:val="20"/>
      </w:rPr>
      <w:instrText xml:space="preserve"> = 1 </w:instrText>
    </w:r>
    <w:r w:rsidR="007A040E" w:rsidRPr="00F4233A">
      <w:rPr>
        <w:rStyle w:val="DocID"/>
      </w:rPr>
      <w:instrText>#9751992_v1</w:instrText>
    </w:r>
    <w:r w:rsidR="007A040E">
      <w:instrText xml:space="preserve"> ""</w:instrText>
    </w:r>
    <w:r w:rsidR="007A040E">
      <w:rPr>
        <w:sz w:val="20"/>
      </w:rPr>
      <w:instrText xml:space="preserve"> </w:instrText>
    </w:r>
    <w:r w:rsidR="0053524C">
      <w:rPr>
        <w:sz w:val="20"/>
      </w:rPr>
      <w:fldChar w:fldCharType="separate"/>
    </w:r>
    <w:r w:rsidR="0053524C" w:rsidRPr="00F4233A">
      <w:rPr>
        <w:rStyle w:val="DocID"/>
        <w:noProof/>
      </w:rPr>
      <w:t>#9751992_v1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4B" w:rsidRDefault="00A7124B" w:rsidP="009A2CBA">
      <w:r>
        <w:separator/>
      </w:r>
    </w:p>
  </w:footnote>
  <w:footnote w:type="continuationSeparator" w:id="0">
    <w:p w:rsidR="00A7124B" w:rsidRDefault="00A7124B" w:rsidP="009A2CBA">
      <w:r>
        <w:continuationSeparator/>
      </w:r>
    </w:p>
  </w:footnote>
  <w:footnote w:id="1">
    <w:p w:rsidR="007A040E" w:rsidRDefault="007A040E" w:rsidP="00EF1953">
      <w:pPr>
        <w:pStyle w:val="BlockText"/>
      </w:pPr>
      <w:r>
        <w:rPr>
          <w:rStyle w:val="FootnoteReference"/>
        </w:rPr>
        <w:footnoteRef/>
      </w:r>
      <w:r>
        <w:t xml:space="preserve"> In the case of all Petitions for Declaratory Statement filed with the Florida Building Commission, which normally meets every other month, the commission requires both a First Reading and a Second Reading at different meetings, with the results that any final action thereon requires at least 74-75 days, depending on the timing of the filing in relationship to the required publication dates for the Friday Florida Administrative Weekly (Wednesday noon deadline for publication 10 days later).</w:t>
      </w:r>
    </w:p>
    <w:p w:rsidR="007A040E" w:rsidRDefault="007A040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DD" w:rsidRDefault="00E155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DD" w:rsidRDefault="00E155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DD" w:rsidRDefault="00E155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3">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FF307D"/>
    <w:multiLevelType w:val="hybridMultilevel"/>
    <w:tmpl w:val="26364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92F84"/>
    <w:multiLevelType w:val="hybridMultilevel"/>
    <w:tmpl w:val="0F661838"/>
    <w:lvl w:ilvl="0" w:tplc="8C4829F0">
      <w:start w:val="1"/>
      <w:numFmt w:val="upperLetter"/>
      <w:lvlText w:val="%1."/>
      <w:lvlJc w:val="left"/>
      <w:pPr>
        <w:ind w:left="720" w:hanging="360"/>
      </w:pPr>
      <w:rPr>
        <w:rFonts w:ascii="Times New Roman" w:eastAsiaTheme="minorEastAsia" w:hAnsi="Times New Roman"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D7AA1"/>
    <w:multiLevelType w:val="hybridMultilevel"/>
    <w:tmpl w:val="92A67F70"/>
    <w:lvl w:ilvl="0" w:tplc="7DB616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02D11F4"/>
    <w:multiLevelType w:val="hybridMultilevel"/>
    <w:tmpl w:val="503A2838"/>
    <w:lvl w:ilvl="0" w:tplc="2BB08D2C">
      <w:start w:val="7"/>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2D7559"/>
    <w:multiLevelType w:val="hybridMultilevel"/>
    <w:tmpl w:val="7504836A"/>
    <w:lvl w:ilvl="0" w:tplc="20304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E23D22"/>
    <w:multiLevelType w:val="hybridMultilevel"/>
    <w:tmpl w:val="6EEE14EE"/>
    <w:lvl w:ilvl="0" w:tplc="E81E7D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B3B5F"/>
    <w:multiLevelType w:val="hybridMultilevel"/>
    <w:tmpl w:val="9948D060"/>
    <w:lvl w:ilvl="0" w:tplc="954E7D34">
      <w:start w:val="2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50E0A57"/>
    <w:multiLevelType w:val="hybridMultilevel"/>
    <w:tmpl w:val="6D164288"/>
    <w:lvl w:ilvl="0" w:tplc="7E4CA2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535926"/>
    <w:multiLevelType w:val="hybridMultilevel"/>
    <w:tmpl w:val="570E0CC0"/>
    <w:lvl w:ilvl="0" w:tplc="81E011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B317B"/>
    <w:multiLevelType w:val="hybridMultilevel"/>
    <w:tmpl w:val="BEF40A0E"/>
    <w:lvl w:ilvl="0" w:tplc="D8803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E3036"/>
    <w:multiLevelType w:val="hybridMultilevel"/>
    <w:tmpl w:val="62AA8572"/>
    <w:lvl w:ilvl="0" w:tplc="5CE094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230C63"/>
    <w:multiLevelType w:val="hybridMultilevel"/>
    <w:tmpl w:val="0D9A195A"/>
    <w:lvl w:ilvl="0" w:tplc="986AA9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EA6B15"/>
    <w:multiLevelType w:val="hybridMultilevel"/>
    <w:tmpl w:val="BE764DC2"/>
    <w:lvl w:ilvl="0" w:tplc="B2AE5720">
      <w:start w:val="6"/>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AF019E6"/>
    <w:multiLevelType w:val="hybridMultilevel"/>
    <w:tmpl w:val="6BD4438E"/>
    <w:lvl w:ilvl="0" w:tplc="E0968C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490E0F"/>
    <w:multiLevelType w:val="hybridMultilevel"/>
    <w:tmpl w:val="3118E95A"/>
    <w:lvl w:ilvl="0" w:tplc="34305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948A0"/>
    <w:multiLevelType w:val="hybridMultilevel"/>
    <w:tmpl w:val="242E6008"/>
    <w:lvl w:ilvl="0" w:tplc="FA34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60B97"/>
    <w:multiLevelType w:val="hybridMultilevel"/>
    <w:tmpl w:val="6B503E2A"/>
    <w:lvl w:ilvl="0" w:tplc="9D60D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E92B24"/>
    <w:multiLevelType w:val="hybridMultilevel"/>
    <w:tmpl w:val="FB826694"/>
    <w:lvl w:ilvl="0" w:tplc="31609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D94D11"/>
    <w:multiLevelType w:val="hybridMultilevel"/>
    <w:tmpl w:val="2C10A7C6"/>
    <w:lvl w:ilvl="0" w:tplc="8CCCF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3"/>
  </w:num>
  <w:num w:numId="3">
    <w:abstractNumId w:val="0"/>
  </w:num>
  <w:num w:numId="4">
    <w:abstractNumId w:val="10"/>
  </w:num>
  <w:num w:numId="5">
    <w:abstractNumId w:val="36"/>
  </w:num>
  <w:num w:numId="6">
    <w:abstractNumId w:val="29"/>
  </w:num>
  <w:num w:numId="7">
    <w:abstractNumId w:val="27"/>
  </w:num>
  <w:num w:numId="8">
    <w:abstractNumId w:val="44"/>
  </w:num>
  <w:num w:numId="9">
    <w:abstractNumId w:val="28"/>
  </w:num>
  <w:num w:numId="10">
    <w:abstractNumId w:val="6"/>
  </w:num>
  <w:num w:numId="11">
    <w:abstractNumId w:val="5"/>
  </w:num>
  <w:num w:numId="12">
    <w:abstractNumId w:val="8"/>
  </w:num>
  <w:num w:numId="13">
    <w:abstractNumId w:val="18"/>
  </w:num>
  <w:num w:numId="14">
    <w:abstractNumId w:val="35"/>
  </w:num>
  <w:num w:numId="15">
    <w:abstractNumId w:val="40"/>
  </w:num>
  <w:num w:numId="16">
    <w:abstractNumId w:val="42"/>
  </w:num>
  <w:num w:numId="17">
    <w:abstractNumId w:val="31"/>
  </w:num>
  <w:num w:numId="18">
    <w:abstractNumId w:val="9"/>
  </w:num>
  <w:num w:numId="19">
    <w:abstractNumId w:val="38"/>
  </w:num>
  <w:num w:numId="20">
    <w:abstractNumId w:val="43"/>
  </w:num>
  <w:num w:numId="21">
    <w:abstractNumId w:val="30"/>
  </w:num>
  <w:num w:numId="22">
    <w:abstractNumId w:val="45"/>
  </w:num>
  <w:num w:numId="23">
    <w:abstractNumId w:val="12"/>
  </w:num>
  <w:num w:numId="24">
    <w:abstractNumId w:val="11"/>
  </w:num>
  <w:num w:numId="25">
    <w:abstractNumId w:val="15"/>
  </w:num>
  <w:num w:numId="26">
    <w:abstractNumId w:val="3"/>
  </w:num>
  <w:num w:numId="27">
    <w:abstractNumId w:val="1"/>
  </w:num>
  <w:num w:numId="28">
    <w:abstractNumId w:val="21"/>
  </w:num>
  <w:num w:numId="29">
    <w:abstractNumId w:val="22"/>
  </w:num>
  <w:num w:numId="30">
    <w:abstractNumId w:val="7"/>
  </w:num>
  <w:num w:numId="31">
    <w:abstractNumId w:val="17"/>
  </w:num>
  <w:num w:numId="32">
    <w:abstractNumId w:val="20"/>
  </w:num>
  <w:num w:numId="33">
    <w:abstractNumId w:val="26"/>
  </w:num>
  <w:num w:numId="34">
    <w:abstractNumId w:val="16"/>
  </w:num>
  <w:num w:numId="35">
    <w:abstractNumId w:val="24"/>
  </w:num>
  <w:num w:numId="36">
    <w:abstractNumId w:val="23"/>
  </w:num>
  <w:num w:numId="37">
    <w:abstractNumId w:val="37"/>
  </w:num>
  <w:num w:numId="38">
    <w:abstractNumId w:val="41"/>
  </w:num>
  <w:num w:numId="39">
    <w:abstractNumId w:val="39"/>
  </w:num>
  <w:num w:numId="40">
    <w:abstractNumId w:val="34"/>
  </w:num>
  <w:num w:numId="41">
    <w:abstractNumId w:val="32"/>
  </w:num>
  <w:num w:numId="42">
    <w:abstractNumId w:val="13"/>
  </w:num>
  <w:num w:numId="43">
    <w:abstractNumId w:val="25"/>
  </w:num>
  <w:num w:numId="44">
    <w:abstractNumId w:val="19"/>
  </w:num>
  <w:num w:numId="45">
    <w:abstractNumId w:val="14"/>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docVars>
    <w:docVar w:name="LegacyDocIDRemoved" w:val="True"/>
  </w:docVars>
  <w:rsids>
    <w:rsidRoot w:val="00D8155F"/>
    <w:rsid w:val="00011776"/>
    <w:rsid w:val="00016A29"/>
    <w:rsid w:val="00027FC3"/>
    <w:rsid w:val="000302BC"/>
    <w:rsid w:val="000421B5"/>
    <w:rsid w:val="0005012E"/>
    <w:rsid w:val="00084298"/>
    <w:rsid w:val="000A4BA4"/>
    <w:rsid w:val="000B76DD"/>
    <w:rsid w:val="000D2555"/>
    <w:rsid w:val="000F6911"/>
    <w:rsid w:val="00100E22"/>
    <w:rsid w:val="00110D3B"/>
    <w:rsid w:val="001114F7"/>
    <w:rsid w:val="001148B5"/>
    <w:rsid w:val="001156AF"/>
    <w:rsid w:val="00117544"/>
    <w:rsid w:val="00126ABD"/>
    <w:rsid w:val="00146E4E"/>
    <w:rsid w:val="001476D7"/>
    <w:rsid w:val="00151F43"/>
    <w:rsid w:val="001572A8"/>
    <w:rsid w:val="00172C04"/>
    <w:rsid w:val="00175923"/>
    <w:rsid w:val="0019065B"/>
    <w:rsid w:val="001963BC"/>
    <w:rsid w:val="001B11FD"/>
    <w:rsid w:val="001B73F6"/>
    <w:rsid w:val="001D1B70"/>
    <w:rsid w:val="001D25D1"/>
    <w:rsid w:val="001D50A8"/>
    <w:rsid w:val="001E327E"/>
    <w:rsid w:val="001F18CD"/>
    <w:rsid w:val="001F7DB9"/>
    <w:rsid w:val="00210263"/>
    <w:rsid w:val="00221926"/>
    <w:rsid w:val="00221AAE"/>
    <w:rsid w:val="00222C12"/>
    <w:rsid w:val="002236E8"/>
    <w:rsid w:val="0022445A"/>
    <w:rsid w:val="00227443"/>
    <w:rsid w:val="002348A5"/>
    <w:rsid w:val="002363CA"/>
    <w:rsid w:val="00236AB0"/>
    <w:rsid w:val="00237AEC"/>
    <w:rsid w:val="00243FF8"/>
    <w:rsid w:val="00246D22"/>
    <w:rsid w:val="00251EB1"/>
    <w:rsid w:val="00252DC4"/>
    <w:rsid w:val="002630F7"/>
    <w:rsid w:val="002857BE"/>
    <w:rsid w:val="00286558"/>
    <w:rsid w:val="00290B6F"/>
    <w:rsid w:val="00294F80"/>
    <w:rsid w:val="002A4DD8"/>
    <w:rsid w:val="002B0DFC"/>
    <w:rsid w:val="002B3E98"/>
    <w:rsid w:val="002C378F"/>
    <w:rsid w:val="002C5E1D"/>
    <w:rsid w:val="002D4362"/>
    <w:rsid w:val="002E2A6D"/>
    <w:rsid w:val="002F015B"/>
    <w:rsid w:val="00305D83"/>
    <w:rsid w:val="00305FDE"/>
    <w:rsid w:val="00311BC1"/>
    <w:rsid w:val="003134D3"/>
    <w:rsid w:val="003239B0"/>
    <w:rsid w:val="0032598E"/>
    <w:rsid w:val="003319A7"/>
    <w:rsid w:val="003376F7"/>
    <w:rsid w:val="00340637"/>
    <w:rsid w:val="00340740"/>
    <w:rsid w:val="00345235"/>
    <w:rsid w:val="003473F4"/>
    <w:rsid w:val="003563EF"/>
    <w:rsid w:val="003814A5"/>
    <w:rsid w:val="00383EFB"/>
    <w:rsid w:val="00385904"/>
    <w:rsid w:val="003A1E91"/>
    <w:rsid w:val="003A33A5"/>
    <w:rsid w:val="003A4FB0"/>
    <w:rsid w:val="003C09F0"/>
    <w:rsid w:val="003C50CC"/>
    <w:rsid w:val="003D34DF"/>
    <w:rsid w:val="003E13A7"/>
    <w:rsid w:val="00416C25"/>
    <w:rsid w:val="004200FB"/>
    <w:rsid w:val="00425FE8"/>
    <w:rsid w:val="00465432"/>
    <w:rsid w:val="0047003F"/>
    <w:rsid w:val="00484B9C"/>
    <w:rsid w:val="004A451E"/>
    <w:rsid w:val="004A582F"/>
    <w:rsid w:val="004C458B"/>
    <w:rsid w:val="004C63D8"/>
    <w:rsid w:val="004E35D0"/>
    <w:rsid w:val="004F3D87"/>
    <w:rsid w:val="00500503"/>
    <w:rsid w:val="00504537"/>
    <w:rsid w:val="00512724"/>
    <w:rsid w:val="005237C4"/>
    <w:rsid w:val="0053524C"/>
    <w:rsid w:val="00535353"/>
    <w:rsid w:val="005463F4"/>
    <w:rsid w:val="005A61CC"/>
    <w:rsid w:val="005B212C"/>
    <w:rsid w:val="005C08FA"/>
    <w:rsid w:val="005C40F9"/>
    <w:rsid w:val="005C5CFC"/>
    <w:rsid w:val="005D217B"/>
    <w:rsid w:val="005F1FB3"/>
    <w:rsid w:val="005F4A79"/>
    <w:rsid w:val="00600D46"/>
    <w:rsid w:val="00614279"/>
    <w:rsid w:val="0063517A"/>
    <w:rsid w:val="00644BDC"/>
    <w:rsid w:val="0064574F"/>
    <w:rsid w:val="00667D54"/>
    <w:rsid w:val="00675E10"/>
    <w:rsid w:val="00685808"/>
    <w:rsid w:val="006A3A6B"/>
    <w:rsid w:val="006B1D63"/>
    <w:rsid w:val="006B60DD"/>
    <w:rsid w:val="006D3AD0"/>
    <w:rsid w:val="006E5C27"/>
    <w:rsid w:val="006F336C"/>
    <w:rsid w:val="007017B0"/>
    <w:rsid w:val="0070218E"/>
    <w:rsid w:val="007065A1"/>
    <w:rsid w:val="007150E1"/>
    <w:rsid w:val="00722B80"/>
    <w:rsid w:val="00774A2B"/>
    <w:rsid w:val="007755F6"/>
    <w:rsid w:val="00780CCE"/>
    <w:rsid w:val="00793514"/>
    <w:rsid w:val="007977D0"/>
    <w:rsid w:val="007A040E"/>
    <w:rsid w:val="007A2C34"/>
    <w:rsid w:val="007A7335"/>
    <w:rsid w:val="007B455D"/>
    <w:rsid w:val="007E128E"/>
    <w:rsid w:val="00801B02"/>
    <w:rsid w:val="00812FF0"/>
    <w:rsid w:val="00821688"/>
    <w:rsid w:val="008219AB"/>
    <w:rsid w:val="0082467E"/>
    <w:rsid w:val="008271F6"/>
    <w:rsid w:val="00832281"/>
    <w:rsid w:val="0083319A"/>
    <w:rsid w:val="00833649"/>
    <w:rsid w:val="00864F61"/>
    <w:rsid w:val="008667F9"/>
    <w:rsid w:val="008714D7"/>
    <w:rsid w:val="00875906"/>
    <w:rsid w:val="00883771"/>
    <w:rsid w:val="0089089A"/>
    <w:rsid w:val="008A7FFE"/>
    <w:rsid w:val="008B06DE"/>
    <w:rsid w:val="008B10F9"/>
    <w:rsid w:val="008B6B8E"/>
    <w:rsid w:val="008B6F95"/>
    <w:rsid w:val="008C0D2B"/>
    <w:rsid w:val="008C44B6"/>
    <w:rsid w:val="008C57F6"/>
    <w:rsid w:val="008C6567"/>
    <w:rsid w:val="0090334E"/>
    <w:rsid w:val="009037AF"/>
    <w:rsid w:val="00912B18"/>
    <w:rsid w:val="00927A0D"/>
    <w:rsid w:val="00927EF0"/>
    <w:rsid w:val="00933C83"/>
    <w:rsid w:val="00936542"/>
    <w:rsid w:val="00940447"/>
    <w:rsid w:val="009459C3"/>
    <w:rsid w:val="0095190E"/>
    <w:rsid w:val="009525D5"/>
    <w:rsid w:val="009679F7"/>
    <w:rsid w:val="00972224"/>
    <w:rsid w:val="0098369B"/>
    <w:rsid w:val="00990086"/>
    <w:rsid w:val="00994DC4"/>
    <w:rsid w:val="009A1012"/>
    <w:rsid w:val="009A10B6"/>
    <w:rsid w:val="009A2CBA"/>
    <w:rsid w:val="009B472E"/>
    <w:rsid w:val="009B53D8"/>
    <w:rsid w:val="009B7504"/>
    <w:rsid w:val="009C6F42"/>
    <w:rsid w:val="009E1F25"/>
    <w:rsid w:val="009E489B"/>
    <w:rsid w:val="009F3454"/>
    <w:rsid w:val="00A03908"/>
    <w:rsid w:val="00A24F93"/>
    <w:rsid w:val="00A413D5"/>
    <w:rsid w:val="00A47BAD"/>
    <w:rsid w:val="00A47D5F"/>
    <w:rsid w:val="00A52BEC"/>
    <w:rsid w:val="00A7124B"/>
    <w:rsid w:val="00A862A4"/>
    <w:rsid w:val="00A92BA2"/>
    <w:rsid w:val="00AA49B9"/>
    <w:rsid w:val="00AA76B9"/>
    <w:rsid w:val="00AB6124"/>
    <w:rsid w:val="00AB7A77"/>
    <w:rsid w:val="00AD19E4"/>
    <w:rsid w:val="00AD3673"/>
    <w:rsid w:val="00AD4A48"/>
    <w:rsid w:val="00AE40E2"/>
    <w:rsid w:val="00AE4928"/>
    <w:rsid w:val="00B11BE8"/>
    <w:rsid w:val="00B1354A"/>
    <w:rsid w:val="00B43413"/>
    <w:rsid w:val="00B51F07"/>
    <w:rsid w:val="00B55AA9"/>
    <w:rsid w:val="00B605B3"/>
    <w:rsid w:val="00B6409D"/>
    <w:rsid w:val="00B65A78"/>
    <w:rsid w:val="00B75D21"/>
    <w:rsid w:val="00B82F44"/>
    <w:rsid w:val="00B854DA"/>
    <w:rsid w:val="00B94BF6"/>
    <w:rsid w:val="00BB3CE8"/>
    <w:rsid w:val="00BB43FD"/>
    <w:rsid w:val="00BC3ED9"/>
    <w:rsid w:val="00BD0579"/>
    <w:rsid w:val="00BF5744"/>
    <w:rsid w:val="00C0615F"/>
    <w:rsid w:val="00C10FB4"/>
    <w:rsid w:val="00C15A97"/>
    <w:rsid w:val="00C16757"/>
    <w:rsid w:val="00C17A11"/>
    <w:rsid w:val="00C41104"/>
    <w:rsid w:val="00C42CAD"/>
    <w:rsid w:val="00C46B9E"/>
    <w:rsid w:val="00C527C3"/>
    <w:rsid w:val="00C552DE"/>
    <w:rsid w:val="00C613B0"/>
    <w:rsid w:val="00C666BD"/>
    <w:rsid w:val="00C71560"/>
    <w:rsid w:val="00C80F74"/>
    <w:rsid w:val="00C8621F"/>
    <w:rsid w:val="00CA1872"/>
    <w:rsid w:val="00CA1D5A"/>
    <w:rsid w:val="00CA5910"/>
    <w:rsid w:val="00CB18D5"/>
    <w:rsid w:val="00CB393B"/>
    <w:rsid w:val="00CD02EB"/>
    <w:rsid w:val="00CF2384"/>
    <w:rsid w:val="00CF7C33"/>
    <w:rsid w:val="00D17EF8"/>
    <w:rsid w:val="00D31E05"/>
    <w:rsid w:val="00D42313"/>
    <w:rsid w:val="00D45220"/>
    <w:rsid w:val="00D51EF8"/>
    <w:rsid w:val="00D532DF"/>
    <w:rsid w:val="00D5683A"/>
    <w:rsid w:val="00D6075F"/>
    <w:rsid w:val="00D64A8A"/>
    <w:rsid w:val="00D8155F"/>
    <w:rsid w:val="00D92897"/>
    <w:rsid w:val="00D9374F"/>
    <w:rsid w:val="00D96664"/>
    <w:rsid w:val="00D9771C"/>
    <w:rsid w:val="00D97BF8"/>
    <w:rsid w:val="00DA5E85"/>
    <w:rsid w:val="00DB1B72"/>
    <w:rsid w:val="00DD18B8"/>
    <w:rsid w:val="00DD5BF9"/>
    <w:rsid w:val="00DD760C"/>
    <w:rsid w:val="00DE0FB7"/>
    <w:rsid w:val="00DE3DD6"/>
    <w:rsid w:val="00DE517B"/>
    <w:rsid w:val="00DE5A5D"/>
    <w:rsid w:val="00DF4C21"/>
    <w:rsid w:val="00E10E84"/>
    <w:rsid w:val="00E155DD"/>
    <w:rsid w:val="00E311DC"/>
    <w:rsid w:val="00E3534A"/>
    <w:rsid w:val="00E4444A"/>
    <w:rsid w:val="00E95DE1"/>
    <w:rsid w:val="00E97E26"/>
    <w:rsid w:val="00EA1B72"/>
    <w:rsid w:val="00EA3A1A"/>
    <w:rsid w:val="00EA49A8"/>
    <w:rsid w:val="00EB0314"/>
    <w:rsid w:val="00EB2DD7"/>
    <w:rsid w:val="00EB56F6"/>
    <w:rsid w:val="00EC3C0E"/>
    <w:rsid w:val="00EF1953"/>
    <w:rsid w:val="00EF2D9E"/>
    <w:rsid w:val="00EF3BC8"/>
    <w:rsid w:val="00F003DC"/>
    <w:rsid w:val="00F023FE"/>
    <w:rsid w:val="00F0773C"/>
    <w:rsid w:val="00F10ABD"/>
    <w:rsid w:val="00F15B84"/>
    <w:rsid w:val="00F17078"/>
    <w:rsid w:val="00F21394"/>
    <w:rsid w:val="00F33F66"/>
    <w:rsid w:val="00F4233A"/>
    <w:rsid w:val="00F43272"/>
    <w:rsid w:val="00F50B67"/>
    <w:rsid w:val="00F52831"/>
    <w:rsid w:val="00F53B73"/>
    <w:rsid w:val="00F53D3E"/>
    <w:rsid w:val="00F61714"/>
    <w:rsid w:val="00F7015E"/>
    <w:rsid w:val="00F828AE"/>
    <w:rsid w:val="00F85ED6"/>
    <w:rsid w:val="00F9398C"/>
    <w:rsid w:val="00F9535D"/>
    <w:rsid w:val="00F97BF7"/>
    <w:rsid w:val="00FA2710"/>
    <w:rsid w:val="00FB554A"/>
    <w:rsid w:val="00FB588A"/>
    <w:rsid w:val="00FC0694"/>
    <w:rsid w:val="00FC6F29"/>
    <w:rsid w:val="00FD1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A4BA4"/>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paragraph" w:styleId="BlockText">
    <w:name w:val="Block Text"/>
    <w:basedOn w:val="Normal"/>
    <w:qFormat/>
    <w:rsid w:val="00F9535D"/>
    <w:pPr>
      <w:jc w:val="both"/>
    </w:pPr>
    <w:rPr>
      <w:rFonts w:eastAsiaTheme="minorEastAsia"/>
      <w:iCs/>
    </w:rPr>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semiHidden/>
    <w:unhideWhenUsed/>
    <w:rsid w:val="009A2CBA"/>
    <w:pPr>
      <w:tabs>
        <w:tab w:val="center" w:pos="4680"/>
        <w:tab w:val="right" w:pos="9360"/>
      </w:tabs>
    </w:pPr>
  </w:style>
  <w:style w:type="character" w:customStyle="1" w:styleId="HeaderChar">
    <w:name w:val="Header Char"/>
    <w:basedOn w:val="DefaultParagraphFont"/>
    <w:link w:val="Header"/>
    <w:uiPriority w:val="99"/>
    <w:semiHidden/>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8C44B6"/>
    <w:pPr>
      <w:spacing w:before="100" w:after="100"/>
    </w:pPr>
    <w:rPr>
      <w:rFonts w:ascii="Arial" w:eastAsia="Times New Roman" w:hAnsi="Arial" w:cs="Times New Roman"/>
      <w:bCs/>
      <w:sz w:val="20"/>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rsid w:val="002630F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rsid w:val="002630F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styleId="ListParagraph">
    <w:name w:val="List Paragraph"/>
    <w:basedOn w:val="Normal"/>
    <w:uiPriority w:val="34"/>
    <w:rsid w:val="00CA1872"/>
    <w:pPr>
      <w:ind w:left="720"/>
      <w:contextualSpacing/>
    </w:pPr>
  </w:style>
  <w:style w:type="paragraph" w:styleId="FootnoteText">
    <w:name w:val="footnote text"/>
    <w:basedOn w:val="Normal"/>
    <w:link w:val="FootnoteTextChar"/>
    <w:uiPriority w:val="99"/>
    <w:semiHidden/>
    <w:unhideWhenUsed/>
    <w:rsid w:val="0083319A"/>
    <w:rPr>
      <w:sz w:val="20"/>
      <w:szCs w:val="20"/>
    </w:rPr>
  </w:style>
  <w:style w:type="character" w:customStyle="1" w:styleId="FootnoteTextChar">
    <w:name w:val="Footnote Text Char"/>
    <w:basedOn w:val="DefaultParagraphFont"/>
    <w:link w:val="FootnoteText"/>
    <w:uiPriority w:val="99"/>
    <w:semiHidden/>
    <w:rsid w:val="0083319A"/>
    <w:rPr>
      <w:sz w:val="20"/>
      <w:szCs w:val="20"/>
    </w:rPr>
  </w:style>
  <w:style w:type="character" w:styleId="FootnoteReference">
    <w:name w:val="footnote reference"/>
    <w:basedOn w:val="DefaultParagraphFont"/>
    <w:uiPriority w:val="99"/>
    <w:semiHidden/>
    <w:unhideWhenUsed/>
    <w:rsid w:val="0083319A"/>
    <w:rPr>
      <w:vertAlign w:val="superscript"/>
    </w:rPr>
  </w:style>
  <w:style w:type="paragraph" w:styleId="EndnoteText">
    <w:name w:val="endnote text"/>
    <w:basedOn w:val="Normal"/>
    <w:link w:val="EndnoteTextChar"/>
    <w:uiPriority w:val="99"/>
    <w:semiHidden/>
    <w:unhideWhenUsed/>
    <w:rsid w:val="00C613B0"/>
    <w:rPr>
      <w:sz w:val="20"/>
      <w:szCs w:val="20"/>
    </w:rPr>
  </w:style>
  <w:style w:type="character" w:customStyle="1" w:styleId="EndnoteTextChar">
    <w:name w:val="Endnote Text Char"/>
    <w:basedOn w:val="DefaultParagraphFont"/>
    <w:link w:val="EndnoteText"/>
    <w:uiPriority w:val="99"/>
    <w:semiHidden/>
    <w:rsid w:val="00C613B0"/>
    <w:rPr>
      <w:sz w:val="20"/>
      <w:szCs w:val="20"/>
    </w:rPr>
  </w:style>
  <w:style w:type="character" w:styleId="EndnoteReference">
    <w:name w:val="endnote reference"/>
    <w:basedOn w:val="DefaultParagraphFont"/>
    <w:uiPriority w:val="99"/>
    <w:semiHidden/>
    <w:unhideWhenUsed/>
    <w:rsid w:val="00C613B0"/>
    <w:rPr>
      <w:vertAlign w:val="superscript"/>
    </w:rPr>
  </w:style>
  <w:style w:type="character" w:styleId="Hyperlink">
    <w:name w:val="Hyperlink"/>
    <w:basedOn w:val="DefaultParagraphFont"/>
    <w:uiPriority w:val="99"/>
    <w:semiHidden/>
    <w:unhideWhenUsed/>
    <w:rsid w:val="000D2555"/>
    <w:rPr>
      <w:color w:val="003366"/>
      <w:u w:val="single"/>
    </w:rPr>
  </w:style>
  <w:style w:type="character" w:styleId="FollowedHyperlink">
    <w:name w:val="FollowedHyperlink"/>
    <w:basedOn w:val="DefaultParagraphFont"/>
    <w:uiPriority w:val="99"/>
    <w:semiHidden/>
    <w:unhideWhenUsed/>
    <w:rsid w:val="00252DC4"/>
    <w:rPr>
      <w:color w:val="003366"/>
      <w:u w:val="single"/>
    </w:rPr>
  </w:style>
  <w:style w:type="paragraph" w:customStyle="1" w:styleId="Header1">
    <w:name w:val="Header1"/>
    <w:basedOn w:val="Normal"/>
    <w:rsid w:val="00252DC4"/>
    <w:pPr>
      <w:shd w:val="clear" w:color="auto" w:fill="003366"/>
      <w:spacing w:before="100" w:beforeAutospacing="1" w:after="100" w:afterAutospacing="1"/>
    </w:pPr>
    <w:rPr>
      <w:rFonts w:eastAsia="Times New Roman" w:cs="Times New Roman"/>
    </w:rPr>
  </w:style>
  <w:style w:type="paragraph" w:customStyle="1" w:styleId="tablive">
    <w:name w:val="tab_live"/>
    <w:basedOn w:val="Normal"/>
    <w:rsid w:val="00252DC4"/>
    <w:pPr>
      <w:shd w:val="clear" w:color="auto" w:fill="FFFFFF"/>
      <w:spacing w:before="100" w:beforeAutospacing="1" w:after="100" w:afterAutospacing="1"/>
    </w:pPr>
    <w:rPr>
      <w:rFonts w:eastAsia="Times New Roman" w:cs="Times New Roman"/>
    </w:rPr>
  </w:style>
  <w:style w:type="paragraph" w:customStyle="1" w:styleId="tabdead">
    <w:name w:val="tab_dead"/>
    <w:basedOn w:val="Normal"/>
    <w:rsid w:val="00252DC4"/>
    <w:pPr>
      <w:pBdr>
        <w:bottom w:val="single" w:sz="6" w:space="0" w:color="999999"/>
      </w:pBdr>
      <w:shd w:val="clear" w:color="auto" w:fill="CCCCCC"/>
      <w:spacing w:before="100" w:beforeAutospacing="1" w:after="100" w:afterAutospacing="1"/>
    </w:pPr>
    <w:rPr>
      <w:rFonts w:eastAsia="Times New Roman" w:cs="Times New Roman"/>
    </w:rPr>
  </w:style>
  <w:style w:type="paragraph" w:customStyle="1" w:styleId="navheader">
    <w:name w:val="nav_header"/>
    <w:basedOn w:val="Normal"/>
    <w:rsid w:val="00252DC4"/>
    <w:pPr>
      <w:shd w:val="clear" w:color="auto" w:fill="003366"/>
      <w:spacing w:before="100" w:beforeAutospacing="1" w:after="100" w:afterAutospacing="1"/>
    </w:pPr>
    <w:rPr>
      <w:rFonts w:ascii="Arial" w:eastAsia="Times New Roman" w:hAnsi="Arial" w:cs="Arial"/>
      <w:b/>
      <w:bCs/>
      <w:color w:val="FFFFFF"/>
    </w:rPr>
  </w:style>
  <w:style w:type="paragraph" w:customStyle="1" w:styleId="specialcontentheader">
    <w:name w:val="special_content_header"/>
    <w:basedOn w:val="Normal"/>
    <w:rsid w:val="00252DC4"/>
    <w:pPr>
      <w:shd w:val="clear" w:color="auto" w:fill="F15B2A"/>
      <w:spacing w:before="100" w:beforeAutospacing="1" w:after="100" w:afterAutospacing="1"/>
    </w:pPr>
    <w:rPr>
      <w:rFonts w:ascii="Arial" w:eastAsia="Times New Roman" w:hAnsi="Arial" w:cs="Arial"/>
      <w:b/>
      <w:bCs/>
      <w:color w:val="FFFFFF"/>
    </w:rPr>
  </w:style>
  <w:style w:type="paragraph" w:customStyle="1" w:styleId="toolbar">
    <w:name w:val="toolbar"/>
    <w:basedOn w:val="Normal"/>
    <w:rsid w:val="00252DC4"/>
    <w:pPr>
      <w:pBdr>
        <w:top w:val="single" w:sz="6" w:space="2" w:color="EEEEEE"/>
        <w:left w:val="single" w:sz="6" w:space="4" w:color="EEEEEE"/>
        <w:bottom w:val="single" w:sz="6" w:space="2" w:color="666666"/>
        <w:right w:val="single" w:sz="6" w:space="4" w:color="666666"/>
      </w:pBdr>
      <w:shd w:val="clear" w:color="auto" w:fill="CCCCCC"/>
      <w:spacing w:before="100" w:beforeAutospacing="1" w:after="100" w:afterAutospacing="1"/>
    </w:pPr>
    <w:rPr>
      <w:rFonts w:eastAsia="Times New Roman" w:cs="Times New Roman"/>
      <w:color w:val="000000"/>
    </w:rPr>
  </w:style>
  <w:style w:type="paragraph" w:customStyle="1" w:styleId="red">
    <w:name w:val="red"/>
    <w:basedOn w:val="Normal"/>
    <w:rsid w:val="00252DC4"/>
    <w:pPr>
      <w:spacing w:before="100" w:beforeAutospacing="1" w:after="100" w:afterAutospacing="1"/>
    </w:pPr>
    <w:rPr>
      <w:rFonts w:eastAsia="Times New Roman" w:cs="Times New Roman"/>
      <w:color w:val="CC0000"/>
    </w:rPr>
  </w:style>
  <w:style w:type="paragraph" w:customStyle="1" w:styleId="green">
    <w:name w:val="green"/>
    <w:basedOn w:val="Normal"/>
    <w:rsid w:val="00252DC4"/>
    <w:pPr>
      <w:spacing w:before="100" w:beforeAutospacing="1" w:after="100" w:afterAutospacing="1"/>
    </w:pPr>
    <w:rPr>
      <w:rFonts w:eastAsia="Times New Roman" w:cs="Times New Roman"/>
      <w:color w:val="339900"/>
    </w:rPr>
  </w:style>
  <w:style w:type="paragraph" w:customStyle="1" w:styleId="dead">
    <w:name w:val="dead"/>
    <w:basedOn w:val="Normal"/>
    <w:rsid w:val="00252DC4"/>
    <w:pPr>
      <w:spacing w:before="100" w:beforeAutospacing="1" w:after="100" w:afterAutospacing="1"/>
    </w:pPr>
    <w:rPr>
      <w:rFonts w:eastAsia="Times New Roman" w:cs="Times New Roman"/>
      <w:color w:val="666666"/>
    </w:rPr>
  </w:style>
  <w:style w:type="paragraph" w:customStyle="1" w:styleId="live">
    <w:name w:val="live"/>
    <w:basedOn w:val="Normal"/>
    <w:rsid w:val="00252DC4"/>
    <w:pPr>
      <w:spacing w:before="100" w:beforeAutospacing="1" w:after="100" w:afterAutospacing="1"/>
    </w:pPr>
    <w:rPr>
      <w:rFonts w:eastAsia="Times New Roman" w:cs="Times New Roman"/>
    </w:rPr>
  </w:style>
  <w:style w:type="paragraph" w:customStyle="1" w:styleId="orgname">
    <w:name w:val="org_name"/>
    <w:basedOn w:val="Normal"/>
    <w:rsid w:val="00252DC4"/>
    <w:pPr>
      <w:spacing w:before="100" w:beforeAutospacing="1" w:after="100" w:afterAutospacing="1"/>
      <w:jc w:val="right"/>
    </w:pPr>
    <w:rPr>
      <w:rFonts w:eastAsia="Times New Roman" w:cs="Times New Roman"/>
      <w:color w:val="FFFFFF"/>
    </w:rPr>
  </w:style>
  <w:style w:type="paragraph" w:customStyle="1" w:styleId="formwidth">
    <w:name w:val="form_width"/>
    <w:basedOn w:val="Normal"/>
    <w:rsid w:val="00252DC4"/>
    <w:pPr>
      <w:spacing w:before="100" w:beforeAutospacing="1" w:after="100" w:afterAutospacing="1"/>
    </w:pPr>
    <w:rPr>
      <w:rFonts w:eastAsia="Times New Roman" w:cs="Times New Roman"/>
    </w:rPr>
  </w:style>
  <w:style w:type="paragraph" w:customStyle="1" w:styleId="box">
    <w:name w:val="box"/>
    <w:basedOn w:val="Normal"/>
    <w:rsid w:val="00252DC4"/>
    <w:pPr>
      <w:pBdr>
        <w:top w:val="single" w:sz="6" w:space="0" w:color="003366"/>
        <w:left w:val="single" w:sz="6" w:space="0" w:color="003366"/>
        <w:bottom w:val="single" w:sz="6" w:space="0" w:color="003366"/>
        <w:right w:val="single" w:sz="6" w:space="0" w:color="003366"/>
      </w:pBdr>
      <w:spacing w:before="100" w:beforeAutospacing="1" w:after="100" w:afterAutospacing="1"/>
    </w:pPr>
    <w:rPr>
      <w:rFonts w:eastAsia="Times New Roman" w:cs="Times New Roman"/>
    </w:rPr>
  </w:style>
  <w:style w:type="paragraph" w:customStyle="1" w:styleId="greybox">
    <w:name w:val="grey_box"/>
    <w:basedOn w:val="Normal"/>
    <w:rsid w:val="00252DC4"/>
    <w:pPr>
      <w:pBdr>
        <w:top w:val="single" w:sz="6" w:space="4" w:color="CCCCCC"/>
        <w:left w:val="single" w:sz="6" w:space="4" w:color="CCCCCC"/>
        <w:bottom w:val="single" w:sz="6" w:space="4" w:color="CCCCCC"/>
        <w:right w:val="single" w:sz="6" w:space="4" w:color="CCCCCC"/>
      </w:pBdr>
      <w:shd w:val="clear" w:color="auto" w:fill="EEEEEE"/>
      <w:spacing w:before="100" w:beforeAutospacing="1" w:after="100" w:afterAutospacing="1"/>
    </w:pPr>
    <w:rPr>
      <w:rFonts w:eastAsia="Times New Roman" w:cs="Times New Roman"/>
    </w:rPr>
  </w:style>
  <w:style w:type="paragraph" w:customStyle="1" w:styleId="tiny">
    <w:name w:val="tiny"/>
    <w:basedOn w:val="Normal"/>
    <w:rsid w:val="00252DC4"/>
    <w:pPr>
      <w:spacing w:before="100" w:beforeAutospacing="1" w:after="100" w:afterAutospacing="1"/>
    </w:pPr>
    <w:rPr>
      <w:rFonts w:ascii="Arial" w:eastAsia="Times New Roman" w:hAnsi="Arial" w:cs="Arial"/>
      <w:sz w:val="15"/>
      <w:szCs w:val="15"/>
    </w:rPr>
  </w:style>
  <w:style w:type="paragraph" w:customStyle="1" w:styleId="large">
    <w:name w:val="large"/>
    <w:basedOn w:val="Normal"/>
    <w:rsid w:val="00252DC4"/>
    <w:pPr>
      <w:spacing w:before="100" w:beforeAutospacing="1" w:after="100" w:afterAutospacing="1"/>
    </w:pPr>
    <w:rPr>
      <w:rFonts w:ascii="Arial" w:eastAsia="Times New Roman" w:hAnsi="Arial" w:cs="Arial"/>
      <w:b/>
      <w:bCs/>
      <w:sz w:val="23"/>
      <w:szCs w:val="23"/>
    </w:rPr>
  </w:style>
  <w:style w:type="paragraph" w:customStyle="1" w:styleId="pageheader">
    <w:name w:val="page_header"/>
    <w:basedOn w:val="Normal"/>
    <w:rsid w:val="00252DC4"/>
    <w:pPr>
      <w:spacing w:before="225" w:after="150"/>
      <w:ind w:left="150" w:right="150"/>
    </w:pPr>
    <w:rPr>
      <w:rFonts w:ascii="Arial" w:eastAsia="Times New Roman" w:hAnsi="Arial" w:cs="Arial"/>
      <w:b/>
      <w:bCs/>
      <w:sz w:val="27"/>
      <w:szCs w:val="27"/>
    </w:rPr>
  </w:style>
  <w:style w:type="paragraph" w:customStyle="1" w:styleId="navlarge">
    <w:name w:val="nav_large"/>
    <w:basedOn w:val="Normal"/>
    <w:rsid w:val="00252DC4"/>
    <w:pPr>
      <w:spacing w:before="100" w:beforeAutospacing="1" w:after="100" w:afterAutospacing="1"/>
    </w:pPr>
    <w:rPr>
      <w:rFonts w:ascii="Verdana" w:eastAsia="Times New Roman" w:hAnsi="Verdana" w:cs="Times New Roman"/>
      <w:b/>
      <w:bCs/>
      <w:sz w:val="20"/>
      <w:szCs w:val="20"/>
    </w:rPr>
  </w:style>
  <w:style w:type="paragraph" w:customStyle="1" w:styleId="navsmall">
    <w:name w:val="nav_small"/>
    <w:basedOn w:val="Normal"/>
    <w:rsid w:val="00252DC4"/>
    <w:pPr>
      <w:spacing w:before="100" w:beforeAutospacing="1" w:after="100" w:afterAutospacing="1"/>
    </w:pPr>
    <w:rPr>
      <w:rFonts w:ascii="Arial" w:eastAsia="Times New Roman" w:hAnsi="Arial" w:cs="Arial"/>
      <w:sz w:val="17"/>
      <w:szCs w:val="17"/>
    </w:rPr>
  </w:style>
  <w:style w:type="paragraph" w:customStyle="1" w:styleId="bottomline">
    <w:name w:val="bottom_line"/>
    <w:basedOn w:val="Normal"/>
    <w:rsid w:val="00252DC4"/>
    <w:pPr>
      <w:pBdr>
        <w:bottom w:val="single" w:sz="6" w:space="0" w:color="000000"/>
      </w:pBdr>
      <w:spacing w:before="100" w:beforeAutospacing="1" w:after="100" w:afterAutospacing="1"/>
    </w:pPr>
    <w:rPr>
      <w:rFonts w:eastAsia="Times New Roman" w:cs="Times New Roman"/>
    </w:rPr>
  </w:style>
  <w:style w:type="paragraph" w:customStyle="1" w:styleId="topline">
    <w:name w:val="top_line"/>
    <w:basedOn w:val="Normal"/>
    <w:rsid w:val="00252DC4"/>
    <w:pPr>
      <w:pBdr>
        <w:top w:val="single" w:sz="6" w:space="0" w:color="000000"/>
      </w:pBdr>
      <w:spacing w:before="100" w:beforeAutospacing="1" w:after="100" w:afterAutospacing="1"/>
    </w:pPr>
    <w:rPr>
      <w:rFonts w:eastAsia="Times New Roman" w:cs="Times New Roman"/>
    </w:rPr>
  </w:style>
  <w:style w:type="paragraph" w:customStyle="1" w:styleId="bottomlinegrey">
    <w:name w:val="bottom_line_grey"/>
    <w:basedOn w:val="Normal"/>
    <w:rsid w:val="00252DC4"/>
    <w:pPr>
      <w:pBdr>
        <w:bottom w:val="single" w:sz="6" w:space="0" w:color="CCCCCC"/>
      </w:pBdr>
      <w:spacing w:before="100" w:beforeAutospacing="1" w:after="100" w:afterAutospacing="1"/>
    </w:pPr>
    <w:rPr>
      <w:rFonts w:eastAsia="Times New Roman" w:cs="Times New Roman"/>
    </w:rPr>
  </w:style>
  <w:style w:type="paragraph" w:customStyle="1" w:styleId="note">
    <w:name w:val="note"/>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columnheader">
    <w:name w:val="column_header"/>
    <w:basedOn w:val="Normal"/>
    <w:rsid w:val="00252DC4"/>
    <w:pPr>
      <w:shd w:val="clear" w:color="auto" w:fill="EEEEEE"/>
      <w:spacing w:before="100" w:beforeAutospacing="1" w:after="100" w:afterAutospacing="1"/>
    </w:pPr>
    <w:rPr>
      <w:rFonts w:eastAsia="Times New Roman" w:cs="Times New Roman"/>
      <w:b/>
      <w:bCs/>
      <w:color w:val="000000"/>
    </w:rPr>
  </w:style>
  <w:style w:type="paragraph" w:customStyle="1" w:styleId="litegreyrow">
    <w:name w:val="lite_grey_row"/>
    <w:basedOn w:val="Normal"/>
    <w:rsid w:val="00252DC4"/>
    <w:pPr>
      <w:shd w:val="clear" w:color="auto" w:fill="EEEEEE"/>
      <w:spacing w:before="100" w:beforeAutospacing="1" w:after="100" w:afterAutospacing="1"/>
    </w:pPr>
    <w:rPr>
      <w:rFonts w:eastAsia="Times New Roman" w:cs="Times New Roman"/>
    </w:rPr>
  </w:style>
  <w:style w:type="paragraph" w:customStyle="1" w:styleId="whiterow">
    <w:name w:val="white_row"/>
    <w:basedOn w:val="Normal"/>
    <w:rsid w:val="00252DC4"/>
    <w:pPr>
      <w:shd w:val="clear" w:color="auto" w:fill="FFFFFF"/>
      <w:spacing w:before="100" w:beforeAutospacing="1" w:after="100" w:afterAutospacing="1"/>
    </w:pPr>
    <w:rPr>
      <w:rFonts w:eastAsia="Times New Roman" w:cs="Times New Roman"/>
    </w:rPr>
  </w:style>
  <w:style w:type="paragraph" w:customStyle="1" w:styleId="submitbut">
    <w:name w:val="submit_but"/>
    <w:basedOn w:val="Normal"/>
    <w:rsid w:val="00252DC4"/>
    <w:pPr>
      <w:pBdr>
        <w:top w:val="outset" w:sz="6" w:space="0" w:color="EEEEEE"/>
        <w:left w:val="outset" w:sz="6" w:space="0" w:color="EEEEEE"/>
        <w:bottom w:val="outset" w:sz="6" w:space="0" w:color="EEEEEE"/>
        <w:right w:val="outset" w:sz="6" w:space="0" w:color="EEEEEE"/>
      </w:pBdr>
      <w:shd w:val="clear" w:color="auto" w:fill="CCCCCC"/>
      <w:spacing w:before="100" w:beforeAutospacing="1" w:after="100" w:afterAutospacing="1"/>
    </w:pPr>
    <w:rPr>
      <w:rFonts w:eastAsia="Times New Roman" w:cs="Times New Roman"/>
    </w:rPr>
  </w:style>
  <w:style w:type="paragraph" w:customStyle="1" w:styleId="content">
    <w:name w:val="content"/>
    <w:basedOn w:val="Normal"/>
    <w:rsid w:val="00252DC4"/>
    <w:pPr>
      <w:spacing w:before="100" w:beforeAutospacing="1" w:after="100" w:afterAutospacing="1"/>
    </w:pPr>
    <w:rPr>
      <w:rFonts w:eastAsia="Times New Roman" w:cs="Times New Roman"/>
    </w:rPr>
  </w:style>
  <w:style w:type="paragraph" w:customStyle="1" w:styleId="message">
    <w:name w:val="message"/>
    <w:basedOn w:val="Normal"/>
    <w:rsid w:val="00252DC4"/>
    <w:pPr>
      <w:pBdr>
        <w:top w:val="single" w:sz="6" w:space="4" w:color="CC0000"/>
        <w:left w:val="single" w:sz="6" w:space="4" w:color="CC0000"/>
        <w:bottom w:val="single" w:sz="6" w:space="4" w:color="CC0000"/>
        <w:right w:val="single" w:sz="6" w:space="4" w:color="CC0000"/>
      </w:pBdr>
      <w:shd w:val="clear" w:color="auto" w:fill="FFEEEE"/>
      <w:spacing w:before="100" w:beforeAutospacing="1" w:after="100" w:afterAutospacing="1"/>
    </w:pPr>
    <w:rPr>
      <w:rFonts w:ascii="Verdana" w:eastAsia="Times New Roman" w:hAnsi="Verdana" w:cs="Times New Roman"/>
      <w:b/>
      <w:bCs/>
      <w:color w:val="CC0000"/>
      <w:sz w:val="18"/>
      <w:szCs w:val="18"/>
    </w:rPr>
  </w:style>
  <w:style w:type="paragraph" w:customStyle="1" w:styleId="highlight">
    <w:name w:val="highlight"/>
    <w:basedOn w:val="Normal"/>
    <w:rsid w:val="00252DC4"/>
    <w:pPr>
      <w:pBdr>
        <w:top w:val="single" w:sz="6" w:space="2" w:color="99CC99"/>
        <w:left w:val="single" w:sz="6" w:space="2" w:color="99CC99"/>
        <w:bottom w:val="single" w:sz="6" w:space="2" w:color="99CC99"/>
        <w:right w:val="single" w:sz="6" w:space="2" w:color="99CC99"/>
      </w:pBdr>
      <w:shd w:val="clear" w:color="auto" w:fill="CAEECA"/>
      <w:spacing w:before="30" w:after="30"/>
      <w:ind w:left="30" w:right="30"/>
    </w:pPr>
    <w:rPr>
      <w:rFonts w:ascii="Verdana" w:eastAsia="Times New Roman" w:hAnsi="Verdana" w:cs="Times New Roman"/>
      <w:b/>
      <w:bCs/>
      <w:color w:val="000000"/>
      <w:sz w:val="18"/>
      <w:szCs w:val="18"/>
    </w:rPr>
  </w:style>
  <w:style w:type="paragraph" w:customStyle="1" w:styleId="articletitle">
    <w:name w:val="article_title"/>
    <w:basedOn w:val="Normal"/>
    <w:rsid w:val="00252DC4"/>
    <w:pPr>
      <w:spacing w:before="150"/>
    </w:pPr>
    <w:rPr>
      <w:rFonts w:ascii="Arial" w:eastAsia="Times New Roman" w:hAnsi="Arial" w:cs="Arial"/>
      <w:b/>
      <w:bCs/>
      <w:sz w:val="27"/>
      <w:szCs w:val="27"/>
    </w:rPr>
  </w:style>
  <w:style w:type="paragraph" w:customStyle="1" w:styleId="articledate">
    <w:name w:val="article_date"/>
    <w:basedOn w:val="Normal"/>
    <w:rsid w:val="00252DC4"/>
    <w:pPr>
      <w:spacing w:after="150"/>
    </w:pPr>
    <w:rPr>
      <w:rFonts w:eastAsia="Times New Roman" w:cs="Times New Roman"/>
      <w:color w:val="666666"/>
    </w:rPr>
  </w:style>
  <w:style w:type="paragraph" w:customStyle="1" w:styleId="pagerlive">
    <w:name w:val="pager_live"/>
    <w:basedOn w:val="Normal"/>
    <w:rsid w:val="00252DC4"/>
    <w:pPr>
      <w:pBdr>
        <w:top w:val="single" w:sz="6" w:space="2" w:color="99CC99"/>
        <w:left w:val="single" w:sz="6" w:space="2" w:color="99CC99"/>
        <w:bottom w:val="single" w:sz="6" w:space="2" w:color="99CC99"/>
        <w:right w:val="single" w:sz="6" w:space="2" w:color="99CC99"/>
      </w:pBdr>
      <w:shd w:val="clear" w:color="auto" w:fill="CAEECA"/>
    </w:pPr>
    <w:rPr>
      <w:rFonts w:ascii="Arial" w:eastAsia="Times New Roman" w:hAnsi="Arial" w:cs="Arial"/>
      <w:b/>
      <w:bCs/>
      <w:color w:val="000000"/>
      <w:sz w:val="18"/>
      <w:szCs w:val="18"/>
    </w:rPr>
  </w:style>
  <w:style w:type="paragraph" w:customStyle="1" w:styleId="pagerdead">
    <w:name w:val="pager_dead"/>
    <w:basedOn w:val="Normal"/>
    <w:rsid w:val="00252DC4"/>
    <w:pPr>
      <w:pBdr>
        <w:top w:val="single" w:sz="6" w:space="2" w:color="CCCCCC"/>
        <w:left w:val="single" w:sz="6" w:space="2" w:color="CCCCCC"/>
        <w:bottom w:val="single" w:sz="6" w:space="2" w:color="CCCCCC"/>
        <w:right w:val="single" w:sz="6" w:space="2" w:color="CCCCCC"/>
      </w:pBdr>
      <w:shd w:val="clear" w:color="auto" w:fill="EEEEEE"/>
    </w:pPr>
    <w:rPr>
      <w:rFonts w:ascii="Arial" w:eastAsia="Times New Roman" w:hAnsi="Arial" w:cs="Arial"/>
      <w:color w:val="000000"/>
      <w:sz w:val="18"/>
      <w:szCs w:val="18"/>
    </w:rPr>
  </w:style>
  <w:style w:type="paragraph" w:customStyle="1" w:styleId="errhilite">
    <w:name w:val="errhilite"/>
    <w:basedOn w:val="Normal"/>
    <w:rsid w:val="00252DC4"/>
    <w:pPr>
      <w:pBdr>
        <w:top w:val="inset" w:sz="12" w:space="0" w:color="CC0000"/>
        <w:left w:val="inset" w:sz="12" w:space="0" w:color="CC0000"/>
        <w:bottom w:val="inset" w:sz="12" w:space="0" w:color="CC0000"/>
        <w:right w:val="inset" w:sz="12" w:space="0" w:color="CC0000"/>
      </w:pBdr>
      <w:shd w:val="clear" w:color="auto" w:fill="FFEEEE"/>
      <w:spacing w:before="100" w:beforeAutospacing="1" w:after="100" w:afterAutospacing="1"/>
    </w:pPr>
    <w:rPr>
      <w:rFonts w:eastAsia="Times New Roman" w:cs="Times New Roman"/>
      <w:color w:val="CC0000"/>
    </w:rPr>
  </w:style>
  <w:style w:type="paragraph" w:customStyle="1" w:styleId="calgreyheader">
    <w:name w:val="cal_grey_header"/>
    <w:basedOn w:val="Normal"/>
    <w:rsid w:val="00252DC4"/>
    <w:pPr>
      <w:pBdr>
        <w:top w:val="single" w:sz="6" w:space="2" w:color="000000"/>
        <w:bottom w:val="single" w:sz="6" w:space="2" w:color="000000"/>
      </w:pBdr>
      <w:shd w:val="clear" w:color="auto" w:fill="CCCCCC"/>
      <w:spacing w:before="100" w:beforeAutospacing="1" w:after="100" w:afterAutospacing="1"/>
    </w:pPr>
    <w:rPr>
      <w:rFonts w:eastAsia="Times New Roman" w:cs="Times New Roman"/>
      <w:b/>
      <w:bCs/>
      <w:color w:val="000000"/>
    </w:rPr>
  </w:style>
  <w:style w:type="paragraph" w:customStyle="1" w:styleId="callitegreyheader">
    <w:name w:val="cal_lite_grey_header"/>
    <w:basedOn w:val="Normal"/>
    <w:rsid w:val="00252DC4"/>
    <w:pPr>
      <w:pBdr>
        <w:bottom w:val="single" w:sz="6" w:space="0" w:color="000000"/>
      </w:pBdr>
      <w:shd w:val="clear" w:color="auto" w:fill="EEEEEE"/>
      <w:spacing w:before="100" w:beforeAutospacing="1" w:after="100" w:afterAutospacing="1"/>
    </w:pPr>
    <w:rPr>
      <w:rFonts w:eastAsia="Times New Roman" w:cs="Times New Roman"/>
      <w:b/>
      <w:bCs/>
      <w:color w:val="000000"/>
    </w:rPr>
  </w:style>
  <w:style w:type="paragraph" w:customStyle="1" w:styleId="calwhiteheader">
    <w:name w:val="cal_white_header"/>
    <w:basedOn w:val="Normal"/>
    <w:rsid w:val="00252DC4"/>
    <w:pPr>
      <w:pBdr>
        <w:bottom w:val="single" w:sz="6" w:space="0" w:color="000000"/>
      </w:pBdr>
      <w:spacing w:before="100" w:beforeAutospacing="1" w:after="100" w:afterAutospacing="1"/>
    </w:pPr>
    <w:rPr>
      <w:rFonts w:eastAsia="Times New Roman" w:cs="Times New Roman"/>
      <w:b/>
      <w:bCs/>
      <w:color w:val="000000"/>
    </w:rPr>
  </w:style>
  <w:style w:type="paragraph" w:customStyle="1" w:styleId="notepad">
    <w:name w:val="notepad"/>
    <w:basedOn w:val="Normal"/>
    <w:rsid w:val="00252DC4"/>
    <w:pPr>
      <w:pBdr>
        <w:top w:val="single" w:sz="6" w:space="0" w:color="F0E68C"/>
        <w:left w:val="single" w:sz="6" w:space="0" w:color="F0E68C"/>
        <w:bottom w:val="single" w:sz="6" w:space="0" w:color="F0E68C"/>
        <w:right w:val="single" w:sz="6" w:space="0" w:color="F0E68C"/>
      </w:pBdr>
      <w:shd w:val="clear" w:color="auto" w:fill="FFFFCC"/>
      <w:spacing w:before="100" w:beforeAutospacing="1" w:after="100" w:afterAutospacing="1"/>
    </w:pPr>
    <w:rPr>
      <w:rFonts w:eastAsia="Times New Roman" w:cs="Times New Roman"/>
    </w:rPr>
  </w:style>
  <w:style w:type="paragraph" w:customStyle="1" w:styleId="bulletlist">
    <w:name w:val="bullet_list"/>
    <w:basedOn w:val="Normal"/>
    <w:rsid w:val="00252DC4"/>
    <w:pPr>
      <w:spacing w:before="75"/>
      <w:ind w:left="195"/>
    </w:pPr>
    <w:rPr>
      <w:rFonts w:eastAsia="Times New Roman" w:cs="Times New Roman"/>
      <w:color w:val="DDDDDD"/>
    </w:rPr>
  </w:style>
  <w:style w:type="paragraph" w:customStyle="1" w:styleId="bulletlistnobullet">
    <w:name w:val="bullet_list_no_bullet"/>
    <w:basedOn w:val="Normal"/>
    <w:rsid w:val="00252DC4"/>
    <w:pPr>
      <w:spacing w:before="75"/>
    </w:pPr>
    <w:rPr>
      <w:rFonts w:eastAsia="Times New Roman" w:cs="Times New Roman"/>
      <w:color w:val="DDDDDD"/>
    </w:rPr>
  </w:style>
  <w:style w:type="paragraph" w:customStyle="1" w:styleId="iconmenu">
    <w:name w:val="icon_menu"/>
    <w:basedOn w:val="Normal"/>
    <w:rsid w:val="00252DC4"/>
    <w:rPr>
      <w:rFonts w:eastAsia="Times New Roman" w:cs="Times New Roman"/>
      <w:b/>
      <w:bCs/>
      <w:sz w:val="18"/>
      <w:szCs w:val="18"/>
    </w:rPr>
  </w:style>
  <w:style w:type="paragraph" w:customStyle="1" w:styleId="contentcopyright">
    <w:name w:val="content_copyright"/>
    <w:basedOn w:val="Normal"/>
    <w:rsid w:val="00252DC4"/>
    <w:pPr>
      <w:spacing w:before="300"/>
      <w:ind w:left="300" w:right="300"/>
    </w:pPr>
    <w:rPr>
      <w:rFonts w:eastAsia="Times New Roman" w:cs="Times New Roman"/>
      <w:color w:val="666666"/>
    </w:rPr>
  </w:style>
  <w:style w:type="paragraph" w:customStyle="1" w:styleId="eventicon1">
    <w:name w:val="event_icon_1"/>
    <w:basedOn w:val="Normal"/>
    <w:rsid w:val="00252DC4"/>
    <w:pPr>
      <w:pBdr>
        <w:top w:val="single" w:sz="6" w:space="0" w:color="CC0000"/>
        <w:left w:val="single" w:sz="6" w:space="2" w:color="CC0000"/>
        <w:bottom w:val="single" w:sz="6" w:space="0" w:color="CC0000"/>
        <w:right w:val="single" w:sz="6" w:space="2" w:color="CC0000"/>
      </w:pBdr>
      <w:spacing w:before="100" w:beforeAutospacing="1" w:after="100" w:afterAutospacing="1"/>
    </w:pPr>
    <w:rPr>
      <w:rFonts w:eastAsia="Times New Roman" w:cs="Times New Roman"/>
      <w:b/>
      <w:bCs/>
      <w:sz w:val="18"/>
      <w:szCs w:val="18"/>
    </w:rPr>
  </w:style>
  <w:style w:type="paragraph" w:customStyle="1" w:styleId="eventicon2">
    <w:name w:val="event_icon_2"/>
    <w:basedOn w:val="Normal"/>
    <w:rsid w:val="00252DC4"/>
    <w:pPr>
      <w:pBdr>
        <w:top w:val="single" w:sz="6" w:space="0" w:color="0000CC"/>
        <w:left w:val="single" w:sz="6" w:space="2" w:color="0000CC"/>
        <w:bottom w:val="single" w:sz="6" w:space="0" w:color="0000CC"/>
        <w:right w:val="single" w:sz="6" w:space="2" w:color="0000CC"/>
      </w:pBdr>
      <w:spacing w:before="100" w:beforeAutospacing="1" w:after="100" w:afterAutospacing="1"/>
    </w:pPr>
    <w:rPr>
      <w:rFonts w:eastAsia="Times New Roman" w:cs="Times New Roman"/>
      <w:b/>
      <w:bCs/>
      <w:sz w:val="18"/>
      <w:szCs w:val="18"/>
    </w:rPr>
  </w:style>
  <w:style w:type="paragraph" w:customStyle="1" w:styleId="eventicon3">
    <w:name w:val="event_icon_3"/>
    <w:basedOn w:val="Normal"/>
    <w:rsid w:val="00252DC4"/>
    <w:pPr>
      <w:pBdr>
        <w:top w:val="single" w:sz="6" w:space="0" w:color="9933CC"/>
        <w:left w:val="single" w:sz="6" w:space="3" w:color="9933CC"/>
        <w:bottom w:val="single" w:sz="6" w:space="0" w:color="9933CC"/>
        <w:right w:val="single" w:sz="6" w:space="3" w:color="9933CC"/>
      </w:pBdr>
      <w:spacing w:before="100" w:beforeAutospacing="1" w:after="100" w:afterAutospacing="1"/>
    </w:pPr>
    <w:rPr>
      <w:rFonts w:eastAsia="Times New Roman" w:cs="Times New Roman"/>
      <w:b/>
      <w:bCs/>
      <w:sz w:val="18"/>
      <w:szCs w:val="18"/>
    </w:rPr>
  </w:style>
  <w:style w:type="paragraph" w:customStyle="1" w:styleId="eventicon4">
    <w:name w:val="event_icon_4"/>
    <w:basedOn w:val="Normal"/>
    <w:rsid w:val="00252DC4"/>
    <w:pPr>
      <w:pBdr>
        <w:top w:val="single" w:sz="6" w:space="0" w:color="FF6600"/>
        <w:left w:val="single" w:sz="6" w:space="2" w:color="FF6600"/>
        <w:bottom w:val="single" w:sz="6" w:space="0" w:color="FF6600"/>
        <w:right w:val="single" w:sz="6" w:space="2" w:color="FF6600"/>
      </w:pBdr>
      <w:spacing w:before="100" w:beforeAutospacing="1" w:after="100" w:afterAutospacing="1"/>
    </w:pPr>
    <w:rPr>
      <w:rFonts w:eastAsia="Times New Roman" w:cs="Times New Roman"/>
      <w:b/>
      <w:bCs/>
      <w:sz w:val="18"/>
      <w:szCs w:val="18"/>
    </w:rPr>
  </w:style>
  <w:style w:type="paragraph" w:customStyle="1" w:styleId="eventicon5">
    <w:name w:val="event_icon_5"/>
    <w:basedOn w:val="Normal"/>
    <w:rsid w:val="00252DC4"/>
    <w:pPr>
      <w:pBdr>
        <w:top w:val="single" w:sz="6" w:space="0" w:color="330000"/>
        <w:left w:val="single" w:sz="6" w:space="2" w:color="330000"/>
        <w:bottom w:val="single" w:sz="6" w:space="0" w:color="330000"/>
        <w:right w:val="single" w:sz="6" w:space="2" w:color="330000"/>
      </w:pBdr>
      <w:spacing w:before="100" w:beforeAutospacing="1" w:after="100" w:afterAutospacing="1"/>
    </w:pPr>
    <w:rPr>
      <w:rFonts w:eastAsia="Times New Roman" w:cs="Times New Roman"/>
      <w:b/>
      <w:bCs/>
      <w:sz w:val="18"/>
      <w:szCs w:val="18"/>
    </w:rPr>
  </w:style>
  <w:style w:type="paragraph" w:customStyle="1" w:styleId="eventicon7">
    <w:name w:val="event_icon_7"/>
    <w:basedOn w:val="Normal"/>
    <w:rsid w:val="00252DC4"/>
    <w:pPr>
      <w:pBdr>
        <w:top w:val="single" w:sz="6" w:space="0" w:color="CCCC00"/>
        <w:left w:val="single" w:sz="6" w:space="2" w:color="CCCC00"/>
        <w:bottom w:val="single" w:sz="6" w:space="0" w:color="CCCC00"/>
        <w:right w:val="single" w:sz="6" w:space="2" w:color="CCCC00"/>
      </w:pBdr>
      <w:spacing w:before="100" w:beforeAutospacing="1" w:after="100" w:afterAutospacing="1"/>
    </w:pPr>
    <w:rPr>
      <w:rFonts w:eastAsia="Times New Roman" w:cs="Times New Roman"/>
      <w:b/>
      <w:bCs/>
      <w:sz w:val="18"/>
      <w:szCs w:val="18"/>
    </w:rPr>
  </w:style>
  <w:style w:type="paragraph" w:customStyle="1" w:styleId="eventicon8">
    <w:name w:val="event_icon_8"/>
    <w:basedOn w:val="Normal"/>
    <w:rsid w:val="00252DC4"/>
    <w:pPr>
      <w:pBdr>
        <w:top w:val="single" w:sz="6" w:space="0" w:color="4C9900"/>
        <w:left w:val="single" w:sz="6" w:space="2" w:color="4C9900"/>
        <w:bottom w:val="single" w:sz="6" w:space="0" w:color="4C9900"/>
        <w:right w:val="single" w:sz="6" w:space="2" w:color="4C9900"/>
      </w:pBdr>
      <w:spacing w:before="100" w:beforeAutospacing="1" w:after="100" w:afterAutospacing="1"/>
    </w:pPr>
    <w:rPr>
      <w:rFonts w:eastAsia="Times New Roman" w:cs="Times New Roman"/>
      <w:b/>
      <w:bCs/>
      <w:sz w:val="18"/>
      <w:szCs w:val="18"/>
    </w:rPr>
  </w:style>
  <w:style w:type="paragraph" w:customStyle="1" w:styleId="calwhiteheader1">
    <w:name w:val="cal_white_header1"/>
    <w:basedOn w:val="Normal"/>
    <w:rsid w:val="00252DC4"/>
    <w:pPr>
      <w:pBdr>
        <w:bottom w:val="single" w:sz="6" w:space="0" w:color="000000"/>
      </w:pBdr>
      <w:spacing w:before="100" w:beforeAutospacing="1" w:after="100" w:afterAutospacing="1"/>
    </w:pPr>
    <w:rPr>
      <w:rFonts w:eastAsia="Times New Roman" w:cs="Times New Roman"/>
      <w:b/>
      <w:bCs/>
      <w:color w:val="000000"/>
      <w:sz w:val="21"/>
      <w:szCs w:val="21"/>
    </w:rPr>
  </w:style>
  <w:style w:type="paragraph" w:styleId="NormalWeb">
    <w:name w:val="Normal (Web)"/>
    <w:basedOn w:val="Normal"/>
    <w:uiPriority w:val="99"/>
    <w:semiHidden/>
    <w:unhideWhenUsed/>
    <w:rsid w:val="00252DC4"/>
    <w:pPr>
      <w:spacing w:before="100" w:beforeAutospacing="1" w:after="100" w:afterAutospacing="1"/>
    </w:pPr>
    <w:rPr>
      <w:rFonts w:eastAsia="Times New Roman" w:cs="Times New Roman"/>
    </w:rPr>
  </w:style>
  <w:style w:type="paragraph" w:customStyle="1" w:styleId="Header2">
    <w:name w:val="Header2"/>
    <w:basedOn w:val="Normal"/>
    <w:rsid w:val="001E327E"/>
    <w:pPr>
      <w:shd w:val="clear" w:color="auto" w:fill="003366"/>
      <w:spacing w:before="100" w:beforeAutospacing="1" w:after="100" w:afterAutospacing="1"/>
    </w:pPr>
    <w:rPr>
      <w:rFonts w:eastAsia="Times New Roman" w:cs="Times New Roman"/>
    </w:rPr>
  </w:style>
  <w:style w:type="paragraph" w:customStyle="1" w:styleId="calsponsoredheader">
    <w:name w:val="cal_sponsored_header"/>
    <w:basedOn w:val="Normal"/>
    <w:rsid w:val="001D25D1"/>
    <w:pPr>
      <w:pBdr>
        <w:bottom w:val="single" w:sz="6" w:space="0" w:color="333333"/>
      </w:pBdr>
      <w:shd w:val="clear" w:color="auto" w:fill="FFFFE8"/>
      <w:spacing w:before="100" w:beforeAutospacing="1" w:after="100" w:afterAutospacing="1"/>
    </w:pPr>
    <w:rPr>
      <w:rFonts w:eastAsia="Times New Roman" w:cs="Times New Roman"/>
      <w:b/>
      <w:bCs/>
      <w:color w:val="000000"/>
    </w:rPr>
  </w:style>
  <w:style w:type="paragraph" w:customStyle="1" w:styleId="sponsored-event-header">
    <w:name w:val="sponsored-event-header"/>
    <w:basedOn w:val="Normal"/>
    <w:rsid w:val="001D25D1"/>
    <w:rPr>
      <w:rFonts w:eastAsia="Times New Roman" w:cs="Times New Roman"/>
    </w:rPr>
  </w:style>
  <w:style w:type="paragraph" w:customStyle="1" w:styleId="sponsored-event-content">
    <w:name w:val="sponsored-event-content"/>
    <w:basedOn w:val="Normal"/>
    <w:rsid w:val="001D25D1"/>
    <w:rPr>
      <w:rFonts w:eastAsia="Times New Roman" w:cs="Times New Roman"/>
      <w:vanish/>
    </w:rPr>
  </w:style>
  <w:style w:type="paragraph" w:customStyle="1" w:styleId="sponsored-event-click">
    <w:name w:val="sponsored-event-click"/>
    <w:basedOn w:val="Normal"/>
    <w:rsid w:val="001D25D1"/>
    <w:pPr>
      <w:pBdr>
        <w:top w:val="single" w:sz="6" w:space="8" w:color="CCCCCC"/>
        <w:left w:val="single" w:sz="6" w:space="8" w:color="CCCCCC"/>
        <w:bottom w:val="single" w:sz="6" w:space="8" w:color="CCCCCC"/>
        <w:right w:val="single" w:sz="6" w:space="0" w:color="CCCCCC"/>
      </w:pBdr>
      <w:shd w:val="clear" w:color="auto" w:fill="F9F9F9"/>
      <w:spacing w:before="100" w:beforeAutospacing="1" w:after="100" w:afterAutospacing="1"/>
    </w:pPr>
    <w:rPr>
      <w:rFonts w:eastAsia="Times New Roman" w:cs="Times New Roman"/>
      <w:sz w:val="25"/>
      <w:szCs w:val="25"/>
    </w:rPr>
  </w:style>
  <w:style w:type="paragraph" w:customStyle="1" w:styleId="sponsored-event-hover-text">
    <w:name w:val="sponsored-event-hover-text"/>
    <w:basedOn w:val="Normal"/>
    <w:rsid w:val="001D25D1"/>
    <w:pPr>
      <w:spacing w:before="100" w:beforeAutospacing="1" w:after="100" w:afterAutospacing="1"/>
      <w:ind w:left="300"/>
    </w:pPr>
    <w:rPr>
      <w:rFonts w:eastAsia="Times New Roman" w:cs="Times New Roman"/>
      <w:color w:val="CC0000"/>
    </w:rPr>
  </w:style>
  <w:style w:type="paragraph" w:customStyle="1" w:styleId="bluemessage">
    <w:name w:val="blue_message"/>
    <w:basedOn w:val="Normal"/>
    <w:rsid w:val="001D25D1"/>
    <w:pPr>
      <w:pBdr>
        <w:top w:val="single" w:sz="6" w:space="8" w:color="003366"/>
        <w:left w:val="single" w:sz="6" w:space="8" w:color="003366"/>
        <w:bottom w:val="single" w:sz="6" w:space="8" w:color="003366"/>
        <w:right w:val="single" w:sz="6" w:space="8" w:color="003366"/>
      </w:pBdr>
      <w:shd w:val="clear" w:color="auto" w:fill="E5EAF1"/>
      <w:spacing w:before="300" w:after="300"/>
      <w:ind w:left="300" w:right="300"/>
    </w:pPr>
    <w:rPr>
      <w:rFonts w:ascii="Verdana" w:eastAsia="Times New Roman" w:hAnsi="Verdana"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304353592">
      <w:bodyDiv w:val="1"/>
      <w:marLeft w:val="0"/>
      <w:marRight w:val="0"/>
      <w:marTop w:val="0"/>
      <w:marBottom w:val="0"/>
      <w:divBdr>
        <w:top w:val="none" w:sz="0" w:space="0" w:color="auto"/>
        <w:left w:val="none" w:sz="0" w:space="0" w:color="auto"/>
        <w:bottom w:val="none" w:sz="0" w:space="0" w:color="auto"/>
        <w:right w:val="none" w:sz="0" w:space="0" w:color="auto"/>
      </w:divBdr>
    </w:div>
    <w:div w:id="532034124">
      <w:bodyDiv w:val="1"/>
      <w:marLeft w:val="0"/>
      <w:marRight w:val="0"/>
      <w:marTop w:val="0"/>
      <w:marBottom w:val="0"/>
      <w:divBdr>
        <w:top w:val="none" w:sz="0" w:space="0" w:color="auto"/>
        <w:left w:val="none" w:sz="0" w:space="0" w:color="auto"/>
        <w:bottom w:val="none" w:sz="0" w:space="0" w:color="auto"/>
        <w:right w:val="none" w:sz="0" w:space="0" w:color="auto"/>
      </w:divBdr>
    </w:div>
    <w:div w:id="647512821">
      <w:bodyDiv w:val="1"/>
      <w:marLeft w:val="0"/>
      <w:marRight w:val="0"/>
      <w:marTop w:val="0"/>
      <w:marBottom w:val="0"/>
      <w:divBdr>
        <w:top w:val="none" w:sz="0" w:space="0" w:color="auto"/>
        <w:left w:val="none" w:sz="0" w:space="0" w:color="auto"/>
        <w:bottom w:val="none" w:sz="0" w:space="0" w:color="auto"/>
        <w:right w:val="none" w:sz="0" w:space="0" w:color="auto"/>
      </w:divBdr>
    </w:div>
    <w:div w:id="844444112">
      <w:bodyDiv w:val="1"/>
      <w:marLeft w:val="0"/>
      <w:marRight w:val="0"/>
      <w:marTop w:val="0"/>
      <w:marBottom w:val="0"/>
      <w:divBdr>
        <w:top w:val="none" w:sz="0" w:space="0" w:color="auto"/>
        <w:left w:val="none" w:sz="0" w:space="0" w:color="auto"/>
        <w:bottom w:val="none" w:sz="0" w:space="0" w:color="auto"/>
        <w:right w:val="none" w:sz="0" w:space="0" w:color="auto"/>
      </w:divBdr>
    </w:div>
    <w:div w:id="908921433">
      <w:bodyDiv w:val="1"/>
      <w:marLeft w:val="0"/>
      <w:marRight w:val="0"/>
      <w:marTop w:val="0"/>
      <w:marBottom w:val="0"/>
      <w:divBdr>
        <w:top w:val="none" w:sz="0" w:space="0" w:color="auto"/>
        <w:left w:val="none" w:sz="0" w:space="0" w:color="auto"/>
        <w:bottom w:val="none" w:sz="0" w:space="0" w:color="auto"/>
        <w:right w:val="none" w:sz="0" w:space="0" w:color="auto"/>
      </w:divBdr>
    </w:div>
    <w:div w:id="1289704390">
      <w:bodyDiv w:val="1"/>
      <w:marLeft w:val="0"/>
      <w:marRight w:val="0"/>
      <w:marTop w:val="0"/>
      <w:marBottom w:val="0"/>
      <w:divBdr>
        <w:top w:val="none" w:sz="0" w:space="0" w:color="auto"/>
        <w:left w:val="none" w:sz="0" w:space="0" w:color="auto"/>
        <w:bottom w:val="none" w:sz="0" w:space="0" w:color="auto"/>
        <w:right w:val="none" w:sz="0" w:space="0" w:color="auto"/>
      </w:divBdr>
    </w:div>
    <w:div w:id="1531796024">
      <w:bodyDiv w:val="1"/>
      <w:marLeft w:val="0"/>
      <w:marRight w:val="0"/>
      <w:marTop w:val="0"/>
      <w:marBottom w:val="0"/>
      <w:divBdr>
        <w:top w:val="none" w:sz="0" w:space="0" w:color="auto"/>
        <w:left w:val="none" w:sz="0" w:space="0" w:color="auto"/>
        <w:bottom w:val="none" w:sz="0" w:space="0" w:color="auto"/>
        <w:right w:val="none" w:sz="0" w:space="0" w:color="auto"/>
      </w:divBdr>
    </w:div>
    <w:div w:id="1747264183">
      <w:bodyDiv w:val="1"/>
      <w:marLeft w:val="0"/>
      <w:marRight w:val="0"/>
      <w:marTop w:val="0"/>
      <w:marBottom w:val="0"/>
      <w:divBdr>
        <w:top w:val="none" w:sz="0" w:space="0" w:color="auto"/>
        <w:left w:val="none" w:sz="0" w:space="0" w:color="auto"/>
        <w:bottom w:val="none" w:sz="0" w:space="0" w:color="auto"/>
        <w:right w:val="none" w:sz="0" w:space="0" w:color="auto"/>
      </w:divBdr>
    </w:div>
    <w:div w:id="1835563565">
      <w:bodyDiv w:val="1"/>
      <w:marLeft w:val="0"/>
      <w:marRight w:val="0"/>
      <w:marTop w:val="0"/>
      <w:marBottom w:val="0"/>
      <w:divBdr>
        <w:top w:val="none" w:sz="0" w:space="0" w:color="auto"/>
        <w:left w:val="none" w:sz="0" w:space="0" w:color="auto"/>
        <w:bottom w:val="none" w:sz="0" w:space="0" w:color="auto"/>
        <w:right w:val="none" w:sz="0" w:space="0" w:color="auto"/>
      </w:divBdr>
    </w:div>
    <w:div w:id="1868445622">
      <w:bodyDiv w:val="1"/>
      <w:marLeft w:val="0"/>
      <w:marRight w:val="0"/>
      <w:marTop w:val="0"/>
      <w:marBottom w:val="0"/>
      <w:divBdr>
        <w:top w:val="none" w:sz="0" w:space="0" w:color="auto"/>
        <w:left w:val="none" w:sz="0" w:space="0" w:color="auto"/>
        <w:bottom w:val="none" w:sz="0" w:space="0" w:color="auto"/>
        <w:right w:val="none" w:sz="0" w:space="0" w:color="auto"/>
      </w:divBdr>
    </w:div>
    <w:div w:id="19345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24" Type="http://schemas.openxmlformats.org/officeDocument/2006/relationships/footer" Target="footer2.xml"/><Relationship Id="rId17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0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 Type="http://schemas.openxmlformats.org/officeDocument/2006/relationships/footnotes" Target="footnotes.xml"/><Relationship Id="rId9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1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25" Type="http://schemas.openxmlformats.org/officeDocument/2006/relationships/header" Target="header3.xml"/><Relationship Id="rId8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0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9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1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 Type="http://schemas.openxmlformats.org/officeDocument/2006/relationships/endnotes" Target="endnotes.xml"/><Relationship Id="rId23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26" Type="http://schemas.openxmlformats.org/officeDocument/2006/relationships/footer" Target="footer3.xml"/><Relationship Id="rId4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0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9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1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27" Type="http://schemas.openxmlformats.org/officeDocument/2006/relationships/fontTable" Target="fontTable.xml"/><Relationship Id="rId15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0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9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9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1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 Type="http://schemas.openxmlformats.org/officeDocument/2006/relationships/settings" Target="settings.xml"/><Relationship Id="rId21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23" Type="http://schemas.openxmlformats.org/officeDocument/2006/relationships/footer" Target="footer1.xml"/><Relationship Id="rId328" Type="http://schemas.openxmlformats.org/officeDocument/2006/relationships/theme" Target="theme/theme1.xml"/><Relationship Id="rId2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0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0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9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9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 Type="http://schemas.openxmlformats.org/officeDocument/2006/relationships/webSettings" Target="webSettings.xml"/><Relationship Id="rId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1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1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0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9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1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2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0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9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 Type="http://schemas.openxmlformats.org/officeDocument/2006/relationships/numbering" Target="numbering.xml"/><Relationship Id="rId21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6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21" Type="http://schemas.openxmlformats.org/officeDocument/2006/relationships/header" Target="header1.xml"/><Relationship Id="rId20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5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0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2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4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6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8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1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7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9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1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3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 Type="http://schemas.openxmlformats.org/officeDocument/2006/relationships/styles" Target="styles.xml"/><Relationship Id="rId2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5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7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9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40"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1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3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5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78"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0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322" Type="http://schemas.openxmlformats.org/officeDocument/2006/relationships/header" Target="header2.xml"/><Relationship Id="rId61"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82"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03"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19"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24"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45"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66"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 Id="rId287" Type="http://schemas.openxmlformats.org/officeDocument/2006/relationships/hyperlink" Target="http://apps.lobbytools.com/tools/print.cfm?a=reports&amp;b=folder_bills&amp;c=&amp;printit=1&amp;ID=20535&amp;PagePointer=t.cfm&amp;folderaccountid=815&amp;sessionid=32&amp;viewtype=Long&amp;showcomments=none&amp;lstItem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3</Pages>
  <Words>13521</Words>
  <Characters>83132</Characters>
  <Application>Microsoft Office Word</Application>
  <DocSecurity>0</DocSecurity>
  <Lines>3293</Lines>
  <Paragraphs>1150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_</cp:lastModifiedBy>
  <cp:revision>2</cp:revision>
  <cp:lastPrinted>2012-01-08T21:19:00Z</cp:lastPrinted>
  <dcterms:created xsi:type="dcterms:W3CDTF">2012-01-08T21:22:00Z</dcterms:created>
  <dcterms:modified xsi:type="dcterms:W3CDTF">2012-01-08T21:22:00Z</dcterms:modified>
  <cp:category/>
</cp:coreProperties>
</file>