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F07" w:rsidRPr="00B82F44" w:rsidRDefault="00F9535D" w:rsidP="00146E4E">
      <w:pPr>
        <w:pStyle w:val="BlockText"/>
        <w:jc w:val="center"/>
        <w:rPr>
          <w:b/>
          <w:sz w:val="28"/>
          <w:szCs w:val="28"/>
        </w:rPr>
      </w:pPr>
      <w:r w:rsidRPr="00B82F44">
        <w:rPr>
          <w:b/>
          <w:sz w:val="28"/>
          <w:szCs w:val="28"/>
        </w:rPr>
        <w:t>The Florida Bar: Real Property, Probate and Trust Law Section</w:t>
      </w:r>
    </w:p>
    <w:p w:rsidR="00F9535D" w:rsidRPr="00B82F44" w:rsidRDefault="00F9535D" w:rsidP="00D8155F">
      <w:pPr>
        <w:pStyle w:val="BlockText"/>
        <w:jc w:val="center"/>
        <w:rPr>
          <w:b/>
          <w:sz w:val="28"/>
          <w:szCs w:val="28"/>
        </w:rPr>
      </w:pPr>
      <w:r w:rsidRPr="00B82F44">
        <w:rPr>
          <w:b/>
          <w:sz w:val="28"/>
          <w:szCs w:val="28"/>
        </w:rPr>
        <w:t>Construction Law Committee</w:t>
      </w:r>
    </w:p>
    <w:p w:rsidR="009A10B6" w:rsidRDefault="009A10B6" w:rsidP="00D8155F">
      <w:pPr>
        <w:pStyle w:val="BlockText"/>
        <w:jc w:val="center"/>
        <w:rPr>
          <w:b/>
        </w:rPr>
      </w:pPr>
    </w:p>
    <w:p w:rsidR="009E1F25" w:rsidRPr="001476D7" w:rsidRDefault="009E1F25" w:rsidP="00D8155F">
      <w:pPr>
        <w:pStyle w:val="BlockText"/>
        <w:jc w:val="center"/>
        <w:rPr>
          <w:b/>
        </w:rPr>
      </w:pPr>
    </w:p>
    <w:p w:rsidR="00F9535D" w:rsidRPr="001476D7" w:rsidRDefault="00DE5A5D" w:rsidP="00D8155F">
      <w:pPr>
        <w:pStyle w:val="BlockText"/>
        <w:jc w:val="center"/>
        <w:rPr>
          <w:b/>
          <w:i/>
          <w:u w:val="single"/>
        </w:rPr>
      </w:pPr>
      <w:r>
        <w:rPr>
          <w:b/>
          <w:i/>
          <w:u w:val="single"/>
        </w:rPr>
        <w:t>Construction Regulation</w:t>
      </w:r>
      <w:r w:rsidR="00F9535D" w:rsidRPr="001476D7">
        <w:rPr>
          <w:b/>
          <w:i/>
          <w:u w:val="single"/>
        </w:rPr>
        <w:t xml:space="preserve"> Subcommittee</w:t>
      </w:r>
      <w:r w:rsidR="00251EB1" w:rsidRPr="001476D7">
        <w:rPr>
          <w:b/>
          <w:i/>
          <w:u w:val="single"/>
        </w:rPr>
        <w:t xml:space="preserve"> Monthly Report</w:t>
      </w:r>
    </w:p>
    <w:p w:rsidR="00F9535D" w:rsidRDefault="001476D7" w:rsidP="00D8155F">
      <w:pPr>
        <w:pStyle w:val="BlockText"/>
        <w:jc w:val="center"/>
      </w:pPr>
      <w:r>
        <w:t>Month of</w:t>
      </w:r>
      <w:r w:rsidR="00CF2384">
        <w:t>: August</w:t>
      </w:r>
      <w:r w:rsidR="004A582F">
        <w:t xml:space="preserve"> 2011</w:t>
      </w:r>
    </w:p>
    <w:p w:rsidR="00D9771C" w:rsidRDefault="00D9771C" w:rsidP="00F9535D">
      <w:pPr>
        <w:pStyle w:val="BlockText"/>
      </w:pPr>
    </w:p>
    <w:p w:rsidR="00D9771C" w:rsidRDefault="00D9771C" w:rsidP="00D9771C">
      <w:pPr>
        <w:pStyle w:val="BlockText"/>
        <w:rPr>
          <w:b/>
          <w:u w:val="single"/>
        </w:rPr>
      </w:pPr>
      <w:r w:rsidRPr="00D9771C">
        <w:rPr>
          <w:b/>
          <w:u w:val="single"/>
        </w:rPr>
        <w:t>Appellate Decisions:</w:t>
      </w:r>
    </w:p>
    <w:p w:rsidR="00B43413" w:rsidRDefault="00B43413" w:rsidP="00D9771C">
      <w:pPr>
        <w:pStyle w:val="BlockText"/>
        <w:rPr>
          <w:b/>
          <w:u w:val="single"/>
        </w:rPr>
      </w:pPr>
    </w:p>
    <w:p w:rsidR="001B11FD" w:rsidRDefault="00B43413" w:rsidP="00CF2384">
      <w:pPr>
        <w:pStyle w:val="BlockText"/>
      </w:pPr>
      <w:r>
        <w:tab/>
      </w:r>
      <w:r w:rsidR="00416C25" w:rsidRPr="00416C25">
        <w:rPr>
          <w:i/>
          <w:u w:val="single"/>
        </w:rPr>
        <w:t>Travis Leroy Strickland v. TIMCO Aviation Services, Inc</w:t>
      </w:r>
      <w:r w:rsidR="00416C25">
        <w:t>., Case No. 1D10-4635, filed June 30, 2011: Affirmed Summary Judgment for property owner sued by the employee of an independent contractor hired to perform work on the property who was injured while spray clearing roof. Held that a property owner who employs an independent contractor will not be held liable for injuries sustained by an employee, unless: (1) the owner actively participates in or exercises direct control over the work; or (2) the owner negligently creates or negligently approves a dangerous condition.</w:t>
      </w:r>
    </w:p>
    <w:p w:rsidR="00416C25" w:rsidRDefault="00416C25" w:rsidP="00CF2384">
      <w:pPr>
        <w:pStyle w:val="BlockText"/>
      </w:pPr>
    </w:p>
    <w:p w:rsidR="00416C25" w:rsidRDefault="00416C25" w:rsidP="00CF2384">
      <w:pPr>
        <w:pStyle w:val="BlockText"/>
      </w:pPr>
      <w:r>
        <w:tab/>
      </w:r>
      <w:r w:rsidRPr="00416C25">
        <w:rPr>
          <w:i/>
          <w:u w:val="single"/>
        </w:rPr>
        <w:t>Boynton Waterways Investment Associates, LLC v. Jevgenijs Bezkorovainjs</w:t>
      </w:r>
      <w:r>
        <w:t>, Case No. 4D09-4233, filed July 13, 2011: Reversed and remanded trial court’s voiding of a pre-construction condominium contract pursuant to the Interstate Land Sales Act (“ILSF</w:t>
      </w:r>
      <w:r w:rsidR="00F53D3E">
        <w:t>D</w:t>
      </w:r>
      <w:r>
        <w:t xml:space="preserve">A”) where the contract failed to contain a legal description of the until in a form acceptable for recording. Held that s. 718.09 </w:t>
      </w:r>
      <w:r w:rsidR="005C5CFC">
        <w:t>requirements</w:t>
      </w:r>
      <w:r>
        <w:t xml:space="preserve"> for use of the recording data for the declaration of condominium did not apply before the declaration was recorded, and that the condominium documents </w:t>
      </w:r>
      <w:r w:rsidR="00F53D3E">
        <w:t>delivered</w:t>
      </w:r>
      <w:r>
        <w:t xml:space="preserve"> to the purchase were sufficient to identify the parcel for purposes of compliance with ILSFD</w:t>
      </w:r>
      <w:r w:rsidR="00F53D3E">
        <w:t>A</w:t>
      </w:r>
      <w:r>
        <w:t>.</w:t>
      </w:r>
    </w:p>
    <w:p w:rsidR="00F53D3E" w:rsidRDefault="00F53D3E" w:rsidP="00CF2384">
      <w:pPr>
        <w:pStyle w:val="BlockText"/>
      </w:pPr>
    </w:p>
    <w:p w:rsidR="00F53D3E" w:rsidRDefault="00F53D3E" w:rsidP="00CF2384">
      <w:pPr>
        <w:pStyle w:val="BlockText"/>
      </w:pPr>
      <w:r>
        <w:tab/>
      </w:r>
      <w:r w:rsidRPr="00F53D3E">
        <w:rPr>
          <w:i/>
          <w:u w:val="single"/>
        </w:rPr>
        <w:t>Legacy Place Apartment Homes, LLC v. PGA Gateway, LTD</w:t>
      </w:r>
      <w:r>
        <w:t>., Case Nos. 4D10-990 and 4D10-3053, filed July 27, 2011: Under the doctrine of “substantial performance,” which is generally not available where a party has substantially breached the terms of a contract, since a “time is of the essence” contract provision, which can be waived, case was reversed and remanded to the trial court to consider whether such a waiver occurred.</w:t>
      </w:r>
    </w:p>
    <w:p w:rsidR="00D51EF8" w:rsidRDefault="00D51EF8" w:rsidP="00D51EF8">
      <w:pPr>
        <w:pStyle w:val="BlockText"/>
      </w:pPr>
    </w:p>
    <w:p w:rsidR="009E1F25" w:rsidRDefault="009E1F25" w:rsidP="00D9771C">
      <w:pPr>
        <w:pStyle w:val="BlockText"/>
        <w:rPr>
          <w:b/>
          <w:u w:val="single"/>
        </w:rPr>
      </w:pPr>
    </w:p>
    <w:p w:rsidR="00D9771C" w:rsidRDefault="00D9771C" w:rsidP="00D9771C">
      <w:pPr>
        <w:pStyle w:val="BlockText"/>
      </w:pPr>
      <w:r w:rsidRPr="00D9771C">
        <w:rPr>
          <w:b/>
          <w:u w:val="single"/>
        </w:rPr>
        <w:t>DOAH Orders:</w:t>
      </w:r>
      <w:r w:rsidR="0083319A">
        <w:t xml:space="preserve"> </w:t>
      </w:r>
    </w:p>
    <w:p w:rsidR="00D51EF8" w:rsidRDefault="00D51EF8" w:rsidP="00D9771C">
      <w:pPr>
        <w:pStyle w:val="BlockText"/>
      </w:pPr>
    </w:p>
    <w:p w:rsidR="002C5E1D" w:rsidRDefault="00D51EF8" w:rsidP="00CF2384">
      <w:pPr>
        <w:pStyle w:val="BlockText"/>
      </w:pPr>
      <w:r>
        <w:tab/>
      </w:r>
      <w:r w:rsidR="00F53D3E">
        <w:t>(Nothing to report)</w:t>
      </w:r>
    </w:p>
    <w:p w:rsidR="00675E10" w:rsidRDefault="00675E10" w:rsidP="00F9535D">
      <w:pPr>
        <w:pStyle w:val="BlockText"/>
        <w:rPr>
          <w:b/>
          <w:u w:val="single"/>
        </w:rPr>
      </w:pPr>
    </w:p>
    <w:p w:rsidR="009E1F25" w:rsidRDefault="00D9771C" w:rsidP="00F9535D">
      <w:pPr>
        <w:pStyle w:val="BlockText"/>
        <w:rPr>
          <w:b/>
        </w:rPr>
      </w:pPr>
      <w:r w:rsidRPr="00D9771C">
        <w:rPr>
          <w:b/>
          <w:u w:val="single"/>
        </w:rPr>
        <w:t>Agency Actions:</w:t>
      </w:r>
      <w:r w:rsidR="00AE4928">
        <w:rPr>
          <w:b/>
        </w:rPr>
        <w:t xml:space="preserve"> </w:t>
      </w:r>
    </w:p>
    <w:p w:rsidR="00D9771C" w:rsidRPr="00AE4928" w:rsidRDefault="00236AB0" w:rsidP="00F9535D">
      <w:pPr>
        <w:pStyle w:val="BlockText"/>
        <w:rPr>
          <w:b/>
        </w:rPr>
      </w:pPr>
      <w:r>
        <w:rPr>
          <w:b/>
        </w:rPr>
        <w:t>Note that state agencies are</w:t>
      </w:r>
      <w:r w:rsidR="00AE4928">
        <w:rPr>
          <w:b/>
        </w:rPr>
        <w:t xml:space="preserve"> beginning to </w:t>
      </w:r>
      <w:r>
        <w:rPr>
          <w:b/>
        </w:rPr>
        <w:t xml:space="preserve">again promulgate rules </w:t>
      </w:r>
      <w:r w:rsidR="00AE4928">
        <w:rPr>
          <w:b/>
        </w:rPr>
        <w:t>since the Governor’s Executive Order of January, 2011, “freezing” new rules</w:t>
      </w:r>
      <w:r>
        <w:rPr>
          <w:b/>
        </w:rPr>
        <w:t xml:space="preserve"> has been modified (and is pending a supreme court challenge)</w:t>
      </w:r>
      <w:r w:rsidR="00AE4928">
        <w:rPr>
          <w:b/>
        </w:rPr>
        <w:t>.</w:t>
      </w:r>
    </w:p>
    <w:p w:rsidR="0098369B" w:rsidRDefault="0098369B" w:rsidP="00F9535D">
      <w:pPr>
        <w:pStyle w:val="BlockText"/>
      </w:pPr>
    </w:p>
    <w:p w:rsidR="00CA1872" w:rsidRDefault="00F21394" w:rsidP="00305FDE">
      <w:pPr>
        <w:pStyle w:val="BlockText"/>
        <w:numPr>
          <w:ilvl w:val="0"/>
          <w:numId w:val="30"/>
        </w:numPr>
      </w:pPr>
      <w:r>
        <w:rPr>
          <w:b/>
        </w:rPr>
        <w:t xml:space="preserve">Department of </w:t>
      </w:r>
      <w:r w:rsidR="0098369B" w:rsidRPr="0098369B">
        <w:rPr>
          <w:b/>
        </w:rPr>
        <w:t>Business and Professional Regulation</w:t>
      </w:r>
      <w:r w:rsidR="00305FDE">
        <w:rPr>
          <w:b/>
        </w:rPr>
        <w:t>.</w:t>
      </w:r>
    </w:p>
    <w:p w:rsidR="00305FDE" w:rsidRDefault="00305FDE" w:rsidP="00305FDE">
      <w:pPr>
        <w:pStyle w:val="BlockText"/>
        <w:ind w:left="720"/>
      </w:pPr>
    </w:p>
    <w:p w:rsidR="00F21394" w:rsidRDefault="00F9535D" w:rsidP="00F21394">
      <w:pPr>
        <w:pStyle w:val="BlockText"/>
        <w:numPr>
          <w:ilvl w:val="0"/>
          <w:numId w:val="32"/>
        </w:numPr>
      </w:pPr>
      <w:r w:rsidRPr="00F21394">
        <w:rPr>
          <w:u w:val="single"/>
        </w:rPr>
        <w:t>Constru</w:t>
      </w:r>
      <w:r w:rsidR="00CA1872" w:rsidRPr="00F21394">
        <w:rPr>
          <w:u w:val="single"/>
        </w:rPr>
        <w:t>ction Industry Licensing Board</w:t>
      </w:r>
      <w:r w:rsidR="00CA1872">
        <w:t xml:space="preserve"> – Chapter 489, Part I, </w:t>
      </w:r>
      <w:r w:rsidR="00EB0314">
        <w:t xml:space="preserve">FS </w:t>
      </w:r>
      <w:r w:rsidR="00CA1872">
        <w:t xml:space="preserve">and </w:t>
      </w:r>
      <w:r w:rsidR="00EB0314">
        <w:t xml:space="preserve">Chapter </w:t>
      </w:r>
      <w:r w:rsidR="00CA1872">
        <w:t>61G4 FAC</w:t>
      </w:r>
      <w:r w:rsidR="00305FDE">
        <w:t>:</w:t>
      </w:r>
      <w:r w:rsidR="00F21394">
        <w:t xml:space="preserve"> </w:t>
      </w:r>
    </w:p>
    <w:p w:rsidR="005B212C" w:rsidRPr="005B212C" w:rsidRDefault="005B212C" w:rsidP="005B212C">
      <w:pPr>
        <w:pStyle w:val="BlockText"/>
      </w:pPr>
    </w:p>
    <w:p w:rsidR="00F53D3E" w:rsidRDefault="00F53D3E" w:rsidP="00F53D3E">
      <w:pPr>
        <w:pStyle w:val="BlockText"/>
        <w:numPr>
          <w:ilvl w:val="1"/>
          <w:numId w:val="32"/>
        </w:numPr>
      </w:pPr>
      <w:r>
        <w:t>On June 21, 2011, a petition for Declaratory Statement was filed by Robert J. Koning, seeking a determination of whether mold related services including assessment and remediation are within the scope of a properly licensed Division ( contractor.</w:t>
      </w:r>
    </w:p>
    <w:p w:rsidR="005B212C" w:rsidRDefault="005B212C" w:rsidP="005B212C">
      <w:pPr>
        <w:pStyle w:val="BlockText"/>
        <w:ind w:left="1800"/>
      </w:pPr>
    </w:p>
    <w:p w:rsidR="00F53D3E" w:rsidRDefault="00F53D3E" w:rsidP="005B212C">
      <w:pPr>
        <w:pStyle w:val="BlockText"/>
        <w:ind w:left="1800"/>
      </w:pPr>
      <w:r w:rsidRPr="005B212C">
        <w:rPr>
          <w:b/>
          <w:u w:val="single"/>
        </w:rPr>
        <w:t>Note:</w:t>
      </w:r>
      <w:r>
        <w:t xml:space="preserve"> It will be interesting to see if the CILB exercised jurisdiction over this question, since mold assessment and remediation licensing and regulation, while </w:t>
      </w:r>
      <w:r w:rsidR="005B212C">
        <w:t>regulated by DBPR, is not part of this board’s jurisdiction.</w:t>
      </w:r>
    </w:p>
    <w:p w:rsidR="005B212C" w:rsidRDefault="005B212C" w:rsidP="005B212C">
      <w:pPr>
        <w:pStyle w:val="BlockText"/>
        <w:ind w:left="1800"/>
      </w:pPr>
    </w:p>
    <w:p w:rsidR="005B212C" w:rsidRDefault="005B212C" w:rsidP="005B212C">
      <w:pPr>
        <w:pStyle w:val="BlockText"/>
        <w:numPr>
          <w:ilvl w:val="1"/>
          <w:numId w:val="32"/>
        </w:numPr>
      </w:pPr>
      <w:r>
        <w:t xml:space="preserve">On June 30, 2011, a petition for Declaratory Statement was filed by John R. Varsames, seeking a determination of whether the application of elastomeric coating that can be spray-applied to roofs and other surfaces for waterproofing purposes and as an </w:t>
      </w:r>
      <w:r w:rsidR="005C5CFC">
        <w:t>alternative to</w:t>
      </w:r>
      <w:r>
        <w:t xml:space="preserve"> re-roofing may be applied by a certified general contractor without a permit, or whether it must be permitted and applied by a licensed roofing contractor.</w:t>
      </w:r>
    </w:p>
    <w:p w:rsidR="00F21394" w:rsidRDefault="00F21394" w:rsidP="00F21394">
      <w:pPr>
        <w:pStyle w:val="BlockText"/>
        <w:ind w:left="1080"/>
      </w:pPr>
    </w:p>
    <w:p w:rsidR="00F21394" w:rsidRDefault="00F21394" w:rsidP="00F21394">
      <w:pPr>
        <w:pStyle w:val="ListParagraph"/>
      </w:pPr>
    </w:p>
    <w:p w:rsidR="00F10ABD" w:rsidRDefault="00F9535D" w:rsidP="007755F6">
      <w:pPr>
        <w:pStyle w:val="BlockText"/>
        <w:numPr>
          <w:ilvl w:val="0"/>
          <w:numId w:val="32"/>
        </w:numPr>
      </w:pPr>
      <w:r w:rsidRPr="007755F6">
        <w:rPr>
          <w:u w:val="single"/>
        </w:rPr>
        <w:t>Electric</w:t>
      </w:r>
      <w:r w:rsidR="00CA1872" w:rsidRPr="007755F6">
        <w:rPr>
          <w:u w:val="single"/>
        </w:rPr>
        <w:t>al Contracting Licensing Board</w:t>
      </w:r>
      <w:r w:rsidR="00305FDE">
        <w:t xml:space="preserve"> (includes both electricians and alarm contractors)</w:t>
      </w:r>
      <w:r w:rsidR="00CA1872">
        <w:t xml:space="preserve"> </w:t>
      </w:r>
      <w:r w:rsidR="00DA5E85">
        <w:t>– Chapter 489, Part II:</w:t>
      </w:r>
      <w:r w:rsidR="00E311DC">
        <w:t xml:space="preserve"> </w:t>
      </w:r>
      <w:r w:rsidR="00AE4928">
        <w:t xml:space="preserve"> </w:t>
      </w:r>
    </w:p>
    <w:p w:rsidR="00F10ABD" w:rsidRDefault="00F10ABD" w:rsidP="005B212C">
      <w:pPr>
        <w:pStyle w:val="BlockText"/>
        <w:ind w:left="1080"/>
      </w:pPr>
    </w:p>
    <w:p w:rsidR="005B212C" w:rsidRDefault="005B212C" w:rsidP="005B212C">
      <w:pPr>
        <w:pStyle w:val="BlockText"/>
        <w:ind w:left="1440"/>
      </w:pPr>
      <w:r>
        <w:t>(Nothing to report)</w:t>
      </w:r>
    </w:p>
    <w:p w:rsidR="00172C04" w:rsidRDefault="00172C04" w:rsidP="005B212C"/>
    <w:p w:rsidR="00AE4928" w:rsidRDefault="00F9535D" w:rsidP="00CF2384">
      <w:pPr>
        <w:pStyle w:val="BlockText"/>
        <w:numPr>
          <w:ilvl w:val="0"/>
          <w:numId w:val="32"/>
        </w:numPr>
      </w:pPr>
      <w:r w:rsidRPr="00CF2384">
        <w:rPr>
          <w:u w:val="single"/>
        </w:rPr>
        <w:t>Board of Ar</w:t>
      </w:r>
      <w:r w:rsidR="00CA1872" w:rsidRPr="00CF2384">
        <w:rPr>
          <w:u w:val="single"/>
        </w:rPr>
        <w:t>chitecture and Interior Design</w:t>
      </w:r>
      <w:r w:rsidR="00CA1872">
        <w:t xml:space="preserve"> – Chapter 481, Part I</w:t>
      </w:r>
      <w:r w:rsidR="00EB0314">
        <w:t>, FS</w:t>
      </w:r>
      <w:r w:rsidR="00CA1872">
        <w:t xml:space="preserve"> and 61G1 FAC</w:t>
      </w:r>
    </w:p>
    <w:p w:rsidR="005B212C" w:rsidRDefault="005B212C" w:rsidP="005B212C">
      <w:pPr>
        <w:pStyle w:val="BlockText"/>
        <w:ind w:left="720"/>
      </w:pPr>
    </w:p>
    <w:p w:rsidR="005B212C" w:rsidRDefault="005B212C" w:rsidP="005B212C">
      <w:pPr>
        <w:pStyle w:val="BlockText"/>
        <w:ind w:left="1440"/>
      </w:pPr>
      <w:r>
        <w:t>(Nothing to report)</w:t>
      </w:r>
    </w:p>
    <w:p w:rsidR="00CF2384" w:rsidRDefault="00CF2384" w:rsidP="00CF2384">
      <w:pPr>
        <w:pStyle w:val="BlockText"/>
        <w:ind w:left="720"/>
      </w:pPr>
    </w:p>
    <w:p w:rsidR="002E2A6D" w:rsidRDefault="00CA1872" w:rsidP="00172C04">
      <w:pPr>
        <w:pStyle w:val="BlockText"/>
        <w:numPr>
          <w:ilvl w:val="0"/>
          <w:numId w:val="32"/>
        </w:numPr>
      </w:pPr>
      <w:r w:rsidRPr="00EF1953">
        <w:rPr>
          <w:u w:val="single"/>
        </w:rPr>
        <w:t>Board of Landscape Architecture</w:t>
      </w:r>
      <w:r>
        <w:t xml:space="preserve"> – Chapter 481, Part II</w:t>
      </w:r>
      <w:r w:rsidR="00EB0314">
        <w:t>, FS</w:t>
      </w:r>
      <w:r>
        <w:t xml:space="preserve"> and 61G10 FAC</w:t>
      </w:r>
      <w:r w:rsidR="00305FDE">
        <w:t xml:space="preserve">: </w:t>
      </w:r>
    </w:p>
    <w:p w:rsidR="002E2A6D" w:rsidRDefault="002E2A6D" w:rsidP="00F10ABD">
      <w:pPr>
        <w:pStyle w:val="BlockText"/>
      </w:pPr>
    </w:p>
    <w:p w:rsidR="00305FDE" w:rsidRDefault="00EB56F6" w:rsidP="004200FB">
      <w:pPr>
        <w:pStyle w:val="ListParagraph"/>
        <w:ind w:left="1440"/>
      </w:pPr>
      <w:r>
        <w:t>(Nothing to report)</w:t>
      </w:r>
    </w:p>
    <w:p w:rsidR="002B3E98" w:rsidRDefault="002B3E98" w:rsidP="00172C04"/>
    <w:p w:rsidR="005B212C" w:rsidRDefault="00F9535D" w:rsidP="00172C04">
      <w:pPr>
        <w:pStyle w:val="BlockText"/>
        <w:numPr>
          <w:ilvl w:val="0"/>
          <w:numId w:val="32"/>
        </w:numPr>
      </w:pPr>
      <w:r w:rsidRPr="00D42313">
        <w:rPr>
          <w:u w:val="single"/>
        </w:rPr>
        <w:t>Board</w:t>
      </w:r>
      <w:r w:rsidR="00CA1872" w:rsidRPr="00D42313">
        <w:rPr>
          <w:u w:val="single"/>
        </w:rPr>
        <w:t xml:space="preserve"> of Professional Engineers</w:t>
      </w:r>
      <w:r w:rsidR="00CA1872">
        <w:t xml:space="preserve"> – Chapter 471, </w:t>
      </w:r>
      <w:r w:rsidR="00EB0314">
        <w:t xml:space="preserve">FS </w:t>
      </w:r>
      <w:r w:rsidR="00CA1872">
        <w:t>and 61G15 FAC</w:t>
      </w:r>
      <w:r w:rsidR="00305FDE">
        <w:t xml:space="preserve">: </w:t>
      </w:r>
      <w:r w:rsidR="005B212C">
        <w:t>This board has noticed its WITHDRAWAL of the following proposed design rules:</w:t>
      </w:r>
    </w:p>
    <w:p w:rsidR="005B212C" w:rsidRDefault="005B212C" w:rsidP="005B212C">
      <w:pPr>
        <w:pStyle w:val="BlockText"/>
        <w:ind w:left="1080"/>
      </w:pPr>
    </w:p>
    <w:p w:rsidR="00F10ABD" w:rsidRDefault="005C5CFC" w:rsidP="005B212C">
      <w:pPr>
        <w:pStyle w:val="BlockText"/>
        <w:numPr>
          <w:ilvl w:val="1"/>
          <w:numId w:val="32"/>
        </w:numPr>
      </w:pPr>
      <w:r>
        <w:t xml:space="preserve">Rule 61G5-31.003 </w:t>
      </w:r>
      <w:r w:rsidR="005B212C">
        <w:t>regarding design of structures utilizing prefabricated wood trusses.</w:t>
      </w:r>
    </w:p>
    <w:p w:rsidR="005C5CFC" w:rsidRDefault="005C5CFC" w:rsidP="005C5CFC">
      <w:pPr>
        <w:pStyle w:val="BlockText"/>
        <w:ind w:left="1800"/>
      </w:pPr>
    </w:p>
    <w:p w:rsidR="005C5CFC" w:rsidRDefault="005C5CFC" w:rsidP="005C5CFC">
      <w:pPr>
        <w:pStyle w:val="BlockText"/>
        <w:numPr>
          <w:ilvl w:val="1"/>
          <w:numId w:val="32"/>
        </w:numPr>
      </w:pPr>
      <w:r>
        <w:t>Rule 61G5-31.006 regarding design of structures utilizing open web steel joists and joist girders.</w:t>
      </w:r>
    </w:p>
    <w:p w:rsidR="005C5CFC" w:rsidRDefault="005C5CFC" w:rsidP="005C5CFC">
      <w:pPr>
        <w:pStyle w:val="BlockText"/>
      </w:pPr>
    </w:p>
    <w:p w:rsidR="005C5CFC" w:rsidRDefault="005C5CFC" w:rsidP="005C5CFC">
      <w:pPr>
        <w:pStyle w:val="BlockText"/>
        <w:numPr>
          <w:ilvl w:val="1"/>
          <w:numId w:val="32"/>
        </w:numPr>
      </w:pPr>
      <w:r>
        <w:t>Rule 61G5-31.010 regarding design of structures utilizing cold-formed steel framing.</w:t>
      </w:r>
    </w:p>
    <w:p w:rsidR="005C5CFC" w:rsidRDefault="005C5CFC" w:rsidP="005C5CFC">
      <w:pPr>
        <w:pStyle w:val="BlockText"/>
      </w:pPr>
    </w:p>
    <w:p w:rsidR="005C5CFC" w:rsidRDefault="005C5CFC" w:rsidP="005C5CFC">
      <w:pPr>
        <w:pStyle w:val="BlockText"/>
        <w:numPr>
          <w:ilvl w:val="1"/>
          <w:numId w:val="32"/>
        </w:numPr>
      </w:pPr>
      <w:r>
        <w:t>Rule 61G5-31.0011 regarding design of aluminum structures.</w:t>
      </w:r>
    </w:p>
    <w:p w:rsidR="005C5CFC" w:rsidRDefault="005C5CFC" w:rsidP="005C5CFC">
      <w:pPr>
        <w:pStyle w:val="BlockText"/>
      </w:pPr>
    </w:p>
    <w:p w:rsidR="005C5CFC" w:rsidRDefault="005C5CFC" w:rsidP="005C5CFC">
      <w:pPr>
        <w:pStyle w:val="BlockText"/>
        <w:numPr>
          <w:ilvl w:val="1"/>
          <w:numId w:val="32"/>
        </w:numPr>
      </w:pPr>
      <w:r>
        <w:t>Rule 61G5-31.0012 regarding design of temporary support structures.</w:t>
      </w:r>
    </w:p>
    <w:p w:rsidR="005C5CFC" w:rsidRDefault="005C5CFC" w:rsidP="005C5CFC">
      <w:pPr>
        <w:pStyle w:val="BlockText"/>
        <w:ind w:left="1800"/>
      </w:pPr>
    </w:p>
    <w:p w:rsidR="00F10ABD" w:rsidRDefault="00F10ABD" w:rsidP="00F10ABD">
      <w:pPr>
        <w:pStyle w:val="BlockText"/>
        <w:ind w:left="1080"/>
      </w:pPr>
    </w:p>
    <w:p w:rsidR="00EB56F6" w:rsidRDefault="00EB56F6" w:rsidP="005B212C">
      <w:pPr>
        <w:pStyle w:val="BlockText"/>
      </w:pPr>
    </w:p>
    <w:p w:rsidR="002B0DFC" w:rsidRDefault="002B0DFC" w:rsidP="002B0DFC">
      <w:pPr>
        <w:pStyle w:val="BlockText"/>
        <w:ind w:left="1440"/>
      </w:pPr>
    </w:p>
    <w:p w:rsidR="003134D3" w:rsidRDefault="00F9535D" w:rsidP="005C5CFC">
      <w:pPr>
        <w:pStyle w:val="BlockText"/>
        <w:numPr>
          <w:ilvl w:val="0"/>
          <w:numId w:val="32"/>
        </w:numPr>
      </w:pPr>
      <w:r w:rsidRPr="005C5CFC">
        <w:rPr>
          <w:u w:val="single"/>
        </w:rPr>
        <w:t>Building Code Administrators and Inspectors</w:t>
      </w:r>
      <w:r>
        <w:t xml:space="preserve"> Board</w:t>
      </w:r>
      <w:r w:rsidR="00CA1872">
        <w:t xml:space="preserve"> – Chapter 468, Part XII and 61G19 FAC</w:t>
      </w:r>
      <w:r w:rsidR="002E2A6D">
        <w:t xml:space="preserve">: </w:t>
      </w:r>
    </w:p>
    <w:p w:rsidR="005C5CFC" w:rsidRDefault="005C5CFC" w:rsidP="005C5CFC">
      <w:pPr>
        <w:pStyle w:val="BlockText"/>
      </w:pPr>
    </w:p>
    <w:p w:rsidR="005C5CFC" w:rsidRDefault="005C5CFC" w:rsidP="005C5CFC">
      <w:pPr>
        <w:pStyle w:val="BlockText"/>
        <w:ind w:left="1440"/>
      </w:pPr>
      <w:r>
        <w:t>(Nothing to report)</w:t>
      </w:r>
    </w:p>
    <w:p w:rsidR="005C5CFC" w:rsidRPr="003134D3" w:rsidRDefault="005C5CFC" w:rsidP="005C5CFC">
      <w:pPr>
        <w:pStyle w:val="BlockText"/>
      </w:pPr>
    </w:p>
    <w:p w:rsidR="005C5CFC" w:rsidRDefault="0098369B" w:rsidP="005C5CFC">
      <w:pPr>
        <w:pStyle w:val="BlockText"/>
        <w:numPr>
          <w:ilvl w:val="0"/>
          <w:numId w:val="32"/>
        </w:numPr>
      </w:pPr>
      <w:r w:rsidRPr="00DA5E85">
        <w:rPr>
          <w:u w:val="single"/>
        </w:rPr>
        <w:t>Florida Building Commission</w:t>
      </w:r>
      <w:r w:rsidR="00EF1953">
        <w:rPr>
          <w:rStyle w:val="FootnoteReference"/>
          <w:u w:val="single"/>
        </w:rPr>
        <w:footnoteReference w:id="1"/>
      </w:r>
      <w:r w:rsidR="00CA1872">
        <w:t xml:space="preserve"> – C</w:t>
      </w:r>
      <w:r w:rsidR="00383EFB">
        <w:t>hapter 553, Part IV</w:t>
      </w:r>
      <w:r w:rsidR="002E2A6D">
        <w:t xml:space="preserve"> and 9N FAC:</w:t>
      </w:r>
      <w:r w:rsidR="00C552DE">
        <w:t xml:space="preserve"> </w:t>
      </w:r>
      <w:r w:rsidR="005C5CFC">
        <w:t>The commission will be taking up thirteen (13) accessibility waiver applications at its meeting on August 8-9, 2011.</w:t>
      </w:r>
    </w:p>
    <w:p w:rsidR="002B0DFC" w:rsidRDefault="002B0DFC" w:rsidP="005C5CFC">
      <w:pPr>
        <w:pStyle w:val="BlockText"/>
      </w:pPr>
    </w:p>
    <w:p w:rsidR="002C5E1D" w:rsidRPr="00383EFB" w:rsidRDefault="002C5E1D" w:rsidP="002C5E1D">
      <w:pPr>
        <w:pStyle w:val="BlockText"/>
        <w:numPr>
          <w:ilvl w:val="0"/>
          <w:numId w:val="30"/>
        </w:numPr>
        <w:rPr>
          <w:b/>
        </w:rPr>
      </w:pPr>
      <w:r w:rsidRPr="00383EFB">
        <w:rPr>
          <w:b/>
        </w:rPr>
        <w:t>Environmental Protection</w:t>
      </w:r>
      <w:r>
        <w:rPr>
          <w:b/>
        </w:rPr>
        <w:t>: To be determined.</w:t>
      </w:r>
    </w:p>
    <w:p w:rsidR="002E2A6D" w:rsidRPr="002E2A6D" w:rsidRDefault="002E2A6D" w:rsidP="002E2A6D">
      <w:pPr>
        <w:pStyle w:val="BlockText"/>
        <w:ind w:left="720"/>
      </w:pPr>
    </w:p>
    <w:p w:rsidR="00383EFB" w:rsidRPr="00016A29" w:rsidRDefault="0098369B" w:rsidP="00011776">
      <w:pPr>
        <w:pStyle w:val="BlockText"/>
        <w:numPr>
          <w:ilvl w:val="0"/>
          <w:numId w:val="30"/>
        </w:numPr>
        <w:rPr>
          <w:b/>
          <w:u w:val="single"/>
        </w:rPr>
      </w:pPr>
      <w:r w:rsidRPr="0098369B">
        <w:rPr>
          <w:b/>
        </w:rPr>
        <w:t>Health</w:t>
      </w:r>
      <w:r w:rsidR="00CA1872">
        <w:t>: Water Qualit</w:t>
      </w:r>
      <w:r w:rsidR="00383EFB">
        <w:t>y/Septic Tanks</w:t>
      </w:r>
      <w:r w:rsidR="00D9771C">
        <w:t xml:space="preserve"> – Chapter 381</w:t>
      </w:r>
      <w:r w:rsidR="00383EFB">
        <w:t xml:space="preserve"> and 64E</w:t>
      </w:r>
      <w:r w:rsidR="002E2A6D">
        <w:t xml:space="preserve"> FAC:</w:t>
      </w:r>
      <w:r w:rsidR="00221AAE">
        <w:t xml:space="preserve"> None of the various bills filed for consideration during the 2011 regular legislative session, repealing the inspection and repair requirements enacted in 2010, passed.</w:t>
      </w:r>
      <w:r w:rsidR="002B0DFC">
        <w:t xml:space="preserve"> </w:t>
      </w:r>
      <w:r w:rsidR="002B0DFC" w:rsidRPr="00016A29">
        <w:rPr>
          <w:b/>
          <w:u w:val="single"/>
        </w:rPr>
        <w:t>However, lan</w:t>
      </w:r>
      <w:r w:rsidR="00016A29" w:rsidRPr="00016A29">
        <w:rPr>
          <w:b/>
          <w:u w:val="single"/>
        </w:rPr>
        <w:t>guage was included in the budget implementing bill that prohibits the Department of Health from expending any monies for the inspection program without first seeking and obtaining approval of the Legislative Budget Commission</w:t>
      </w:r>
      <w:r w:rsidR="0005012E" w:rsidRPr="00016A29">
        <w:rPr>
          <w:b/>
          <w:u w:val="single"/>
        </w:rPr>
        <w:t>.</w:t>
      </w:r>
    </w:p>
    <w:p w:rsidR="00227443" w:rsidRPr="002E2A6D" w:rsidRDefault="00227443" w:rsidP="00227443">
      <w:pPr>
        <w:pStyle w:val="BlockText"/>
        <w:ind w:left="720"/>
      </w:pPr>
    </w:p>
    <w:p w:rsidR="00251EB1" w:rsidRDefault="00251EB1" w:rsidP="00305FDE">
      <w:pPr>
        <w:pStyle w:val="BlockText"/>
        <w:numPr>
          <w:ilvl w:val="0"/>
          <w:numId w:val="30"/>
        </w:numPr>
      </w:pPr>
      <w:r w:rsidRPr="00251EB1">
        <w:rPr>
          <w:b/>
        </w:rPr>
        <w:t>Financial Services</w:t>
      </w:r>
      <w:r w:rsidR="00CA1872">
        <w:t>: Workers’ Compensation Insu</w:t>
      </w:r>
      <w:r w:rsidR="002E2A6D">
        <w:t>rance – Chapter 440 and 69L FAC:</w:t>
      </w:r>
    </w:p>
    <w:p w:rsidR="00227443" w:rsidRDefault="00227443" w:rsidP="00227443">
      <w:pPr>
        <w:pStyle w:val="BlockText"/>
        <w:ind w:left="720"/>
        <w:rPr>
          <w:b/>
        </w:rPr>
      </w:pPr>
    </w:p>
    <w:p w:rsidR="00DE0FB7" w:rsidRPr="00016A29" w:rsidRDefault="00252DC4" w:rsidP="00016A29">
      <w:pPr>
        <w:pStyle w:val="BlockText"/>
        <w:ind w:left="360"/>
      </w:pPr>
      <w:r w:rsidRPr="00252DC4">
        <w:rPr>
          <w:b/>
          <w:u w:val="single"/>
        </w:rPr>
        <w:t>Warning:</w:t>
      </w:r>
      <w:r>
        <w:t xml:space="preserve"> Insurance carriers and their representative j</w:t>
      </w:r>
      <w:r w:rsidR="00EF1953">
        <w:t>oint underwriter association appear to be now</w:t>
      </w:r>
      <w:r>
        <w:t xml:space="preserve"> checking for policies or exemptions issued to recently qualified businesses, and filing complaints with DBPR for those who do no</w:t>
      </w:r>
      <w:r w:rsidR="00EF1953">
        <w:t>t have either</w:t>
      </w:r>
      <w:r>
        <w:t xml:space="preserve">. While the current </w:t>
      </w:r>
      <w:r w:rsidR="00EF1953">
        <w:t xml:space="preserve">licensure </w:t>
      </w:r>
      <w:r>
        <w:t xml:space="preserve">application forms purport to require such insurance coverage within thirty (30) days of licensure, there does not appear to be any statutory requirement for WC coverage until a business has a </w:t>
      </w:r>
      <w:r w:rsidR="006E5C27">
        <w:t>payroll</w:t>
      </w:r>
      <w:r>
        <w:t>.</w:t>
      </w:r>
    </w:p>
    <w:p w:rsidR="002B0DFC" w:rsidRDefault="002B0DFC" w:rsidP="004A582F">
      <w:pPr>
        <w:pStyle w:val="BlockText"/>
        <w:rPr>
          <w:b/>
          <w:u w:val="single"/>
        </w:rPr>
      </w:pPr>
    </w:p>
    <w:p w:rsidR="003134D3" w:rsidRDefault="00CD02EB" w:rsidP="004A582F">
      <w:pPr>
        <w:pStyle w:val="BlockText"/>
      </w:pPr>
      <w:r w:rsidRPr="00CD02EB">
        <w:rPr>
          <w:b/>
          <w:u w:val="single"/>
        </w:rPr>
        <w:t>Legislative Action:</w:t>
      </w:r>
    </w:p>
    <w:p w:rsidR="005C5CFC" w:rsidRDefault="005C5CFC" w:rsidP="004A582F">
      <w:pPr>
        <w:pStyle w:val="BlockText"/>
      </w:pPr>
    </w:p>
    <w:p w:rsidR="005C5CFC" w:rsidRDefault="005C5CFC" w:rsidP="005C5CFC">
      <w:pPr>
        <w:pStyle w:val="BlockText"/>
        <w:ind w:left="1440"/>
      </w:pPr>
      <w:r>
        <w:t>(Nothing to report)</w:t>
      </w:r>
    </w:p>
    <w:p w:rsidR="005C5CFC" w:rsidRDefault="005C5CFC" w:rsidP="004A582F">
      <w:pPr>
        <w:pStyle w:val="BlockText"/>
      </w:pPr>
    </w:p>
    <w:p w:rsidR="00016A29" w:rsidRDefault="00016A29" w:rsidP="004A582F">
      <w:pPr>
        <w:pStyle w:val="BlockText"/>
      </w:pPr>
    </w:p>
    <w:tbl>
      <w:tblPr>
        <w:tblW w:w="4900" w:type="pct"/>
        <w:jc w:val="center"/>
        <w:tblCellSpacing w:w="0" w:type="dxa"/>
        <w:tblCellMar>
          <w:top w:w="15" w:type="dxa"/>
          <w:left w:w="15" w:type="dxa"/>
          <w:bottom w:w="15" w:type="dxa"/>
          <w:right w:w="15" w:type="dxa"/>
        </w:tblCellMar>
        <w:tblLook w:val="04A0"/>
      </w:tblPr>
      <w:tblGrid>
        <w:gridCol w:w="9484"/>
      </w:tblGrid>
      <w:tr w:rsidR="00B94BF6" w:rsidTr="00B94BF6">
        <w:trPr>
          <w:tblCellSpacing w:w="0" w:type="dxa"/>
          <w:jc w:val="center"/>
        </w:trPr>
        <w:tc>
          <w:tcPr>
            <w:tcW w:w="0" w:type="auto"/>
            <w:vAlign w:val="center"/>
            <w:hideMark/>
          </w:tcPr>
          <w:tbl>
            <w:tblPr>
              <w:tblW w:w="5000" w:type="pct"/>
              <w:tblCellSpacing w:w="0" w:type="dxa"/>
              <w:tblCellMar>
                <w:top w:w="15" w:type="dxa"/>
                <w:left w:w="15" w:type="dxa"/>
                <w:bottom w:w="15" w:type="dxa"/>
                <w:right w:w="15" w:type="dxa"/>
              </w:tblCellMar>
              <w:tblLook w:val="04A0"/>
            </w:tblPr>
            <w:tblGrid>
              <w:gridCol w:w="5380"/>
              <w:gridCol w:w="4074"/>
            </w:tblGrid>
            <w:tr w:rsidR="00B94BF6">
              <w:trPr>
                <w:tblCellSpacing w:w="0" w:type="dxa"/>
              </w:trPr>
              <w:tc>
                <w:tcPr>
                  <w:tcW w:w="0" w:type="auto"/>
                  <w:tcMar>
                    <w:top w:w="45" w:type="dxa"/>
                    <w:left w:w="75" w:type="dxa"/>
                    <w:bottom w:w="45" w:type="dxa"/>
                    <w:right w:w="75" w:type="dxa"/>
                  </w:tcMar>
                  <w:vAlign w:val="center"/>
                  <w:hideMark/>
                </w:tcPr>
                <w:p w:rsidR="00B94BF6" w:rsidRDefault="00F21394" w:rsidP="00F21394">
                  <w:pPr>
                    <w:rPr>
                      <w:rFonts w:ascii="Arial" w:hAnsi="Arial" w:cs="Arial"/>
                      <w:b/>
                      <w:bCs/>
                      <w:color w:val="FFFFFF"/>
                      <w:sz w:val="20"/>
                      <w:szCs w:val="20"/>
                    </w:rPr>
                  </w:pPr>
                  <w:r>
                    <w:rPr>
                      <w:rFonts w:ascii="Arial" w:hAnsi="Arial" w:cs="Arial"/>
                      <w:b/>
                      <w:bCs/>
                      <w:color w:val="FFFFFF"/>
                      <w:sz w:val="20"/>
                      <w:szCs w:val="20"/>
                    </w:rPr>
                    <w:t> </w:t>
                  </w:r>
                </w:p>
              </w:tc>
              <w:tc>
                <w:tcPr>
                  <w:tcW w:w="0" w:type="auto"/>
                  <w:tcMar>
                    <w:top w:w="45" w:type="dxa"/>
                    <w:left w:w="75" w:type="dxa"/>
                    <w:bottom w:w="45" w:type="dxa"/>
                    <w:right w:w="75" w:type="dxa"/>
                  </w:tcMar>
                  <w:vAlign w:val="center"/>
                  <w:hideMark/>
                </w:tcPr>
                <w:p w:rsidR="00B94BF6" w:rsidRDefault="00B94BF6">
                  <w:pPr>
                    <w:jc w:val="right"/>
                    <w:rPr>
                      <w:rFonts w:ascii="Arial" w:hAnsi="Arial" w:cs="Arial"/>
                      <w:b/>
                      <w:bCs/>
                      <w:color w:val="FFFFFF"/>
                      <w:sz w:val="20"/>
                      <w:szCs w:val="20"/>
                    </w:rPr>
                  </w:pPr>
                </w:p>
              </w:tc>
            </w:tr>
          </w:tbl>
          <w:p w:rsidR="00B94BF6" w:rsidRDefault="00B94BF6">
            <w:pPr>
              <w:rPr>
                <w:rFonts w:ascii="Arial" w:hAnsi="Arial" w:cs="Arial"/>
                <w:sz w:val="20"/>
                <w:szCs w:val="20"/>
              </w:rPr>
            </w:pPr>
          </w:p>
        </w:tc>
      </w:tr>
    </w:tbl>
    <w:p w:rsidR="000B76DD" w:rsidRDefault="000B76DD" w:rsidP="002C5E1D">
      <w:pPr>
        <w:pStyle w:val="BlockText"/>
      </w:pPr>
      <w:r>
        <w:t>Respectfully submitted,</w:t>
      </w:r>
    </w:p>
    <w:p w:rsidR="002C5E1D" w:rsidRDefault="00CF2384" w:rsidP="002C5E1D">
      <w:pPr>
        <w:pStyle w:val="BlockText"/>
      </w:pPr>
      <w:r>
        <w:t>August</w:t>
      </w:r>
      <w:r w:rsidR="002B0DFC">
        <w:t xml:space="preserve"> 8</w:t>
      </w:r>
      <w:r w:rsidR="00D17EF8">
        <w:t>, 2011</w:t>
      </w:r>
    </w:p>
    <w:p w:rsidR="002C5E1D" w:rsidRDefault="002C5E1D" w:rsidP="002C5E1D">
      <w:pPr>
        <w:pStyle w:val="BlockText"/>
      </w:pPr>
    </w:p>
    <w:p w:rsidR="00251EB1" w:rsidRDefault="002C5E1D" w:rsidP="00F9535D">
      <w:pPr>
        <w:pStyle w:val="BlockText"/>
      </w:pPr>
      <w:r>
        <w:t>-end of report-</w:t>
      </w:r>
    </w:p>
    <w:sectPr w:rsidR="00251EB1" w:rsidSect="009A10B6">
      <w:footerReference w:type="default" r:id="rId7"/>
      <w:footerReference w:type="first" r:id="rId8"/>
      <w:pgSz w:w="12240" w:h="15840"/>
      <w:pgMar w:top="1152" w:right="1440" w:bottom="1440"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750" w:rsidRDefault="00BE6750" w:rsidP="009A2CBA">
      <w:r>
        <w:separator/>
      </w:r>
    </w:p>
  </w:endnote>
  <w:endnote w:type="continuationSeparator" w:id="0">
    <w:p w:rsidR="00BE6750" w:rsidRDefault="00BE6750" w:rsidP="009A2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5F6" w:rsidRDefault="007755F6" w:rsidP="000421B5">
    <w:pPr>
      <w:pStyle w:val="Footer"/>
    </w:pPr>
    <w:r>
      <w:tab/>
    </w:r>
    <w:fldSimple w:instr=" PAGE   \* MERGEFORMAT ">
      <w:r w:rsidR="00BD496A">
        <w:rPr>
          <w:noProof/>
        </w:rPr>
        <w:t>3</w:t>
      </w:r>
    </w:fldSimple>
  </w:p>
  <w:p w:rsidR="007755F6" w:rsidRPr="00911FE4" w:rsidRDefault="0002092C" w:rsidP="000421B5">
    <w:pPr>
      <w:pStyle w:val="Footer"/>
      <w:rPr>
        <w:rStyle w:val="DocID"/>
      </w:rPr>
    </w:pPr>
    <w:r w:rsidRPr="0002092C">
      <w:rPr>
        <w:rStyle w:val="DocID"/>
      </w:rPr>
      <w:t>#9764699_v1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5F6" w:rsidRPr="00911FE4" w:rsidRDefault="00931CC8" w:rsidP="000421B5">
    <w:pPr>
      <w:pStyle w:val="Footer"/>
      <w:rPr>
        <w:rStyle w:val="DocID"/>
      </w:rPr>
    </w:pPr>
    <w:r>
      <w:rPr>
        <w:sz w:val="20"/>
      </w:rPr>
      <w:fldChar w:fldCharType="begin"/>
    </w:r>
    <w:r w:rsidR="007755F6">
      <w:rPr>
        <w:sz w:val="20"/>
      </w:rPr>
      <w:instrText xml:space="preserve"> If </w:instrText>
    </w:r>
    <w:r>
      <w:rPr>
        <w:sz w:val="20"/>
      </w:rPr>
      <w:fldChar w:fldCharType="begin"/>
    </w:r>
    <w:r w:rsidR="007755F6">
      <w:rPr>
        <w:sz w:val="20"/>
      </w:rPr>
      <w:instrText xml:space="preserve"> numpages </w:instrText>
    </w:r>
    <w:r>
      <w:rPr>
        <w:sz w:val="20"/>
      </w:rPr>
      <w:fldChar w:fldCharType="separate"/>
    </w:r>
    <w:r w:rsidR="00BD496A">
      <w:rPr>
        <w:noProof/>
        <w:sz w:val="20"/>
      </w:rPr>
      <w:instrText>3</w:instrText>
    </w:r>
    <w:r>
      <w:rPr>
        <w:sz w:val="20"/>
      </w:rPr>
      <w:fldChar w:fldCharType="end"/>
    </w:r>
    <w:r w:rsidR="007755F6">
      <w:rPr>
        <w:sz w:val="20"/>
      </w:rPr>
      <w:instrText xml:space="preserve"> = 1 </w:instrText>
    </w:r>
    <w:r w:rsidR="007755F6" w:rsidRPr="00F4233A">
      <w:rPr>
        <w:rStyle w:val="DocID"/>
      </w:rPr>
      <w:instrText>#9751992_v1</w:instrText>
    </w:r>
    <w:r w:rsidR="007755F6">
      <w:instrText xml:space="preserve"> ""</w:instrText>
    </w:r>
    <w:r w:rsidR="007755F6">
      <w:rPr>
        <w:sz w:val="20"/>
      </w:rPr>
      <w:instrText xml:space="preserve"> </w:instrTex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750" w:rsidRDefault="00BE6750" w:rsidP="009A2CBA">
      <w:r>
        <w:separator/>
      </w:r>
    </w:p>
  </w:footnote>
  <w:footnote w:type="continuationSeparator" w:id="0">
    <w:p w:rsidR="00BE6750" w:rsidRDefault="00BE6750" w:rsidP="009A2CBA">
      <w:r>
        <w:continuationSeparator/>
      </w:r>
    </w:p>
  </w:footnote>
  <w:footnote w:id="1">
    <w:p w:rsidR="007755F6" w:rsidRDefault="007755F6" w:rsidP="00EF1953">
      <w:pPr>
        <w:pStyle w:val="BlockText"/>
      </w:pPr>
      <w:r>
        <w:rPr>
          <w:rStyle w:val="FootnoteReference"/>
        </w:rPr>
        <w:footnoteRef/>
      </w:r>
      <w:r>
        <w:t xml:space="preserve"> In the case of all Petitions for Declaratory Statement filed with the Florida Building Commission, which normally meets every other month, the commission requires both a First Reading and a Second Reading at different meetings, with the results that any final action thereon requires at least 74-75 days, depending on the timing of the filing in relationship to the required publication dates for the Friday Florida Administrative Weekly (Wednesday noon deadline for publication 10 days later).</w:t>
      </w:r>
    </w:p>
    <w:p w:rsidR="007755F6" w:rsidRDefault="007755F6">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C825458"/>
    <w:lvl w:ilvl="0">
      <w:start w:val="1"/>
      <w:numFmt w:val="decimal"/>
      <w:pStyle w:val="ListNumber2"/>
      <w:lvlText w:val="%1."/>
      <w:lvlJc w:val="left"/>
      <w:pPr>
        <w:tabs>
          <w:tab w:val="num" w:pos="1080"/>
        </w:tabs>
        <w:ind w:left="0" w:firstLine="720"/>
      </w:pPr>
      <w:rPr>
        <w:rFonts w:hint="default"/>
      </w:rPr>
    </w:lvl>
  </w:abstractNum>
  <w:abstractNum w:abstractNumId="1">
    <w:nsid w:val="FFFFFF83"/>
    <w:multiLevelType w:val="singleLevel"/>
    <w:tmpl w:val="C078518A"/>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8"/>
    <w:multiLevelType w:val="singleLevel"/>
    <w:tmpl w:val="C9404A92"/>
    <w:lvl w:ilvl="0">
      <w:start w:val="1"/>
      <w:numFmt w:val="decimal"/>
      <w:pStyle w:val="ListNumber"/>
      <w:lvlText w:val="%1."/>
      <w:lvlJc w:val="left"/>
      <w:pPr>
        <w:tabs>
          <w:tab w:val="num" w:pos="1080"/>
        </w:tabs>
        <w:ind w:left="0" w:firstLine="720"/>
      </w:pPr>
      <w:rPr>
        <w:rFonts w:hint="default"/>
      </w:rPr>
    </w:lvl>
  </w:abstractNum>
  <w:abstractNum w:abstractNumId="3">
    <w:nsid w:val="FFFFFF89"/>
    <w:multiLevelType w:val="singleLevel"/>
    <w:tmpl w:val="4124735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FF307D"/>
    <w:multiLevelType w:val="hybridMultilevel"/>
    <w:tmpl w:val="26364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18433A"/>
    <w:multiLevelType w:val="hybridMultilevel"/>
    <w:tmpl w:val="68A87FEE"/>
    <w:lvl w:ilvl="0" w:tplc="AA0C1DB8">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64280F"/>
    <w:multiLevelType w:val="hybridMultilevel"/>
    <w:tmpl w:val="EDC05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492F84"/>
    <w:multiLevelType w:val="hybridMultilevel"/>
    <w:tmpl w:val="0F661838"/>
    <w:lvl w:ilvl="0" w:tplc="8C4829F0">
      <w:start w:val="1"/>
      <w:numFmt w:val="upperLetter"/>
      <w:lvlText w:val="%1."/>
      <w:lvlJc w:val="left"/>
      <w:pPr>
        <w:ind w:left="720" w:hanging="360"/>
      </w:pPr>
      <w:rPr>
        <w:rFonts w:ascii="Times New Roman" w:eastAsiaTheme="minorEastAsia" w:hAnsi="Times New Roman"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587DF6"/>
    <w:multiLevelType w:val="hybridMultilevel"/>
    <w:tmpl w:val="EB049B4A"/>
    <w:lvl w:ilvl="0" w:tplc="47C8494A">
      <w:start w:val="1"/>
      <w:numFmt w:val="upp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AE3699"/>
    <w:multiLevelType w:val="hybridMultilevel"/>
    <w:tmpl w:val="3F589A60"/>
    <w:lvl w:ilvl="0" w:tplc="D966982C">
      <w:start w:val="1"/>
      <w:numFmt w:val="decimal"/>
      <w:lvlText w:val="%1."/>
      <w:lvlJc w:val="left"/>
      <w:pPr>
        <w:tabs>
          <w:tab w:val="num" w:pos="72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C334021"/>
    <w:multiLevelType w:val="hybridMultilevel"/>
    <w:tmpl w:val="A62C8AA6"/>
    <w:lvl w:ilvl="0" w:tplc="AAE23B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963C8E"/>
    <w:multiLevelType w:val="hybridMultilevel"/>
    <w:tmpl w:val="02A84288"/>
    <w:lvl w:ilvl="0" w:tplc="C42EA7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DA5F02"/>
    <w:multiLevelType w:val="hybridMultilevel"/>
    <w:tmpl w:val="E334E276"/>
    <w:lvl w:ilvl="0" w:tplc="8AA67228">
      <w:start w:val="1"/>
      <w:numFmt w:val="decimal"/>
      <w:pStyle w:val="ListNumberB"/>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4D7AA1"/>
    <w:multiLevelType w:val="hybridMultilevel"/>
    <w:tmpl w:val="92A67F70"/>
    <w:lvl w:ilvl="0" w:tplc="7DB616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02D11F4"/>
    <w:multiLevelType w:val="hybridMultilevel"/>
    <w:tmpl w:val="503A2838"/>
    <w:lvl w:ilvl="0" w:tplc="2BB08D2C">
      <w:start w:val="7"/>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0B90BCA"/>
    <w:multiLevelType w:val="hybridMultilevel"/>
    <w:tmpl w:val="89CE1388"/>
    <w:lvl w:ilvl="0" w:tplc="8154DF34">
      <w:start w:val="1"/>
      <w:numFmt w:val="decimal"/>
      <w:pStyle w:val="List"/>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2D7559"/>
    <w:multiLevelType w:val="hybridMultilevel"/>
    <w:tmpl w:val="7504836A"/>
    <w:lvl w:ilvl="0" w:tplc="203046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E23D22"/>
    <w:multiLevelType w:val="hybridMultilevel"/>
    <w:tmpl w:val="6EEE14EE"/>
    <w:lvl w:ilvl="0" w:tplc="E81E7D8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51D7BC2"/>
    <w:multiLevelType w:val="hybridMultilevel"/>
    <w:tmpl w:val="1E6EC06E"/>
    <w:lvl w:ilvl="0" w:tplc="1C621A80">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5B3B5F"/>
    <w:multiLevelType w:val="hybridMultilevel"/>
    <w:tmpl w:val="9948D060"/>
    <w:lvl w:ilvl="0" w:tplc="954E7D34">
      <w:start w:val="2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50E0A57"/>
    <w:multiLevelType w:val="hybridMultilevel"/>
    <w:tmpl w:val="6D164288"/>
    <w:lvl w:ilvl="0" w:tplc="7E4CA2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535926"/>
    <w:multiLevelType w:val="hybridMultilevel"/>
    <w:tmpl w:val="570E0CC0"/>
    <w:lvl w:ilvl="0" w:tplc="81E011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3B317B"/>
    <w:multiLevelType w:val="hybridMultilevel"/>
    <w:tmpl w:val="BEF40A0E"/>
    <w:lvl w:ilvl="0" w:tplc="D88035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FE3036"/>
    <w:multiLevelType w:val="hybridMultilevel"/>
    <w:tmpl w:val="62AA8572"/>
    <w:lvl w:ilvl="0" w:tplc="5CE094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9230C63"/>
    <w:multiLevelType w:val="hybridMultilevel"/>
    <w:tmpl w:val="0D9A195A"/>
    <w:lvl w:ilvl="0" w:tplc="986AA9F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9EA6B15"/>
    <w:multiLevelType w:val="hybridMultilevel"/>
    <w:tmpl w:val="BE764DC2"/>
    <w:lvl w:ilvl="0" w:tplc="B2AE5720">
      <w:start w:val="6"/>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AF019E6"/>
    <w:multiLevelType w:val="hybridMultilevel"/>
    <w:tmpl w:val="6BD4438E"/>
    <w:lvl w:ilvl="0" w:tplc="E0968C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E7348A4"/>
    <w:multiLevelType w:val="hybridMultilevel"/>
    <w:tmpl w:val="40CE732A"/>
    <w:lvl w:ilvl="0" w:tplc="E5D4B862">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9520BB"/>
    <w:multiLevelType w:val="hybridMultilevel"/>
    <w:tmpl w:val="F3CEDAF6"/>
    <w:lvl w:ilvl="0" w:tplc="C5A49F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890759"/>
    <w:multiLevelType w:val="hybridMultilevel"/>
    <w:tmpl w:val="11E0FCB4"/>
    <w:lvl w:ilvl="0" w:tplc="6EA29A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A3298"/>
    <w:multiLevelType w:val="hybridMultilevel"/>
    <w:tmpl w:val="6B561D76"/>
    <w:lvl w:ilvl="0" w:tplc="8C16D2CE">
      <w:start w:val="1"/>
      <w:numFmt w:val="upperLetter"/>
      <w:pStyle w:val="ListALPHAB"/>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47503B"/>
    <w:multiLevelType w:val="hybridMultilevel"/>
    <w:tmpl w:val="7A487CFA"/>
    <w:lvl w:ilvl="0" w:tplc="4E464F58">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490E0F"/>
    <w:multiLevelType w:val="hybridMultilevel"/>
    <w:tmpl w:val="3118E95A"/>
    <w:lvl w:ilvl="0" w:tplc="34305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B05D0D"/>
    <w:multiLevelType w:val="hybridMultilevel"/>
    <w:tmpl w:val="6EC4E8C8"/>
    <w:lvl w:ilvl="0" w:tplc="4386FB8A">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B948A0"/>
    <w:multiLevelType w:val="hybridMultilevel"/>
    <w:tmpl w:val="242E6008"/>
    <w:lvl w:ilvl="0" w:tplc="FA343D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51353AC"/>
    <w:multiLevelType w:val="hybridMultilevel"/>
    <w:tmpl w:val="BCF6B1F0"/>
    <w:lvl w:ilvl="0" w:tplc="168C59FE">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9C4856"/>
    <w:multiLevelType w:val="hybridMultilevel"/>
    <w:tmpl w:val="7F6CBF66"/>
    <w:lvl w:ilvl="0" w:tplc="46A69FF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F60B97"/>
    <w:multiLevelType w:val="hybridMultilevel"/>
    <w:tmpl w:val="6B503E2A"/>
    <w:lvl w:ilvl="0" w:tplc="9D60D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2002FF9"/>
    <w:multiLevelType w:val="hybridMultilevel"/>
    <w:tmpl w:val="32F423A0"/>
    <w:lvl w:ilvl="0" w:tplc="1AA2FA5A">
      <w:start w:val="1"/>
      <w:numFmt w:val="lowerLetter"/>
      <w:pStyle w:val="ListalphaB0"/>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E92B24"/>
    <w:multiLevelType w:val="hybridMultilevel"/>
    <w:tmpl w:val="FB826694"/>
    <w:lvl w:ilvl="0" w:tplc="316095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7C17189"/>
    <w:multiLevelType w:val="hybridMultilevel"/>
    <w:tmpl w:val="19D0C8C2"/>
    <w:lvl w:ilvl="0" w:tplc="ACB645AA">
      <w:start w:val="1"/>
      <w:numFmt w:val="decimal"/>
      <w:lvlText w:val="%1."/>
      <w:lvlJc w:val="left"/>
      <w:pPr>
        <w:tabs>
          <w:tab w:val="num" w:pos="1080"/>
        </w:tabs>
        <w:ind w:left="0" w:firstLine="72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DD94D11"/>
    <w:multiLevelType w:val="hybridMultilevel"/>
    <w:tmpl w:val="2C10A7C6"/>
    <w:lvl w:ilvl="0" w:tplc="8CCCF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DE50282"/>
    <w:multiLevelType w:val="hybridMultilevel"/>
    <w:tmpl w:val="94E0E7DC"/>
    <w:lvl w:ilvl="0" w:tplc="844E2756">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141586"/>
    <w:multiLevelType w:val="hybridMultilevel"/>
    <w:tmpl w:val="3F6EB712"/>
    <w:lvl w:ilvl="0" w:tplc="74AE98BE">
      <w:start w:val="1"/>
      <w:numFmt w:val="lowerLetter"/>
      <w:pStyle w:val="Listalpha"/>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6D47AF"/>
    <w:multiLevelType w:val="hybridMultilevel"/>
    <w:tmpl w:val="E51E6F10"/>
    <w:lvl w:ilvl="0" w:tplc="D83C1BDA">
      <w:start w:val="1"/>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7C7F6B"/>
    <w:multiLevelType w:val="hybridMultilevel"/>
    <w:tmpl w:val="2ACE9752"/>
    <w:lvl w:ilvl="0" w:tplc="3788DEFC">
      <w:start w:val="1"/>
      <w:numFmt w:val="upperLetter"/>
      <w:pStyle w:val="ListALPHA0"/>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3"/>
  </w:num>
  <w:num w:numId="3">
    <w:abstractNumId w:val="0"/>
  </w:num>
  <w:num w:numId="4">
    <w:abstractNumId w:val="10"/>
  </w:num>
  <w:num w:numId="5">
    <w:abstractNumId w:val="36"/>
  </w:num>
  <w:num w:numId="6">
    <w:abstractNumId w:val="29"/>
  </w:num>
  <w:num w:numId="7">
    <w:abstractNumId w:val="27"/>
  </w:num>
  <w:num w:numId="8">
    <w:abstractNumId w:val="44"/>
  </w:num>
  <w:num w:numId="9">
    <w:abstractNumId w:val="28"/>
  </w:num>
  <w:num w:numId="10">
    <w:abstractNumId w:val="6"/>
  </w:num>
  <w:num w:numId="11">
    <w:abstractNumId w:val="5"/>
  </w:num>
  <w:num w:numId="12">
    <w:abstractNumId w:val="8"/>
  </w:num>
  <w:num w:numId="13">
    <w:abstractNumId w:val="18"/>
  </w:num>
  <w:num w:numId="14">
    <w:abstractNumId w:val="35"/>
  </w:num>
  <w:num w:numId="15">
    <w:abstractNumId w:val="40"/>
  </w:num>
  <w:num w:numId="16">
    <w:abstractNumId w:val="42"/>
  </w:num>
  <w:num w:numId="17">
    <w:abstractNumId w:val="31"/>
  </w:num>
  <w:num w:numId="18">
    <w:abstractNumId w:val="9"/>
  </w:num>
  <w:num w:numId="19">
    <w:abstractNumId w:val="38"/>
  </w:num>
  <w:num w:numId="20">
    <w:abstractNumId w:val="43"/>
  </w:num>
  <w:num w:numId="21">
    <w:abstractNumId w:val="30"/>
  </w:num>
  <w:num w:numId="22">
    <w:abstractNumId w:val="45"/>
  </w:num>
  <w:num w:numId="23">
    <w:abstractNumId w:val="12"/>
  </w:num>
  <w:num w:numId="24">
    <w:abstractNumId w:val="11"/>
  </w:num>
  <w:num w:numId="25">
    <w:abstractNumId w:val="15"/>
  </w:num>
  <w:num w:numId="26">
    <w:abstractNumId w:val="3"/>
  </w:num>
  <w:num w:numId="27">
    <w:abstractNumId w:val="1"/>
  </w:num>
  <w:num w:numId="28">
    <w:abstractNumId w:val="21"/>
  </w:num>
  <w:num w:numId="29">
    <w:abstractNumId w:val="22"/>
  </w:num>
  <w:num w:numId="30">
    <w:abstractNumId w:val="7"/>
  </w:num>
  <w:num w:numId="31">
    <w:abstractNumId w:val="17"/>
  </w:num>
  <w:num w:numId="32">
    <w:abstractNumId w:val="20"/>
  </w:num>
  <w:num w:numId="33">
    <w:abstractNumId w:val="26"/>
  </w:num>
  <w:num w:numId="34">
    <w:abstractNumId w:val="16"/>
  </w:num>
  <w:num w:numId="35">
    <w:abstractNumId w:val="24"/>
  </w:num>
  <w:num w:numId="36">
    <w:abstractNumId w:val="23"/>
  </w:num>
  <w:num w:numId="37">
    <w:abstractNumId w:val="37"/>
  </w:num>
  <w:num w:numId="38">
    <w:abstractNumId w:val="41"/>
  </w:num>
  <w:num w:numId="39">
    <w:abstractNumId w:val="39"/>
  </w:num>
  <w:num w:numId="40">
    <w:abstractNumId w:val="34"/>
  </w:num>
  <w:num w:numId="41">
    <w:abstractNumId w:val="32"/>
  </w:num>
  <w:num w:numId="42">
    <w:abstractNumId w:val="13"/>
  </w:num>
  <w:num w:numId="43">
    <w:abstractNumId w:val="25"/>
  </w:num>
  <w:num w:numId="44">
    <w:abstractNumId w:val="19"/>
  </w:num>
  <w:num w:numId="45">
    <w:abstractNumId w:val="14"/>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1"/>
  <w:stylePaneSortMethod w:val="00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docVars>
    <w:docVar w:name="LegacyDocIDRemoved" w:val="True"/>
  </w:docVars>
  <w:rsids>
    <w:rsidRoot w:val="00D8155F"/>
    <w:rsid w:val="00011776"/>
    <w:rsid w:val="00016A29"/>
    <w:rsid w:val="0002092C"/>
    <w:rsid w:val="00027FC3"/>
    <w:rsid w:val="000302BC"/>
    <w:rsid w:val="000421B5"/>
    <w:rsid w:val="0005012E"/>
    <w:rsid w:val="00084298"/>
    <w:rsid w:val="000A4BA4"/>
    <w:rsid w:val="000B76DD"/>
    <w:rsid w:val="000D2555"/>
    <w:rsid w:val="000F6911"/>
    <w:rsid w:val="00110D3B"/>
    <w:rsid w:val="001114F7"/>
    <w:rsid w:val="001148B5"/>
    <w:rsid w:val="001156AF"/>
    <w:rsid w:val="00117544"/>
    <w:rsid w:val="00126ABD"/>
    <w:rsid w:val="00146E4E"/>
    <w:rsid w:val="001476D7"/>
    <w:rsid w:val="00151F43"/>
    <w:rsid w:val="00172C04"/>
    <w:rsid w:val="00175923"/>
    <w:rsid w:val="0019065B"/>
    <w:rsid w:val="001963BC"/>
    <w:rsid w:val="001B11FD"/>
    <w:rsid w:val="001B73F6"/>
    <w:rsid w:val="001D1B70"/>
    <w:rsid w:val="001D50A8"/>
    <w:rsid w:val="001E327E"/>
    <w:rsid w:val="001F18CD"/>
    <w:rsid w:val="001F7DB9"/>
    <w:rsid w:val="00221926"/>
    <w:rsid w:val="00221AAE"/>
    <w:rsid w:val="002236E8"/>
    <w:rsid w:val="0022445A"/>
    <w:rsid w:val="00227443"/>
    <w:rsid w:val="002348A5"/>
    <w:rsid w:val="00236AB0"/>
    <w:rsid w:val="00237AEC"/>
    <w:rsid w:val="00243FF8"/>
    <w:rsid w:val="00246D22"/>
    <w:rsid w:val="00251EB1"/>
    <w:rsid w:val="00252DC4"/>
    <w:rsid w:val="002630F7"/>
    <w:rsid w:val="002857BE"/>
    <w:rsid w:val="00294F80"/>
    <w:rsid w:val="002A4DD8"/>
    <w:rsid w:val="002B0DFC"/>
    <w:rsid w:val="002B3E98"/>
    <w:rsid w:val="002C378F"/>
    <w:rsid w:val="002C5E1D"/>
    <w:rsid w:val="002D4362"/>
    <w:rsid w:val="002E2A6D"/>
    <w:rsid w:val="00305D83"/>
    <w:rsid w:val="00305FDE"/>
    <w:rsid w:val="00311BC1"/>
    <w:rsid w:val="003134D3"/>
    <w:rsid w:val="0032598E"/>
    <w:rsid w:val="003319A7"/>
    <w:rsid w:val="003376F7"/>
    <w:rsid w:val="00340637"/>
    <w:rsid w:val="00340740"/>
    <w:rsid w:val="00345235"/>
    <w:rsid w:val="003473F4"/>
    <w:rsid w:val="00383EFB"/>
    <w:rsid w:val="003A1E91"/>
    <w:rsid w:val="003A33A5"/>
    <w:rsid w:val="003A4FB0"/>
    <w:rsid w:val="003C09F0"/>
    <w:rsid w:val="003D34DF"/>
    <w:rsid w:val="003E13A7"/>
    <w:rsid w:val="003E206C"/>
    <w:rsid w:val="00416C25"/>
    <w:rsid w:val="004200FB"/>
    <w:rsid w:val="00465432"/>
    <w:rsid w:val="00484B9C"/>
    <w:rsid w:val="004A451E"/>
    <w:rsid w:val="004A582F"/>
    <w:rsid w:val="004C63D8"/>
    <w:rsid w:val="004F3D87"/>
    <w:rsid w:val="00500503"/>
    <w:rsid w:val="00504537"/>
    <w:rsid w:val="00512724"/>
    <w:rsid w:val="005237C4"/>
    <w:rsid w:val="005463F4"/>
    <w:rsid w:val="005A61CC"/>
    <w:rsid w:val="005B212C"/>
    <w:rsid w:val="005C40F9"/>
    <w:rsid w:val="005C5CFC"/>
    <w:rsid w:val="005F1FB3"/>
    <w:rsid w:val="005F4A79"/>
    <w:rsid w:val="00600D46"/>
    <w:rsid w:val="00614279"/>
    <w:rsid w:val="0063517A"/>
    <w:rsid w:val="00667D54"/>
    <w:rsid w:val="00675E10"/>
    <w:rsid w:val="00685808"/>
    <w:rsid w:val="006A3A6B"/>
    <w:rsid w:val="006B1D63"/>
    <w:rsid w:val="006D3AD0"/>
    <w:rsid w:val="006E5C27"/>
    <w:rsid w:val="006F336C"/>
    <w:rsid w:val="007017B0"/>
    <w:rsid w:val="0070218E"/>
    <w:rsid w:val="007065A1"/>
    <w:rsid w:val="007150E1"/>
    <w:rsid w:val="00774A2B"/>
    <w:rsid w:val="007755F6"/>
    <w:rsid w:val="00780CCE"/>
    <w:rsid w:val="00793514"/>
    <w:rsid w:val="007977D0"/>
    <w:rsid w:val="007A2C34"/>
    <w:rsid w:val="007A7335"/>
    <w:rsid w:val="007B455D"/>
    <w:rsid w:val="007E128E"/>
    <w:rsid w:val="00821688"/>
    <w:rsid w:val="008219AB"/>
    <w:rsid w:val="0082467E"/>
    <w:rsid w:val="00832281"/>
    <w:rsid w:val="0083319A"/>
    <w:rsid w:val="00833649"/>
    <w:rsid w:val="00864F61"/>
    <w:rsid w:val="008667F9"/>
    <w:rsid w:val="00875906"/>
    <w:rsid w:val="00883771"/>
    <w:rsid w:val="0089089A"/>
    <w:rsid w:val="008A7FFE"/>
    <w:rsid w:val="008B10F9"/>
    <w:rsid w:val="008B5D8D"/>
    <w:rsid w:val="008B6B8E"/>
    <w:rsid w:val="008B6F95"/>
    <w:rsid w:val="008C44B6"/>
    <w:rsid w:val="008C57F6"/>
    <w:rsid w:val="008C6567"/>
    <w:rsid w:val="0090334E"/>
    <w:rsid w:val="009037AF"/>
    <w:rsid w:val="00912B18"/>
    <w:rsid w:val="00931CC8"/>
    <w:rsid w:val="00933C83"/>
    <w:rsid w:val="0095190E"/>
    <w:rsid w:val="00972224"/>
    <w:rsid w:val="0098369B"/>
    <w:rsid w:val="00990086"/>
    <w:rsid w:val="00994DC4"/>
    <w:rsid w:val="009A10B6"/>
    <w:rsid w:val="009A2CBA"/>
    <w:rsid w:val="009B472E"/>
    <w:rsid w:val="009C6F42"/>
    <w:rsid w:val="009E1F25"/>
    <w:rsid w:val="009F3454"/>
    <w:rsid w:val="00A03908"/>
    <w:rsid w:val="00A24F93"/>
    <w:rsid w:val="00A413D5"/>
    <w:rsid w:val="00A47BAD"/>
    <w:rsid w:val="00A47D5F"/>
    <w:rsid w:val="00A52BEC"/>
    <w:rsid w:val="00A862A4"/>
    <w:rsid w:val="00A92BA2"/>
    <w:rsid w:val="00AA49B9"/>
    <w:rsid w:val="00AB6124"/>
    <w:rsid w:val="00AB7A77"/>
    <w:rsid w:val="00AD19E4"/>
    <w:rsid w:val="00AD3673"/>
    <w:rsid w:val="00AD4A48"/>
    <w:rsid w:val="00AE4928"/>
    <w:rsid w:val="00B11BE8"/>
    <w:rsid w:val="00B1354A"/>
    <w:rsid w:val="00B43413"/>
    <w:rsid w:val="00B51F07"/>
    <w:rsid w:val="00B55AA9"/>
    <w:rsid w:val="00B605B3"/>
    <w:rsid w:val="00B6409D"/>
    <w:rsid w:val="00B65A78"/>
    <w:rsid w:val="00B75D21"/>
    <w:rsid w:val="00B82F44"/>
    <w:rsid w:val="00B854DA"/>
    <w:rsid w:val="00B94BF6"/>
    <w:rsid w:val="00BB43FD"/>
    <w:rsid w:val="00BC3ED9"/>
    <w:rsid w:val="00BD0579"/>
    <w:rsid w:val="00BD496A"/>
    <w:rsid w:val="00BE6750"/>
    <w:rsid w:val="00BF5744"/>
    <w:rsid w:val="00C0615F"/>
    <w:rsid w:val="00C10FB4"/>
    <w:rsid w:val="00C15A07"/>
    <w:rsid w:val="00C15A97"/>
    <w:rsid w:val="00C17A11"/>
    <w:rsid w:val="00C41104"/>
    <w:rsid w:val="00C42CAD"/>
    <w:rsid w:val="00C46B9E"/>
    <w:rsid w:val="00C527C3"/>
    <w:rsid w:val="00C552DE"/>
    <w:rsid w:val="00C613B0"/>
    <w:rsid w:val="00C71560"/>
    <w:rsid w:val="00C80F74"/>
    <w:rsid w:val="00C8621F"/>
    <w:rsid w:val="00CA1872"/>
    <w:rsid w:val="00CA1D5A"/>
    <w:rsid w:val="00CB393B"/>
    <w:rsid w:val="00CD02EB"/>
    <w:rsid w:val="00CF2384"/>
    <w:rsid w:val="00CF7C33"/>
    <w:rsid w:val="00D17EF8"/>
    <w:rsid w:val="00D31E05"/>
    <w:rsid w:val="00D42313"/>
    <w:rsid w:val="00D45220"/>
    <w:rsid w:val="00D51EF8"/>
    <w:rsid w:val="00D5683A"/>
    <w:rsid w:val="00D6075F"/>
    <w:rsid w:val="00D638AF"/>
    <w:rsid w:val="00D64A8A"/>
    <w:rsid w:val="00D8155F"/>
    <w:rsid w:val="00D92897"/>
    <w:rsid w:val="00D9771C"/>
    <w:rsid w:val="00D97BF8"/>
    <w:rsid w:val="00DA5E85"/>
    <w:rsid w:val="00DB1B72"/>
    <w:rsid w:val="00DD18B8"/>
    <w:rsid w:val="00DD5BF9"/>
    <w:rsid w:val="00DE0FB7"/>
    <w:rsid w:val="00DE3DD6"/>
    <w:rsid w:val="00DE517B"/>
    <w:rsid w:val="00DE5A5D"/>
    <w:rsid w:val="00DF4C21"/>
    <w:rsid w:val="00E10E84"/>
    <w:rsid w:val="00E311DC"/>
    <w:rsid w:val="00E3534A"/>
    <w:rsid w:val="00E4444A"/>
    <w:rsid w:val="00E95DE1"/>
    <w:rsid w:val="00E97E26"/>
    <w:rsid w:val="00EA3A1A"/>
    <w:rsid w:val="00EB0314"/>
    <w:rsid w:val="00EB2DD7"/>
    <w:rsid w:val="00EB56F6"/>
    <w:rsid w:val="00EC3C0E"/>
    <w:rsid w:val="00EF09C7"/>
    <w:rsid w:val="00EF1953"/>
    <w:rsid w:val="00EF3BC8"/>
    <w:rsid w:val="00F003DC"/>
    <w:rsid w:val="00F023FE"/>
    <w:rsid w:val="00F0773C"/>
    <w:rsid w:val="00F10ABD"/>
    <w:rsid w:val="00F15B84"/>
    <w:rsid w:val="00F21394"/>
    <w:rsid w:val="00F33F66"/>
    <w:rsid w:val="00F4233A"/>
    <w:rsid w:val="00F52831"/>
    <w:rsid w:val="00F53B73"/>
    <w:rsid w:val="00F53D3E"/>
    <w:rsid w:val="00F61714"/>
    <w:rsid w:val="00F7015E"/>
    <w:rsid w:val="00F828AE"/>
    <w:rsid w:val="00F9398C"/>
    <w:rsid w:val="00F9535D"/>
    <w:rsid w:val="00F97BF7"/>
    <w:rsid w:val="00FA2710"/>
    <w:rsid w:val="00FB588A"/>
    <w:rsid w:val="00FC0694"/>
    <w:rsid w:val="00FC6F29"/>
    <w:rsid w:val="00FD1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caption" w:uiPriority="35" w:qFormat="1"/>
    <w:lsdException w:name="List Bullet" w:semiHidden="0" w:uiPriority="0" w:unhideWhenUsed="0"/>
    <w:lsdException w:name="List Bullet 2"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lock Text"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0A4BA4"/>
  </w:style>
  <w:style w:type="paragraph" w:styleId="Heading1">
    <w:name w:val="heading 1"/>
    <w:basedOn w:val="Normal"/>
    <w:next w:val="BodyText"/>
    <w:link w:val="Heading1Char"/>
    <w:uiPriority w:val="9"/>
    <w:qFormat/>
    <w:rsid w:val="009A2CBA"/>
    <w:pPr>
      <w:keepNext/>
      <w:spacing w:after="240"/>
      <w:outlineLvl w:val="0"/>
    </w:pPr>
    <w:rPr>
      <w:rFonts w:eastAsiaTheme="majorEastAsia" w:cstheme="majorBidi"/>
      <w:b/>
      <w:bCs/>
      <w:szCs w:val="28"/>
    </w:rPr>
  </w:style>
  <w:style w:type="paragraph" w:styleId="Heading2">
    <w:name w:val="heading 2"/>
    <w:basedOn w:val="Normal"/>
    <w:next w:val="BodyText"/>
    <w:link w:val="Heading2Char"/>
    <w:uiPriority w:val="9"/>
    <w:semiHidden/>
    <w:unhideWhenUsed/>
    <w:qFormat/>
    <w:rsid w:val="009A2CBA"/>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rsid w:val="009A2CBA"/>
    <w:pPr>
      <w:keepNext/>
      <w:keepLines/>
      <w:spacing w:after="240"/>
      <w:outlineLvl w:val="2"/>
    </w:pPr>
    <w:rPr>
      <w:rFonts w:eastAsiaTheme="majorEastAsia" w:cstheme="majorBidi"/>
      <w:b/>
      <w:bCs/>
    </w:rPr>
  </w:style>
  <w:style w:type="paragraph" w:styleId="Heading4">
    <w:name w:val="heading 4"/>
    <w:basedOn w:val="Normal"/>
    <w:next w:val="BodyText"/>
    <w:link w:val="Heading4Char"/>
    <w:uiPriority w:val="9"/>
    <w:semiHidden/>
    <w:unhideWhenUsed/>
    <w:qFormat/>
    <w:rsid w:val="009A2CBA"/>
    <w:pPr>
      <w:keepNext/>
      <w:keepLines/>
      <w:spacing w:after="240"/>
      <w:outlineLvl w:val="3"/>
    </w:pPr>
    <w:rPr>
      <w:rFonts w:eastAsiaTheme="majorEastAsia" w:cstheme="majorBidi"/>
      <w:bCs/>
      <w:iCs/>
    </w:rPr>
  </w:style>
  <w:style w:type="paragraph" w:styleId="Heading5">
    <w:name w:val="heading 5"/>
    <w:basedOn w:val="Normal"/>
    <w:next w:val="BodyText"/>
    <w:link w:val="Heading5Char"/>
    <w:uiPriority w:val="9"/>
    <w:semiHidden/>
    <w:unhideWhenUsed/>
    <w:qFormat/>
    <w:rsid w:val="009A2CBA"/>
    <w:pPr>
      <w:keepNext/>
      <w:keepLines/>
      <w:spacing w:after="240"/>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9A2CBA"/>
    <w:pPr>
      <w:keepNext/>
      <w:keepLines/>
      <w:spacing w:after="240"/>
      <w:outlineLvl w:val="5"/>
    </w:pPr>
    <w:rPr>
      <w:rFonts w:eastAsiaTheme="majorEastAsia" w:cstheme="majorBidi"/>
      <w:iCs/>
    </w:rPr>
  </w:style>
  <w:style w:type="paragraph" w:styleId="Heading7">
    <w:name w:val="heading 7"/>
    <w:basedOn w:val="Normal"/>
    <w:next w:val="BodyText"/>
    <w:link w:val="Heading7Char"/>
    <w:uiPriority w:val="9"/>
    <w:semiHidden/>
    <w:unhideWhenUsed/>
    <w:qFormat/>
    <w:rsid w:val="009A2CBA"/>
    <w:pPr>
      <w:keepNext/>
      <w:keepLines/>
      <w:spacing w:after="240"/>
      <w:outlineLvl w:val="6"/>
    </w:pPr>
    <w:rPr>
      <w:rFonts w:eastAsiaTheme="majorEastAsia" w:cstheme="majorBidi"/>
      <w:iCs/>
    </w:rPr>
  </w:style>
  <w:style w:type="paragraph" w:styleId="Heading8">
    <w:name w:val="heading 8"/>
    <w:basedOn w:val="Normal"/>
    <w:next w:val="BodyText"/>
    <w:link w:val="Heading8Char"/>
    <w:uiPriority w:val="9"/>
    <w:semiHidden/>
    <w:unhideWhenUsed/>
    <w:qFormat/>
    <w:rsid w:val="009A2CBA"/>
    <w:pPr>
      <w:keepNext/>
      <w:keepLines/>
      <w:spacing w:after="240"/>
      <w:outlineLvl w:val="7"/>
    </w:pPr>
    <w:rPr>
      <w:rFonts w:eastAsiaTheme="majorEastAsia" w:cstheme="majorBidi"/>
      <w:szCs w:val="20"/>
    </w:rPr>
  </w:style>
  <w:style w:type="paragraph" w:styleId="Heading9">
    <w:name w:val="heading 9"/>
    <w:basedOn w:val="Normal"/>
    <w:next w:val="BodyText"/>
    <w:link w:val="Heading9Char"/>
    <w:uiPriority w:val="9"/>
    <w:semiHidden/>
    <w:unhideWhenUsed/>
    <w:qFormat/>
    <w:rsid w:val="009A2CBA"/>
    <w:pPr>
      <w:keepNext/>
      <w:keepLines/>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40740"/>
    <w:pPr>
      <w:spacing w:after="240"/>
      <w:ind w:firstLine="720"/>
    </w:pPr>
  </w:style>
  <w:style w:type="character" w:customStyle="1" w:styleId="BodyTextChar">
    <w:name w:val="Body Text Char"/>
    <w:basedOn w:val="DefaultParagraphFont"/>
    <w:link w:val="BodyText"/>
    <w:rsid w:val="00340740"/>
  </w:style>
  <w:style w:type="character" w:customStyle="1" w:styleId="Heading1Char">
    <w:name w:val="Heading 1 Char"/>
    <w:basedOn w:val="DefaultParagraphFont"/>
    <w:link w:val="Heading1"/>
    <w:uiPriority w:val="9"/>
    <w:rsid w:val="009A2CBA"/>
    <w:rPr>
      <w:rFonts w:eastAsiaTheme="majorEastAsia" w:cstheme="majorBidi"/>
      <w:b/>
      <w:bCs/>
      <w:szCs w:val="28"/>
    </w:rPr>
  </w:style>
  <w:style w:type="character" w:customStyle="1" w:styleId="Heading2Char">
    <w:name w:val="Heading 2 Char"/>
    <w:basedOn w:val="DefaultParagraphFont"/>
    <w:link w:val="Heading2"/>
    <w:uiPriority w:val="9"/>
    <w:semiHidden/>
    <w:rsid w:val="009A2CBA"/>
    <w:rPr>
      <w:rFonts w:eastAsiaTheme="majorEastAsia" w:cstheme="majorBidi"/>
      <w:b/>
      <w:bCs/>
      <w:szCs w:val="26"/>
    </w:rPr>
  </w:style>
  <w:style w:type="character" w:customStyle="1" w:styleId="Heading3Char">
    <w:name w:val="Heading 3 Char"/>
    <w:basedOn w:val="DefaultParagraphFont"/>
    <w:link w:val="Heading3"/>
    <w:uiPriority w:val="9"/>
    <w:semiHidden/>
    <w:rsid w:val="009A2CBA"/>
    <w:rPr>
      <w:rFonts w:eastAsiaTheme="majorEastAsia" w:cstheme="majorBidi"/>
      <w:b/>
      <w:bCs/>
    </w:rPr>
  </w:style>
  <w:style w:type="character" w:customStyle="1" w:styleId="Heading4Char">
    <w:name w:val="Heading 4 Char"/>
    <w:basedOn w:val="DefaultParagraphFont"/>
    <w:link w:val="Heading4"/>
    <w:uiPriority w:val="9"/>
    <w:semiHidden/>
    <w:rsid w:val="009A2CBA"/>
    <w:rPr>
      <w:rFonts w:eastAsiaTheme="majorEastAsia" w:cstheme="majorBidi"/>
      <w:bCs/>
      <w:iCs/>
    </w:rPr>
  </w:style>
  <w:style w:type="character" w:customStyle="1" w:styleId="Heading5Char">
    <w:name w:val="Heading 5 Char"/>
    <w:basedOn w:val="DefaultParagraphFont"/>
    <w:link w:val="Heading5"/>
    <w:uiPriority w:val="9"/>
    <w:semiHidden/>
    <w:rsid w:val="009A2CBA"/>
    <w:rPr>
      <w:rFonts w:eastAsiaTheme="majorEastAsia" w:cstheme="majorBidi"/>
    </w:rPr>
  </w:style>
  <w:style w:type="character" w:customStyle="1" w:styleId="Heading6Char">
    <w:name w:val="Heading 6 Char"/>
    <w:basedOn w:val="DefaultParagraphFont"/>
    <w:link w:val="Heading6"/>
    <w:uiPriority w:val="9"/>
    <w:semiHidden/>
    <w:rsid w:val="009A2CBA"/>
    <w:rPr>
      <w:rFonts w:eastAsiaTheme="majorEastAsia" w:cstheme="majorBidi"/>
      <w:iCs/>
    </w:rPr>
  </w:style>
  <w:style w:type="character" w:customStyle="1" w:styleId="Heading7Char">
    <w:name w:val="Heading 7 Char"/>
    <w:basedOn w:val="DefaultParagraphFont"/>
    <w:link w:val="Heading7"/>
    <w:uiPriority w:val="9"/>
    <w:semiHidden/>
    <w:rsid w:val="009A2CBA"/>
    <w:rPr>
      <w:rFonts w:eastAsiaTheme="majorEastAsia" w:cstheme="majorBidi"/>
      <w:iCs/>
    </w:rPr>
  </w:style>
  <w:style w:type="character" w:customStyle="1" w:styleId="Heading8Char">
    <w:name w:val="Heading 8 Char"/>
    <w:basedOn w:val="DefaultParagraphFont"/>
    <w:link w:val="Heading8"/>
    <w:uiPriority w:val="9"/>
    <w:semiHidden/>
    <w:rsid w:val="009A2CBA"/>
    <w:rPr>
      <w:rFonts w:eastAsiaTheme="majorEastAsia" w:cstheme="majorBidi"/>
      <w:szCs w:val="20"/>
    </w:rPr>
  </w:style>
  <w:style w:type="character" w:customStyle="1" w:styleId="Heading9Char">
    <w:name w:val="Heading 9 Char"/>
    <w:basedOn w:val="DefaultParagraphFont"/>
    <w:link w:val="Heading9"/>
    <w:uiPriority w:val="9"/>
    <w:semiHidden/>
    <w:rsid w:val="009A2CBA"/>
    <w:rPr>
      <w:rFonts w:eastAsiaTheme="majorEastAsia" w:cstheme="majorBidi"/>
      <w:iCs/>
      <w:szCs w:val="20"/>
    </w:rPr>
  </w:style>
  <w:style w:type="paragraph" w:styleId="BlockText">
    <w:name w:val="Block Text"/>
    <w:basedOn w:val="Normal"/>
    <w:qFormat/>
    <w:rsid w:val="00F9535D"/>
    <w:pPr>
      <w:jc w:val="both"/>
    </w:pPr>
    <w:rPr>
      <w:rFonts w:eastAsiaTheme="minorEastAsia"/>
      <w:iCs/>
    </w:rPr>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pacing w:after="240"/>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340740"/>
    <w:pPr>
      <w:keepNext/>
      <w:spacing w:after="240"/>
      <w:jc w:val="center"/>
    </w:pPr>
    <w:rPr>
      <w:rFonts w:eastAsiaTheme="majorEastAsia" w:cstheme="majorBidi"/>
      <w:kern w:val="28"/>
      <w:szCs w:val="52"/>
      <w:u w:val="single"/>
    </w:rPr>
  </w:style>
  <w:style w:type="character" w:customStyle="1" w:styleId="TitleChar">
    <w:name w:val="Title Char"/>
    <w:basedOn w:val="DefaultParagraphFont"/>
    <w:link w:val="Title"/>
    <w:uiPriority w:val="10"/>
    <w:rsid w:val="00340740"/>
    <w:rPr>
      <w:rFonts w:eastAsiaTheme="majorEastAsia" w:cstheme="majorBidi"/>
      <w:kern w:val="28"/>
      <w:szCs w:val="52"/>
      <w:u w:val="single"/>
    </w:rPr>
  </w:style>
  <w:style w:type="paragraph" w:styleId="Subtitle">
    <w:name w:val="Subtitle"/>
    <w:basedOn w:val="Normal"/>
    <w:next w:val="BodyText"/>
    <w:link w:val="SubtitleChar"/>
    <w:uiPriority w:val="11"/>
    <w:qFormat/>
    <w:rsid w:val="00340740"/>
    <w:pPr>
      <w:keepNext/>
      <w:numPr>
        <w:ilvl w:val="1"/>
      </w:numPr>
      <w:spacing w:after="240"/>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iPriority w:val="99"/>
    <w:semiHidden/>
    <w:unhideWhenUsed/>
    <w:rsid w:val="009A2CBA"/>
    <w:pPr>
      <w:tabs>
        <w:tab w:val="center" w:pos="4680"/>
        <w:tab w:val="right" w:pos="9360"/>
      </w:tabs>
    </w:pPr>
  </w:style>
  <w:style w:type="character" w:customStyle="1" w:styleId="HeaderChar">
    <w:name w:val="Header Char"/>
    <w:basedOn w:val="DefaultParagraphFont"/>
    <w:link w:val="Header"/>
    <w:uiPriority w:val="99"/>
    <w:semiHidden/>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8C44B6"/>
    <w:pPr>
      <w:spacing w:before="100" w:after="100"/>
    </w:pPr>
    <w:rPr>
      <w:rFonts w:ascii="Arial" w:eastAsia="Times New Roman" w:hAnsi="Arial" w:cs="Times New Roman"/>
      <w:bCs/>
      <w:sz w:val="20"/>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DefaultParagraphFont"/>
    <w:semiHidden/>
    <w:qFormat/>
    <w:rsid w:val="000421B5"/>
    <w:rPr>
      <w:rFonts w:ascii="Times New Roman" w:hAnsi="Times New Roman"/>
      <w:sz w:val="16"/>
    </w:rPr>
  </w:style>
  <w:style w:type="paragraph" w:customStyle="1" w:styleId="BlockText1">
    <w:name w:val="Block Text 1"/>
    <w:basedOn w:val="Normal"/>
    <w:qFormat/>
    <w:rsid w:val="00614279"/>
    <w:pPr>
      <w:spacing w:after="240"/>
      <w:ind w:left="1440"/>
    </w:pPr>
  </w:style>
  <w:style w:type="paragraph" w:customStyle="1" w:styleId="BlockText1-2">
    <w:name w:val="Block Text 1 - 2"/>
    <w:basedOn w:val="Normal"/>
    <w:qFormat/>
    <w:rsid w:val="00614279"/>
    <w:pPr>
      <w:spacing w:line="480" w:lineRule="auto"/>
      <w:ind w:left="1440"/>
    </w:pPr>
  </w:style>
  <w:style w:type="paragraph" w:customStyle="1" w:styleId="Hang">
    <w:name w:val="Hang"/>
    <w:basedOn w:val="Normal"/>
    <w:qFormat/>
    <w:rsid w:val="00BC3ED9"/>
    <w:pPr>
      <w:spacing w:after="240"/>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qFormat/>
    <w:rsid w:val="001156AF"/>
    <w:pPr>
      <w:ind w:left="4320"/>
    </w:pPr>
  </w:style>
  <w:style w:type="paragraph" w:styleId="TOC1">
    <w:name w:val="toc 1"/>
    <w:basedOn w:val="Normal"/>
    <w:next w:val="Normal"/>
    <w:autoRedefine/>
    <w:uiPriority w:val="39"/>
    <w:semiHidden/>
    <w:unhideWhenUsed/>
    <w:rsid w:val="005F4A79"/>
    <w:pPr>
      <w:tabs>
        <w:tab w:val="right" w:leader="dot" w:pos="9360"/>
      </w:tabs>
      <w:spacing w:before="120" w:after="120"/>
      <w:ind w:left="720" w:right="432" w:hanging="720"/>
    </w:pPr>
    <w:rPr>
      <w:rFonts w:eastAsia="Times New Roman" w:cs="Times New Roman"/>
      <w:caps/>
      <w:noProof/>
      <w:szCs w:val="20"/>
    </w:rPr>
  </w:style>
  <w:style w:type="paragraph" w:styleId="TOC2">
    <w:name w:val="toc 2"/>
    <w:basedOn w:val="Normal"/>
    <w:next w:val="Normal"/>
    <w:autoRedefine/>
    <w:uiPriority w:val="39"/>
    <w:semiHidden/>
    <w:unhideWhenUsed/>
    <w:rsid w:val="005F4A79"/>
    <w:pPr>
      <w:tabs>
        <w:tab w:val="right" w:leader="dot" w:pos="9360"/>
      </w:tabs>
      <w:spacing w:before="120" w:after="120"/>
      <w:ind w:left="965" w:right="432" w:hanging="720"/>
    </w:pPr>
    <w:rPr>
      <w:rFonts w:eastAsia="Times New Roman" w:cs="Times New Roman"/>
      <w:smallCaps/>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O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O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O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O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OCHeading">
    <w:name w:val="TOC Heading"/>
    <w:basedOn w:val="Normal"/>
    <w:semiHidden/>
    <w:unhideWhenUsed/>
    <w:qFormat/>
    <w:rsid w:val="005F4A79"/>
    <w:pPr>
      <w:spacing w:after="240"/>
      <w:jc w:val="center"/>
    </w:pPr>
    <w:rPr>
      <w:rFonts w:eastAsia="Times New Roman" w:cs="Times New Roman"/>
      <w:b/>
      <w:szCs w:val="20"/>
    </w:rPr>
  </w:style>
  <w:style w:type="paragraph" w:customStyle="1" w:styleId="TOCPage">
    <w:name w:val="TOC Page"/>
    <w:basedOn w:val="Normal"/>
    <w:semiHidden/>
    <w:unhideWhenUsed/>
    <w:rsid w:val="005F4A79"/>
    <w:pPr>
      <w:spacing w:after="240"/>
      <w:jc w:val="right"/>
    </w:pPr>
    <w:rPr>
      <w:rFonts w:eastAsia="Times New Roman" w:cs="Times New Roman"/>
      <w:b/>
      <w:szCs w:val="20"/>
    </w:rPr>
  </w:style>
  <w:style w:type="paragraph" w:customStyle="1" w:styleId="Quote1">
    <w:name w:val="Quote 1"/>
    <w:basedOn w:val="Normal"/>
    <w:qFormat/>
    <w:rsid w:val="00B51F07"/>
    <w:pPr>
      <w:spacing w:after="240"/>
      <w:ind w:left="1440" w:right="1440"/>
      <w:jc w:val="both"/>
    </w:pPr>
  </w:style>
  <w:style w:type="paragraph" w:styleId="List">
    <w:name w:val="List"/>
    <w:basedOn w:val="Normal"/>
    <w:uiPriority w:val="99"/>
    <w:unhideWhenUsed/>
    <w:rsid w:val="00B51F07"/>
    <w:pPr>
      <w:numPr>
        <w:numId w:val="25"/>
      </w:numPr>
      <w:spacing w:after="240"/>
    </w:pPr>
  </w:style>
  <w:style w:type="paragraph" w:customStyle="1" w:styleId="ListalphaB0">
    <w:name w:val="List alpha B"/>
    <w:basedOn w:val="Normal"/>
    <w:rsid w:val="00D45220"/>
    <w:pPr>
      <w:numPr>
        <w:numId w:val="19"/>
      </w:numPr>
      <w:spacing w:after="240"/>
    </w:pPr>
    <w:rPr>
      <w:rFonts w:eastAsia="Times New Roman" w:cs="Times New Roman"/>
    </w:rPr>
  </w:style>
  <w:style w:type="paragraph" w:customStyle="1" w:styleId="Listalpha">
    <w:name w:val="List alpha"/>
    <w:basedOn w:val="Normal"/>
    <w:rsid w:val="00D45220"/>
    <w:pPr>
      <w:numPr>
        <w:numId w:val="20"/>
      </w:numPr>
      <w:spacing w:after="240"/>
    </w:pPr>
    <w:rPr>
      <w:rFonts w:eastAsia="Times New Roman" w:cs="Times New Roman"/>
    </w:rPr>
  </w:style>
  <w:style w:type="paragraph" w:customStyle="1" w:styleId="ListALPHAB">
    <w:name w:val="List ALPHA B"/>
    <w:basedOn w:val="Normal"/>
    <w:rsid w:val="00D45220"/>
    <w:pPr>
      <w:numPr>
        <w:numId w:val="21"/>
      </w:numPr>
      <w:spacing w:after="240"/>
      <w:jc w:val="both"/>
      <w:outlineLvl w:val="0"/>
    </w:pPr>
    <w:rPr>
      <w:rFonts w:eastAsia="Times New Roman" w:cs="Times New Roman"/>
    </w:rPr>
  </w:style>
  <w:style w:type="paragraph" w:customStyle="1" w:styleId="ListALPHA0">
    <w:name w:val="List ALPHA"/>
    <w:basedOn w:val="Normal"/>
    <w:rsid w:val="00D45220"/>
    <w:pPr>
      <w:numPr>
        <w:numId w:val="22"/>
      </w:numPr>
      <w:spacing w:after="240"/>
      <w:jc w:val="both"/>
      <w:outlineLvl w:val="0"/>
    </w:pPr>
    <w:rPr>
      <w:rFonts w:eastAsia="Times New Roman" w:cs="Times New Roman"/>
    </w:rPr>
  </w:style>
  <w:style w:type="paragraph" w:styleId="Closing">
    <w:name w:val="Closing"/>
    <w:basedOn w:val="Normal"/>
    <w:link w:val="ClosingChar"/>
    <w:uiPriority w:val="99"/>
    <w:rsid w:val="002630F7"/>
    <w:pPr>
      <w:spacing w:after="720"/>
      <w:ind w:left="4320"/>
      <w:contextualSpacing/>
    </w:pPr>
  </w:style>
  <w:style w:type="character" w:customStyle="1" w:styleId="ClosingChar">
    <w:name w:val="Closing Char"/>
    <w:basedOn w:val="DefaultParagraphFont"/>
    <w:link w:val="Closing"/>
    <w:uiPriority w:val="99"/>
    <w:rsid w:val="002630F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rsid w:val="002630F7"/>
    <w:pPr>
      <w:tabs>
        <w:tab w:val="right" w:pos="9216"/>
      </w:tabs>
      <w:spacing w:after="240"/>
      <w:ind w:left="4320"/>
    </w:pPr>
  </w:style>
  <w:style w:type="character" w:customStyle="1" w:styleId="SignatureChar">
    <w:name w:val="Signature Char"/>
    <w:basedOn w:val="DefaultParagraphFont"/>
    <w:link w:val="Signature"/>
    <w:uiPriority w:val="99"/>
    <w:rsid w:val="002630F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1"/>
      </w:numPr>
      <w:spacing w:after="240"/>
    </w:pPr>
  </w:style>
  <w:style w:type="paragraph" w:styleId="ListNumber2">
    <w:name w:val="List Number 2"/>
    <w:basedOn w:val="Normal"/>
    <w:uiPriority w:val="99"/>
    <w:unhideWhenUsed/>
    <w:rsid w:val="00614279"/>
    <w:pPr>
      <w:numPr>
        <w:numId w:val="3"/>
      </w:numPr>
      <w:spacing w:line="480" w:lineRule="auto"/>
      <w:contextualSpacing/>
    </w:pPr>
  </w:style>
  <w:style w:type="paragraph" w:customStyle="1" w:styleId="ListNumberB">
    <w:name w:val="List Number B"/>
    <w:basedOn w:val="Normal"/>
    <w:qFormat/>
    <w:rsid w:val="00614279"/>
    <w:pPr>
      <w:numPr>
        <w:numId w:val="23"/>
      </w:numPr>
      <w:spacing w:after="240"/>
    </w:pPr>
  </w:style>
  <w:style w:type="paragraph" w:styleId="ListBullet">
    <w:name w:val="List Bullet"/>
    <w:basedOn w:val="Normal"/>
    <w:rsid w:val="000A4BA4"/>
    <w:pPr>
      <w:numPr>
        <w:numId w:val="26"/>
      </w:numPr>
      <w:contextualSpacing/>
    </w:pPr>
  </w:style>
  <w:style w:type="paragraph" w:styleId="ListBullet2">
    <w:name w:val="List Bullet 2"/>
    <w:basedOn w:val="Normal"/>
    <w:rsid w:val="000A4BA4"/>
    <w:pPr>
      <w:numPr>
        <w:numId w:val="27"/>
      </w:numPr>
      <w:contextualSpacing/>
    </w:pPr>
  </w:style>
  <w:style w:type="paragraph" w:styleId="ListParagraph">
    <w:name w:val="List Paragraph"/>
    <w:basedOn w:val="Normal"/>
    <w:uiPriority w:val="34"/>
    <w:rsid w:val="00CA1872"/>
    <w:pPr>
      <w:ind w:left="720"/>
      <w:contextualSpacing/>
    </w:pPr>
  </w:style>
  <w:style w:type="paragraph" w:styleId="FootnoteText">
    <w:name w:val="footnote text"/>
    <w:basedOn w:val="Normal"/>
    <w:link w:val="FootnoteTextChar"/>
    <w:uiPriority w:val="99"/>
    <w:semiHidden/>
    <w:unhideWhenUsed/>
    <w:rsid w:val="0083319A"/>
    <w:rPr>
      <w:sz w:val="20"/>
      <w:szCs w:val="20"/>
    </w:rPr>
  </w:style>
  <w:style w:type="character" w:customStyle="1" w:styleId="FootnoteTextChar">
    <w:name w:val="Footnote Text Char"/>
    <w:basedOn w:val="DefaultParagraphFont"/>
    <w:link w:val="FootnoteText"/>
    <w:uiPriority w:val="99"/>
    <w:semiHidden/>
    <w:rsid w:val="0083319A"/>
    <w:rPr>
      <w:sz w:val="20"/>
      <w:szCs w:val="20"/>
    </w:rPr>
  </w:style>
  <w:style w:type="character" w:styleId="FootnoteReference">
    <w:name w:val="footnote reference"/>
    <w:basedOn w:val="DefaultParagraphFont"/>
    <w:uiPriority w:val="99"/>
    <w:semiHidden/>
    <w:unhideWhenUsed/>
    <w:rsid w:val="0083319A"/>
    <w:rPr>
      <w:vertAlign w:val="superscript"/>
    </w:rPr>
  </w:style>
  <w:style w:type="paragraph" w:styleId="EndnoteText">
    <w:name w:val="endnote text"/>
    <w:basedOn w:val="Normal"/>
    <w:link w:val="EndnoteTextChar"/>
    <w:uiPriority w:val="99"/>
    <w:semiHidden/>
    <w:unhideWhenUsed/>
    <w:rsid w:val="00C613B0"/>
    <w:rPr>
      <w:sz w:val="20"/>
      <w:szCs w:val="20"/>
    </w:rPr>
  </w:style>
  <w:style w:type="character" w:customStyle="1" w:styleId="EndnoteTextChar">
    <w:name w:val="Endnote Text Char"/>
    <w:basedOn w:val="DefaultParagraphFont"/>
    <w:link w:val="EndnoteText"/>
    <w:uiPriority w:val="99"/>
    <w:semiHidden/>
    <w:rsid w:val="00C613B0"/>
    <w:rPr>
      <w:sz w:val="20"/>
      <w:szCs w:val="20"/>
    </w:rPr>
  </w:style>
  <w:style w:type="character" w:styleId="EndnoteReference">
    <w:name w:val="endnote reference"/>
    <w:basedOn w:val="DefaultParagraphFont"/>
    <w:uiPriority w:val="99"/>
    <w:semiHidden/>
    <w:unhideWhenUsed/>
    <w:rsid w:val="00C613B0"/>
    <w:rPr>
      <w:vertAlign w:val="superscript"/>
    </w:rPr>
  </w:style>
  <w:style w:type="character" w:styleId="Hyperlink">
    <w:name w:val="Hyperlink"/>
    <w:basedOn w:val="DefaultParagraphFont"/>
    <w:uiPriority w:val="99"/>
    <w:semiHidden/>
    <w:unhideWhenUsed/>
    <w:rsid w:val="000D2555"/>
    <w:rPr>
      <w:color w:val="003366"/>
      <w:u w:val="single"/>
    </w:rPr>
  </w:style>
  <w:style w:type="character" w:styleId="FollowedHyperlink">
    <w:name w:val="FollowedHyperlink"/>
    <w:basedOn w:val="DefaultParagraphFont"/>
    <w:uiPriority w:val="99"/>
    <w:semiHidden/>
    <w:unhideWhenUsed/>
    <w:rsid w:val="00252DC4"/>
    <w:rPr>
      <w:color w:val="003366"/>
      <w:u w:val="single"/>
    </w:rPr>
  </w:style>
  <w:style w:type="paragraph" w:customStyle="1" w:styleId="Header1">
    <w:name w:val="Header1"/>
    <w:basedOn w:val="Normal"/>
    <w:rsid w:val="00252DC4"/>
    <w:pPr>
      <w:shd w:val="clear" w:color="auto" w:fill="003366"/>
      <w:spacing w:before="100" w:beforeAutospacing="1" w:after="100" w:afterAutospacing="1"/>
    </w:pPr>
    <w:rPr>
      <w:rFonts w:eastAsia="Times New Roman" w:cs="Times New Roman"/>
    </w:rPr>
  </w:style>
  <w:style w:type="paragraph" w:customStyle="1" w:styleId="tablive">
    <w:name w:val="tab_live"/>
    <w:basedOn w:val="Normal"/>
    <w:rsid w:val="00252DC4"/>
    <w:pPr>
      <w:shd w:val="clear" w:color="auto" w:fill="FFFFFF"/>
      <w:spacing w:before="100" w:beforeAutospacing="1" w:after="100" w:afterAutospacing="1"/>
    </w:pPr>
    <w:rPr>
      <w:rFonts w:eastAsia="Times New Roman" w:cs="Times New Roman"/>
    </w:rPr>
  </w:style>
  <w:style w:type="paragraph" w:customStyle="1" w:styleId="tabdead">
    <w:name w:val="tab_dead"/>
    <w:basedOn w:val="Normal"/>
    <w:rsid w:val="00252DC4"/>
    <w:pPr>
      <w:pBdr>
        <w:bottom w:val="single" w:sz="6" w:space="0" w:color="999999"/>
      </w:pBdr>
      <w:shd w:val="clear" w:color="auto" w:fill="CCCCCC"/>
      <w:spacing w:before="100" w:beforeAutospacing="1" w:after="100" w:afterAutospacing="1"/>
    </w:pPr>
    <w:rPr>
      <w:rFonts w:eastAsia="Times New Roman" w:cs="Times New Roman"/>
    </w:rPr>
  </w:style>
  <w:style w:type="paragraph" w:customStyle="1" w:styleId="navheader">
    <w:name w:val="nav_header"/>
    <w:basedOn w:val="Normal"/>
    <w:rsid w:val="00252DC4"/>
    <w:pPr>
      <w:shd w:val="clear" w:color="auto" w:fill="003366"/>
      <w:spacing w:before="100" w:beforeAutospacing="1" w:after="100" w:afterAutospacing="1"/>
    </w:pPr>
    <w:rPr>
      <w:rFonts w:ascii="Arial" w:eastAsia="Times New Roman" w:hAnsi="Arial" w:cs="Arial"/>
      <w:b/>
      <w:bCs/>
      <w:color w:val="FFFFFF"/>
    </w:rPr>
  </w:style>
  <w:style w:type="paragraph" w:customStyle="1" w:styleId="specialcontentheader">
    <w:name w:val="special_content_header"/>
    <w:basedOn w:val="Normal"/>
    <w:rsid w:val="00252DC4"/>
    <w:pPr>
      <w:shd w:val="clear" w:color="auto" w:fill="F15B2A"/>
      <w:spacing w:before="100" w:beforeAutospacing="1" w:after="100" w:afterAutospacing="1"/>
    </w:pPr>
    <w:rPr>
      <w:rFonts w:ascii="Arial" w:eastAsia="Times New Roman" w:hAnsi="Arial" w:cs="Arial"/>
      <w:b/>
      <w:bCs/>
      <w:color w:val="FFFFFF"/>
    </w:rPr>
  </w:style>
  <w:style w:type="paragraph" w:customStyle="1" w:styleId="toolbar">
    <w:name w:val="toolbar"/>
    <w:basedOn w:val="Normal"/>
    <w:rsid w:val="00252DC4"/>
    <w:pPr>
      <w:pBdr>
        <w:top w:val="single" w:sz="6" w:space="2" w:color="EEEEEE"/>
        <w:left w:val="single" w:sz="6" w:space="4" w:color="EEEEEE"/>
        <w:bottom w:val="single" w:sz="6" w:space="2" w:color="666666"/>
        <w:right w:val="single" w:sz="6" w:space="4" w:color="666666"/>
      </w:pBdr>
      <w:shd w:val="clear" w:color="auto" w:fill="CCCCCC"/>
      <w:spacing w:before="100" w:beforeAutospacing="1" w:after="100" w:afterAutospacing="1"/>
    </w:pPr>
    <w:rPr>
      <w:rFonts w:eastAsia="Times New Roman" w:cs="Times New Roman"/>
      <w:color w:val="000000"/>
    </w:rPr>
  </w:style>
  <w:style w:type="paragraph" w:customStyle="1" w:styleId="red">
    <w:name w:val="red"/>
    <w:basedOn w:val="Normal"/>
    <w:rsid w:val="00252DC4"/>
    <w:pPr>
      <w:spacing w:before="100" w:beforeAutospacing="1" w:after="100" w:afterAutospacing="1"/>
    </w:pPr>
    <w:rPr>
      <w:rFonts w:eastAsia="Times New Roman" w:cs="Times New Roman"/>
      <w:color w:val="CC0000"/>
    </w:rPr>
  </w:style>
  <w:style w:type="paragraph" w:customStyle="1" w:styleId="green">
    <w:name w:val="green"/>
    <w:basedOn w:val="Normal"/>
    <w:rsid w:val="00252DC4"/>
    <w:pPr>
      <w:spacing w:before="100" w:beforeAutospacing="1" w:after="100" w:afterAutospacing="1"/>
    </w:pPr>
    <w:rPr>
      <w:rFonts w:eastAsia="Times New Roman" w:cs="Times New Roman"/>
      <w:color w:val="339900"/>
    </w:rPr>
  </w:style>
  <w:style w:type="paragraph" w:customStyle="1" w:styleId="dead">
    <w:name w:val="dead"/>
    <w:basedOn w:val="Normal"/>
    <w:rsid w:val="00252DC4"/>
    <w:pPr>
      <w:spacing w:before="100" w:beforeAutospacing="1" w:after="100" w:afterAutospacing="1"/>
    </w:pPr>
    <w:rPr>
      <w:rFonts w:eastAsia="Times New Roman" w:cs="Times New Roman"/>
      <w:color w:val="666666"/>
    </w:rPr>
  </w:style>
  <w:style w:type="paragraph" w:customStyle="1" w:styleId="live">
    <w:name w:val="live"/>
    <w:basedOn w:val="Normal"/>
    <w:rsid w:val="00252DC4"/>
    <w:pPr>
      <w:spacing w:before="100" w:beforeAutospacing="1" w:after="100" w:afterAutospacing="1"/>
    </w:pPr>
    <w:rPr>
      <w:rFonts w:eastAsia="Times New Roman" w:cs="Times New Roman"/>
    </w:rPr>
  </w:style>
  <w:style w:type="paragraph" w:customStyle="1" w:styleId="orgname">
    <w:name w:val="org_name"/>
    <w:basedOn w:val="Normal"/>
    <w:rsid w:val="00252DC4"/>
    <w:pPr>
      <w:spacing w:before="100" w:beforeAutospacing="1" w:after="100" w:afterAutospacing="1"/>
      <w:jc w:val="right"/>
    </w:pPr>
    <w:rPr>
      <w:rFonts w:eastAsia="Times New Roman" w:cs="Times New Roman"/>
      <w:color w:val="FFFFFF"/>
    </w:rPr>
  </w:style>
  <w:style w:type="paragraph" w:customStyle="1" w:styleId="formwidth">
    <w:name w:val="form_width"/>
    <w:basedOn w:val="Normal"/>
    <w:rsid w:val="00252DC4"/>
    <w:pPr>
      <w:spacing w:before="100" w:beforeAutospacing="1" w:after="100" w:afterAutospacing="1"/>
    </w:pPr>
    <w:rPr>
      <w:rFonts w:eastAsia="Times New Roman" w:cs="Times New Roman"/>
    </w:rPr>
  </w:style>
  <w:style w:type="paragraph" w:customStyle="1" w:styleId="box">
    <w:name w:val="box"/>
    <w:basedOn w:val="Normal"/>
    <w:rsid w:val="00252DC4"/>
    <w:pPr>
      <w:pBdr>
        <w:top w:val="single" w:sz="6" w:space="0" w:color="003366"/>
        <w:left w:val="single" w:sz="6" w:space="0" w:color="003366"/>
        <w:bottom w:val="single" w:sz="6" w:space="0" w:color="003366"/>
        <w:right w:val="single" w:sz="6" w:space="0" w:color="003366"/>
      </w:pBdr>
      <w:spacing w:before="100" w:beforeAutospacing="1" w:after="100" w:afterAutospacing="1"/>
    </w:pPr>
    <w:rPr>
      <w:rFonts w:eastAsia="Times New Roman" w:cs="Times New Roman"/>
    </w:rPr>
  </w:style>
  <w:style w:type="paragraph" w:customStyle="1" w:styleId="greybox">
    <w:name w:val="grey_box"/>
    <w:basedOn w:val="Normal"/>
    <w:rsid w:val="00252DC4"/>
    <w:pPr>
      <w:pBdr>
        <w:top w:val="single" w:sz="6" w:space="4" w:color="CCCCCC"/>
        <w:left w:val="single" w:sz="6" w:space="4" w:color="CCCCCC"/>
        <w:bottom w:val="single" w:sz="6" w:space="4" w:color="CCCCCC"/>
        <w:right w:val="single" w:sz="6" w:space="4" w:color="CCCCCC"/>
      </w:pBdr>
      <w:shd w:val="clear" w:color="auto" w:fill="EEEEEE"/>
      <w:spacing w:before="100" w:beforeAutospacing="1" w:after="100" w:afterAutospacing="1"/>
    </w:pPr>
    <w:rPr>
      <w:rFonts w:eastAsia="Times New Roman" w:cs="Times New Roman"/>
    </w:rPr>
  </w:style>
  <w:style w:type="paragraph" w:customStyle="1" w:styleId="tiny">
    <w:name w:val="tiny"/>
    <w:basedOn w:val="Normal"/>
    <w:rsid w:val="00252DC4"/>
    <w:pPr>
      <w:spacing w:before="100" w:beforeAutospacing="1" w:after="100" w:afterAutospacing="1"/>
    </w:pPr>
    <w:rPr>
      <w:rFonts w:ascii="Arial" w:eastAsia="Times New Roman" w:hAnsi="Arial" w:cs="Arial"/>
      <w:sz w:val="15"/>
      <w:szCs w:val="15"/>
    </w:rPr>
  </w:style>
  <w:style w:type="paragraph" w:customStyle="1" w:styleId="large">
    <w:name w:val="large"/>
    <w:basedOn w:val="Normal"/>
    <w:rsid w:val="00252DC4"/>
    <w:pPr>
      <w:spacing w:before="100" w:beforeAutospacing="1" w:after="100" w:afterAutospacing="1"/>
    </w:pPr>
    <w:rPr>
      <w:rFonts w:ascii="Arial" w:eastAsia="Times New Roman" w:hAnsi="Arial" w:cs="Arial"/>
      <w:b/>
      <w:bCs/>
      <w:sz w:val="23"/>
      <w:szCs w:val="23"/>
    </w:rPr>
  </w:style>
  <w:style w:type="paragraph" w:customStyle="1" w:styleId="pageheader">
    <w:name w:val="page_header"/>
    <w:basedOn w:val="Normal"/>
    <w:rsid w:val="00252DC4"/>
    <w:pPr>
      <w:spacing w:before="225" w:after="150"/>
      <w:ind w:left="150" w:right="150"/>
    </w:pPr>
    <w:rPr>
      <w:rFonts w:ascii="Arial" w:eastAsia="Times New Roman" w:hAnsi="Arial" w:cs="Arial"/>
      <w:b/>
      <w:bCs/>
      <w:sz w:val="27"/>
      <w:szCs w:val="27"/>
    </w:rPr>
  </w:style>
  <w:style w:type="paragraph" w:customStyle="1" w:styleId="navlarge">
    <w:name w:val="nav_large"/>
    <w:basedOn w:val="Normal"/>
    <w:rsid w:val="00252DC4"/>
    <w:pPr>
      <w:spacing w:before="100" w:beforeAutospacing="1" w:after="100" w:afterAutospacing="1"/>
    </w:pPr>
    <w:rPr>
      <w:rFonts w:ascii="Verdana" w:eastAsia="Times New Roman" w:hAnsi="Verdana" w:cs="Times New Roman"/>
      <w:b/>
      <w:bCs/>
      <w:sz w:val="20"/>
      <w:szCs w:val="20"/>
    </w:rPr>
  </w:style>
  <w:style w:type="paragraph" w:customStyle="1" w:styleId="navsmall">
    <w:name w:val="nav_small"/>
    <w:basedOn w:val="Normal"/>
    <w:rsid w:val="00252DC4"/>
    <w:pPr>
      <w:spacing w:before="100" w:beforeAutospacing="1" w:after="100" w:afterAutospacing="1"/>
    </w:pPr>
    <w:rPr>
      <w:rFonts w:ascii="Arial" w:eastAsia="Times New Roman" w:hAnsi="Arial" w:cs="Arial"/>
      <w:sz w:val="17"/>
      <w:szCs w:val="17"/>
    </w:rPr>
  </w:style>
  <w:style w:type="paragraph" w:customStyle="1" w:styleId="bottomline">
    <w:name w:val="bottom_line"/>
    <w:basedOn w:val="Normal"/>
    <w:rsid w:val="00252DC4"/>
    <w:pPr>
      <w:pBdr>
        <w:bottom w:val="single" w:sz="6" w:space="0" w:color="000000"/>
      </w:pBdr>
      <w:spacing w:before="100" w:beforeAutospacing="1" w:after="100" w:afterAutospacing="1"/>
    </w:pPr>
    <w:rPr>
      <w:rFonts w:eastAsia="Times New Roman" w:cs="Times New Roman"/>
    </w:rPr>
  </w:style>
  <w:style w:type="paragraph" w:customStyle="1" w:styleId="topline">
    <w:name w:val="top_line"/>
    <w:basedOn w:val="Normal"/>
    <w:rsid w:val="00252DC4"/>
    <w:pPr>
      <w:pBdr>
        <w:top w:val="single" w:sz="6" w:space="0" w:color="000000"/>
      </w:pBdr>
      <w:spacing w:before="100" w:beforeAutospacing="1" w:after="100" w:afterAutospacing="1"/>
    </w:pPr>
    <w:rPr>
      <w:rFonts w:eastAsia="Times New Roman" w:cs="Times New Roman"/>
    </w:rPr>
  </w:style>
  <w:style w:type="paragraph" w:customStyle="1" w:styleId="bottomlinegrey">
    <w:name w:val="bottom_line_grey"/>
    <w:basedOn w:val="Normal"/>
    <w:rsid w:val="00252DC4"/>
    <w:pPr>
      <w:pBdr>
        <w:bottom w:val="single" w:sz="6" w:space="0" w:color="CCCCCC"/>
      </w:pBdr>
      <w:spacing w:before="100" w:beforeAutospacing="1" w:after="100" w:afterAutospacing="1"/>
    </w:pPr>
    <w:rPr>
      <w:rFonts w:eastAsia="Times New Roman" w:cs="Times New Roman"/>
    </w:rPr>
  </w:style>
  <w:style w:type="paragraph" w:customStyle="1" w:styleId="note">
    <w:name w:val="note"/>
    <w:basedOn w:val="Normal"/>
    <w:rsid w:val="00252DC4"/>
    <w:pPr>
      <w:pBdr>
        <w:top w:val="single" w:sz="6" w:space="0" w:color="F0E68C"/>
        <w:left w:val="single" w:sz="6" w:space="0" w:color="F0E68C"/>
        <w:bottom w:val="single" w:sz="6" w:space="0" w:color="F0E68C"/>
        <w:right w:val="single" w:sz="6" w:space="0" w:color="F0E68C"/>
      </w:pBdr>
      <w:shd w:val="clear" w:color="auto" w:fill="FFFFCC"/>
      <w:spacing w:before="100" w:beforeAutospacing="1" w:after="100" w:afterAutospacing="1"/>
    </w:pPr>
    <w:rPr>
      <w:rFonts w:eastAsia="Times New Roman" w:cs="Times New Roman"/>
    </w:rPr>
  </w:style>
  <w:style w:type="paragraph" w:customStyle="1" w:styleId="columnheader">
    <w:name w:val="column_header"/>
    <w:basedOn w:val="Normal"/>
    <w:rsid w:val="00252DC4"/>
    <w:pPr>
      <w:shd w:val="clear" w:color="auto" w:fill="EEEEEE"/>
      <w:spacing w:before="100" w:beforeAutospacing="1" w:after="100" w:afterAutospacing="1"/>
    </w:pPr>
    <w:rPr>
      <w:rFonts w:eastAsia="Times New Roman" w:cs="Times New Roman"/>
      <w:b/>
      <w:bCs/>
      <w:color w:val="000000"/>
    </w:rPr>
  </w:style>
  <w:style w:type="paragraph" w:customStyle="1" w:styleId="litegreyrow">
    <w:name w:val="lite_grey_row"/>
    <w:basedOn w:val="Normal"/>
    <w:rsid w:val="00252DC4"/>
    <w:pPr>
      <w:shd w:val="clear" w:color="auto" w:fill="EEEEEE"/>
      <w:spacing w:before="100" w:beforeAutospacing="1" w:after="100" w:afterAutospacing="1"/>
    </w:pPr>
    <w:rPr>
      <w:rFonts w:eastAsia="Times New Roman" w:cs="Times New Roman"/>
    </w:rPr>
  </w:style>
  <w:style w:type="paragraph" w:customStyle="1" w:styleId="whiterow">
    <w:name w:val="white_row"/>
    <w:basedOn w:val="Normal"/>
    <w:rsid w:val="00252DC4"/>
    <w:pPr>
      <w:shd w:val="clear" w:color="auto" w:fill="FFFFFF"/>
      <w:spacing w:before="100" w:beforeAutospacing="1" w:after="100" w:afterAutospacing="1"/>
    </w:pPr>
    <w:rPr>
      <w:rFonts w:eastAsia="Times New Roman" w:cs="Times New Roman"/>
    </w:rPr>
  </w:style>
  <w:style w:type="paragraph" w:customStyle="1" w:styleId="submitbut">
    <w:name w:val="submit_but"/>
    <w:basedOn w:val="Normal"/>
    <w:rsid w:val="00252DC4"/>
    <w:pPr>
      <w:pBdr>
        <w:top w:val="outset" w:sz="6" w:space="0" w:color="EEEEEE"/>
        <w:left w:val="outset" w:sz="6" w:space="0" w:color="EEEEEE"/>
        <w:bottom w:val="outset" w:sz="6" w:space="0" w:color="EEEEEE"/>
        <w:right w:val="outset" w:sz="6" w:space="0" w:color="EEEEEE"/>
      </w:pBdr>
      <w:shd w:val="clear" w:color="auto" w:fill="CCCCCC"/>
      <w:spacing w:before="100" w:beforeAutospacing="1" w:after="100" w:afterAutospacing="1"/>
    </w:pPr>
    <w:rPr>
      <w:rFonts w:eastAsia="Times New Roman" w:cs="Times New Roman"/>
    </w:rPr>
  </w:style>
  <w:style w:type="paragraph" w:customStyle="1" w:styleId="content">
    <w:name w:val="content"/>
    <w:basedOn w:val="Normal"/>
    <w:rsid w:val="00252DC4"/>
    <w:pPr>
      <w:spacing w:before="100" w:beforeAutospacing="1" w:after="100" w:afterAutospacing="1"/>
    </w:pPr>
    <w:rPr>
      <w:rFonts w:eastAsia="Times New Roman" w:cs="Times New Roman"/>
    </w:rPr>
  </w:style>
  <w:style w:type="paragraph" w:customStyle="1" w:styleId="message">
    <w:name w:val="message"/>
    <w:basedOn w:val="Normal"/>
    <w:rsid w:val="00252DC4"/>
    <w:pPr>
      <w:pBdr>
        <w:top w:val="single" w:sz="6" w:space="4" w:color="CC0000"/>
        <w:left w:val="single" w:sz="6" w:space="4" w:color="CC0000"/>
        <w:bottom w:val="single" w:sz="6" w:space="4" w:color="CC0000"/>
        <w:right w:val="single" w:sz="6" w:space="4" w:color="CC0000"/>
      </w:pBdr>
      <w:shd w:val="clear" w:color="auto" w:fill="FFEEEE"/>
      <w:spacing w:before="100" w:beforeAutospacing="1" w:after="100" w:afterAutospacing="1"/>
    </w:pPr>
    <w:rPr>
      <w:rFonts w:ascii="Verdana" w:eastAsia="Times New Roman" w:hAnsi="Verdana" w:cs="Times New Roman"/>
      <w:b/>
      <w:bCs/>
      <w:color w:val="CC0000"/>
      <w:sz w:val="18"/>
      <w:szCs w:val="18"/>
    </w:rPr>
  </w:style>
  <w:style w:type="paragraph" w:customStyle="1" w:styleId="highlight">
    <w:name w:val="highlight"/>
    <w:basedOn w:val="Normal"/>
    <w:rsid w:val="00252DC4"/>
    <w:pPr>
      <w:pBdr>
        <w:top w:val="single" w:sz="6" w:space="2" w:color="99CC99"/>
        <w:left w:val="single" w:sz="6" w:space="2" w:color="99CC99"/>
        <w:bottom w:val="single" w:sz="6" w:space="2" w:color="99CC99"/>
        <w:right w:val="single" w:sz="6" w:space="2" w:color="99CC99"/>
      </w:pBdr>
      <w:shd w:val="clear" w:color="auto" w:fill="CAEECA"/>
      <w:spacing w:before="30" w:after="30"/>
      <w:ind w:left="30" w:right="30"/>
    </w:pPr>
    <w:rPr>
      <w:rFonts w:ascii="Verdana" w:eastAsia="Times New Roman" w:hAnsi="Verdana" w:cs="Times New Roman"/>
      <w:b/>
      <w:bCs/>
      <w:color w:val="000000"/>
      <w:sz w:val="18"/>
      <w:szCs w:val="18"/>
    </w:rPr>
  </w:style>
  <w:style w:type="paragraph" w:customStyle="1" w:styleId="articletitle">
    <w:name w:val="article_title"/>
    <w:basedOn w:val="Normal"/>
    <w:rsid w:val="00252DC4"/>
    <w:pPr>
      <w:spacing w:before="150"/>
    </w:pPr>
    <w:rPr>
      <w:rFonts w:ascii="Arial" w:eastAsia="Times New Roman" w:hAnsi="Arial" w:cs="Arial"/>
      <w:b/>
      <w:bCs/>
      <w:sz w:val="27"/>
      <w:szCs w:val="27"/>
    </w:rPr>
  </w:style>
  <w:style w:type="paragraph" w:customStyle="1" w:styleId="articledate">
    <w:name w:val="article_date"/>
    <w:basedOn w:val="Normal"/>
    <w:rsid w:val="00252DC4"/>
    <w:pPr>
      <w:spacing w:after="150"/>
    </w:pPr>
    <w:rPr>
      <w:rFonts w:eastAsia="Times New Roman" w:cs="Times New Roman"/>
      <w:color w:val="666666"/>
    </w:rPr>
  </w:style>
  <w:style w:type="paragraph" w:customStyle="1" w:styleId="pagerlive">
    <w:name w:val="pager_live"/>
    <w:basedOn w:val="Normal"/>
    <w:rsid w:val="00252DC4"/>
    <w:pPr>
      <w:pBdr>
        <w:top w:val="single" w:sz="6" w:space="2" w:color="99CC99"/>
        <w:left w:val="single" w:sz="6" w:space="2" w:color="99CC99"/>
        <w:bottom w:val="single" w:sz="6" w:space="2" w:color="99CC99"/>
        <w:right w:val="single" w:sz="6" w:space="2" w:color="99CC99"/>
      </w:pBdr>
      <w:shd w:val="clear" w:color="auto" w:fill="CAEECA"/>
    </w:pPr>
    <w:rPr>
      <w:rFonts w:ascii="Arial" w:eastAsia="Times New Roman" w:hAnsi="Arial" w:cs="Arial"/>
      <w:b/>
      <w:bCs/>
      <w:color w:val="000000"/>
      <w:sz w:val="18"/>
      <w:szCs w:val="18"/>
    </w:rPr>
  </w:style>
  <w:style w:type="paragraph" w:customStyle="1" w:styleId="pagerdead">
    <w:name w:val="pager_dead"/>
    <w:basedOn w:val="Normal"/>
    <w:rsid w:val="00252DC4"/>
    <w:pPr>
      <w:pBdr>
        <w:top w:val="single" w:sz="6" w:space="2" w:color="CCCCCC"/>
        <w:left w:val="single" w:sz="6" w:space="2" w:color="CCCCCC"/>
        <w:bottom w:val="single" w:sz="6" w:space="2" w:color="CCCCCC"/>
        <w:right w:val="single" w:sz="6" w:space="2" w:color="CCCCCC"/>
      </w:pBdr>
      <w:shd w:val="clear" w:color="auto" w:fill="EEEEEE"/>
    </w:pPr>
    <w:rPr>
      <w:rFonts w:ascii="Arial" w:eastAsia="Times New Roman" w:hAnsi="Arial" w:cs="Arial"/>
      <w:color w:val="000000"/>
      <w:sz w:val="18"/>
      <w:szCs w:val="18"/>
    </w:rPr>
  </w:style>
  <w:style w:type="paragraph" w:customStyle="1" w:styleId="errhilite">
    <w:name w:val="errhilite"/>
    <w:basedOn w:val="Normal"/>
    <w:rsid w:val="00252DC4"/>
    <w:pPr>
      <w:pBdr>
        <w:top w:val="inset" w:sz="12" w:space="0" w:color="CC0000"/>
        <w:left w:val="inset" w:sz="12" w:space="0" w:color="CC0000"/>
        <w:bottom w:val="inset" w:sz="12" w:space="0" w:color="CC0000"/>
        <w:right w:val="inset" w:sz="12" w:space="0" w:color="CC0000"/>
      </w:pBdr>
      <w:shd w:val="clear" w:color="auto" w:fill="FFEEEE"/>
      <w:spacing w:before="100" w:beforeAutospacing="1" w:after="100" w:afterAutospacing="1"/>
    </w:pPr>
    <w:rPr>
      <w:rFonts w:eastAsia="Times New Roman" w:cs="Times New Roman"/>
      <w:color w:val="CC0000"/>
    </w:rPr>
  </w:style>
  <w:style w:type="paragraph" w:customStyle="1" w:styleId="calgreyheader">
    <w:name w:val="cal_grey_header"/>
    <w:basedOn w:val="Normal"/>
    <w:rsid w:val="00252DC4"/>
    <w:pPr>
      <w:pBdr>
        <w:top w:val="single" w:sz="6" w:space="2" w:color="000000"/>
        <w:bottom w:val="single" w:sz="6" w:space="2" w:color="000000"/>
      </w:pBdr>
      <w:shd w:val="clear" w:color="auto" w:fill="CCCCCC"/>
      <w:spacing w:before="100" w:beforeAutospacing="1" w:after="100" w:afterAutospacing="1"/>
    </w:pPr>
    <w:rPr>
      <w:rFonts w:eastAsia="Times New Roman" w:cs="Times New Roman"/>
      <w:b/>
      <w:bCs/>
      <w:color w:val="000000"/>
    </w:rPr>
  </w:style>
  <w:style w:type="paragraph" w:customStyle="1" w:styleId="callitegreyheader">
    <w:name w:val="cal_lite_grey_header"/>
    <w:basedOn w:val="Normal"/>
    <w:rsid w:val="00252DC4"/>
    <w:pPr>
      <w:pBdr>
        <w:bottom w:val="single" w:sz="6" w:space="0" w:color="000000"/>
      </w:pBdr>
      <w:shd w:val="clear" w:color="auto" w:fill="EEEEEE"/>
      <w:spacing w:before="100" w:beforeAutospacing="1" w:after="100" w:afterAutospacing="1"/>
    </w:pPr>
    <w:rPr>
      <w:rFonts w:eastAsia="Times New Roman" w:cs="Times New Roman"/>
      <w:b/>
      <w:bCs/>
      <w:color w:val="000000"/>
    </w:rPr>
  </w:style>
  <w:style w:type="paragraph" w:customStyle="1" w:styleId="calwhiteheader">
    <w:name w:val="cal_white_header"/>
    <w:basedOn w:val="Normal"/>
    <w:rsid w:val="00252DC4"/>
    <w:pPr>
      <w:pBdr>
        <w:bottom w:val="single" w:sz="6" w:space="0" w:color="000000"/>
      </w:pBdr>
      <w:spacing w:before="100" w:beforeAutospacing="1" w:after="100" w:afterAutospacing="1"/>
    </w:pPr>
    <w:rPr>
      <w:rFonts w:eastAsia="Times New Roman" w:cs="Times New Roman"/>
      <w:b/>
      <w:bCs/>
      <w:color w:val="000000"/>
    </w:rPr>
  </w:style>
  <w:style w:type="paragraph" w:customStyle="1" w:styleId="notepad">
    <w:name w:val="notepad"/>
    <w:basedOn w:val="Normal"/>
    <w:rsid w:val="00252DC4"/>
    <w:pPr>
      <w:pBdr>
        <w:top w:val="single" w:sz="6" w:space="0" w:color="F0E68C"/>
        <w:left w:val="single" w:sz="6" w:space="0" w:color="F0E68C"/>
        <w:bottom w:val="single" w:sz="6" w:space="0" w:color="F0E68C"/>
        <w:right w:val="single" w:sz="6" w:space="0" w:color="F0E68C"/>
      </w:pBdr>
      <w:shd w:val="clear" w:color="auto" w:fill="FFFFCC"/>
      <w:spacing w:before="100" w:beforeAutospacing="1" w:after="100" w:afterAutospacing="1"/>
    </w:pPr>
    <w:rPr>
      <w:rFonts w:eastAsia="Times New Roman" w:cs="Times New Roman"/>
    </w:rPr>
  </w:style>
  <w:style w:type="paragraph" w:customStyle="1" w:styleId="bulletlist">
    <w:name w:val="bullet_list"/>
    <w:basedOn w:val="Normal"/>
    <w:rsid w:val="00252DC4"/>
    <w:pPr>
      <w:spacing w:before="75"/>
      <w:ind w:left="195"/>
    </w:pPr>
    <w:rPr>
      <w:rFonts w:eastAsia="Times New Roman" w:cs="Times New Roman"/>
      <w:color w:val="DDDDDD"/>
    </w:rPr>
  </w:style>
  <w:style w:type="paragraph" w:customStyle="1" w:styleId="bulletlistnobullet">
    <w:name w:val="bullet_list_no_bullet"/>
    <w:basedOn w:val="Normal"/>
    <w:rsid w:val="00252DC4"/>
    <w:pPr>
      <w:spacing w:before="75"/>
    </w:pPr>
    <w:rPr>
      <w:rFonts w:eastAsia="Times New Roman" w:cs="Times New Roman"/>
      <w:color w:val="DDDDDD"/>
    </w:rPr>
  </w:style>
  <w:style w:type="paragraph" w:customStyle="1" w:styleId="iconmenu">
    <w:name w:val="icon_menu"/>
    <w:basedOn w:val="Normal"/>
    <w:rsid w:val="00252DC4"/>
    <w:rPr>
      <w:rFonts w:eastAsia="Times New Roman" w:cs="Times New Roman"/>
      <w:b/>
      <w:bCs/>
      <w:sz w:val="18"/>
      <w:szCs w:val="18"/>
    </w:rPr>
  </w:style>
  <w:style w:type="paragraph" w:customStyle="1" w:styleId="contentcopyright">
    <w:name w:val="content_copyright"/>
    <w:basedOn w:val="Normal"/>
    <w:rsid w:val="00252DC4"/>
    <w:pPr>
      <w:spacing w:before="300"/>
      <w:ind w:left="300" w:right="300"/>
    </w:pPr>
    <w:rPr>
      <w:rFonts w:eastAsia="Times New Roman" w:cs="Times New Roman"/>
      <w:color w:val="666666"/>
    </w:rPr>
  </w:style>
  <w:style w:type="paragraph" w:customStyle="1" w:styleId="eventicon1">
    <w:name w:val="event_icon_1"/>
    <w:basedOn w:val="Normal"/>
    <w:rsid w:val="00252DC4"/>
    <w:pPr>
      <w:pBdr>
        <w:top w:val="single" w:sz="6" w:space="0" w:color="CC0000"/>
        <w:left w:val="single" w:sz="6" w:space="2" w:color="CC0000"/>
        <w:bottom w:val="single" w:sz="6" w:space="0" w:color="CC0000"/>
        <w:right w:val="single" w:sz="6" w:space="2" w:color="CC0000"/>
      </w:pBdr>
      <w:spacing w:before="100" w:beforeAutospacing="1" w:after="100" w:afterAutospacing="1"/>
    </w:pPr>
    <w:rPr>
      <w:rFonts w:eastAsia="Times New Roman" w:cs="Times New Roman"/>
      <w:b/>
      <w:bCs/>
      <w:sz w:val="18"/>
      <w:szCs w:val="18"/>
    </w:rPr>
  </w:style>
  <w:style w:type="paragraph" w:customStyle="1" w:styleId="eventicon2">
    <w:name w:val="event_icon_2"/>
    <w:basedOn w:val="Normal"/>
    <w:rsid w:val="00252DC4"/>
    <w:pPr>
      <w:pBdr>
        <w:top w:val="single" w:sz="6" w:space="0" w:color="0000CC"/>
        <w:left w:val="single" w:sz="6" w:space="2" w:color="0000CC"/>
        <w:bottom w:val="single" w:sz="6" w:space="0" w:color="0000CC"/>
        <w:right w:val="single" w:sz="6" w:space="2" w:color="0000CC"/>
      </w:pBdr>
      <w:spacing w:before="100" w:beforeAutospacing="1" w:after="100" w:afterAutospacing="1"/>
    </w:pPr>
    <w:rPr>
      <w:rFonts w:eastAsia="Times New Roman" w:cs="Times New Roman"/>
      <w:b/>
      <w:bCs/>
      <w:sz w:val="18"/>
      <w:szCs w:val="18"/>
    </w:rPr>
  </w:style>
  <w:style w:type="paragraph" w:customStyle="1" w:styleId="eventicon3">
    <w:name w:val="event_icon_3"/>
    <w:basedOn w:val="Normal"/>
    <w:rsid w:val="00252DC4"/>
    <w:pPr>
      <w:pBdr>
        <w:top w:val="single" w:sz="6" w:space="0" w:color="9933CC"/>
        <w:left w:val="single" w:sz="6" w:space="3" w:color="9933CC"/>
        <w:bottom w:val="single" w:sz="6" w:space="0" w:color="9933CC"/>
        <w:right w:val="single" w:sz="6" w:space="3" w:color="9933CC"/>
      </w:pBdr>
      <w:spacing w:before="100" w:beforeAutospacing="1" w:after="100" w:afterAutospacing="1"/>
    </w:pPr>
    <w:rPr>
      <w:rFonts w:eastAsia="Times New Roman" w:cs="Times New Roman"/>
      <w:b/>
      <w:bCs/>
      <w:sz w:val="18"/>
      <w:szCs w:val="18"/>
    </w:rPr>
  </w:style>
  <w:style w:type="paragraph" w:customStyle="1" w:styleId="eventicon4">
    <w:name w:val="event_icon_4"/>
    <w:basedOn w:val="Normal"/>
    <w:rsid w:val="00252DC4"/>
    <w:pPr>
      <w:pBdr>
        <w:top w:val="single" w:sz="6" w:space="0" w:color="FF6600"/>
        <w:left w:val="single" w:sz="6" w:space="2" w:color="FF6600"/>
        <w:bottom w:val="single" w:sz="6" w:space="0" w:color="FF6600"/>
        <w:right w:val="single" w:sz="6" w:space="2" w:color="FF6600"/>
      </w:pBdr>
      <w:spacing w:before="100" w:beforeAutospacing="1" w:after="100" w:afterAutospacing="1"/>
    </w:pPr>
    <w:rPr>
      <w:rFonts w:eastAsia="Times New Roman" w:cs="Times New Roman"/>
      <w:b/>
      <w:bCs/>
      <w:sz w:val="18"/>
      <w:szCs w:val="18"/>
    </w:rPr>
  </w:style>
  <w:style w:type="paragraph" w:customStyle="1" w:styleId="eventicon5">
    <w:name w:val="event_icon_5"/>
    <w:basedOn w:val="Normal"/>
    <w:rsid w:val="00252DC4"/>
    <w:pPr>
      <w:pBdr>
        <w:top w:val="single" w:sz="6" w:space="0" w:color="330000"/>
        <w:left w:val="single" w:sz="6" w:space="2" w:color="330000"/>
        <w:bottom w:val="single" w:sz="6" w:space="0" w:color="330000"/>
        <w:right w:val="single" w:sz="6" w:space="2" w:color="330000"/>
      </w:pBdr>
      <w:spacing w:before="100" w:beforeAutospacing="1" w:after="100" w:afterAutospacing="1"/>
    </w:pPr>
    <w:rPr>
      <w:rFonts w:eastAsia="Times New Roman" w:cs="Times New Roman"/>
      <w:b/>
      <w:bCs/>
      <w:sz w:val="18"/>
      <w:szCs w:val="18"/>
    </w:rPr>
  </w:style>
  <w:style w:type="paragraph" w:customStyle="1" w:styleId="eventicon7">
    <w:name w:val="event_icon_7"/>
    <w:basedOn w:val="Normal"/>
    <w:rsid w:val="00252DC4"/>
    <w:pPr>
      <w:pBdr>
        <w:top w:val="single" w:sz="6" w:space="0" w:color="CCCC00"/>
        <w:left w:val="single" w:sz="6" w:space="2" w:color="CCCC00"/>
        <w:bottom w:val="single" w:sz="6" w:space="0" w:color="CCCC00"/>
        <w:right w:val="single" w:sz="6" w:space="2" w:color="CCCC00"/>
      </w:pBdr>
      <w:spacing w:before="100" w:beforeAutospacing="1" w:after="100" w:afterAutospacing="1"/>
    </w:pPr>
    <w:rPr>
      <w:rFonts w:eastAsia="Times New Roman" w:cs="Times New Roman"/>
      <w:b/>
      <w:bCs/>
      <w:sz w:val="18"/>
      <w:szCs w:val="18"/>
    </w:rPr>
  </w:style>
  <w:style w:type="paragraph" w:customStyle="1" w:styleId="eventicon8">
    <w:name w:val="event_icon_8"/>
    <w:basedOn w:val="Normal"/>
    <w:rsid w:val="00252DC4"/>
    <w:pPr>
      <w:pBdr>
        <w:top w:val="single" w:sz="6" w:space="0" w:color="4C9900"/>
        <w:left w:val="single" w:sz="6" w:space="2" w:color="4C9900"/>
        <w:bottom w:val="single" w:sz="6" w:space="0" w:color="4C9900"/>
        <w:right w:val="single" w:sz="6" w:space="2" w:color="4C9900"/>
      </w:pBdr>
      <w:spacing w:before="100" w:beforeAutospacing="1" w:after="100" w:afterAutospacing="1"/>
    </w:pPr>
    <w:rPr>
      <w:rFonts w:eastAsia="Times New Roman" w:cs="Times New Roman"/>
      <w:b/>
      <w:bCs/>
      <w:sz w:val="18"/>
      <w:szCs w:val="18"/>
    </w:rPr>
  </w:style>
  <w:style w:type="paragraph" w:customStyle="1" w:styleId="calwhiteheader1">
    <w:name w:val="cal_white_header1"/>
    <w:basedOn w:val="Normal"/>
    <w:rsid w:val="00252DC4"/>
    <w:pPr>
      <w:pBdr>
        <w:bottom w:val="single" w:sz="6" w:space="0" w:color="000000"/>
      </w:pBdr>
      <w:spacing w:before="100" w:beforeAutospacing="1" w:after="100" w:afterAutospacing="1"/>
    </w:pPr>
    <w:rPr>
      <w:rFonts w:eastAsia="Times New Roman" w:cs="Times New Roman"/>
      <w:b/>
      <w:bCs/>
      <w:color w:val="000000"/>
      <w:sz w:val="21"/>
      <w:szCs w:val="21"/>
    </w:rPr>
  </w:style>
  <w:style w:type="paragraph" w:styleId="NormalWeb">
    <w:name w:val="Normal (Web)"/>
    <w:basedOn w:val="Normal"/>
    <w:uiPriority w:val="99"/>
    <w:semiHidden/>
    <w:unhideWhenUsed/>
    <w:rsid w:val="00252DC4"/>
    <w:pPr>
      <w:spacing w:before="100" w:beforeAutospacing="1" w:after="100" w:afterAutospacing="1"/>
    </w:pPr>
    <w:rPr>
      <w:rFonts w:eastAsia="Times New Roman" w:cs="Times New Roman"/>
    </w:rPr>
  </w:style>
  <w:style w:type="paragraph" w:customStyle="1" w:styleId="Header2">
    <w:name w:val="Header2"/>
    <w:basedOn w:val="Normal"/>
    <w:rsid w:val="001E327E"/>
    <w:pPr>
      <w:shd w:val="clear" w:color="auto" w:fill="003366"/>
      <w:spacing w:before="100" w:beforeAutospacing="1" w:after="100" w:afterAutospacing="1"/>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304353592">
      <w:bodyDiv w:val="1"/>
      <w:marLeft w:val="0"/>
      <w:marRight w:val="0"/>
      <w:marTop w:val="0"/>
      <w:marBottom w:val="0"/>
      <w:divBdr>
        <w:top w:val="none" w:sz="0" w:space="0" w:color="auto"/>
        <w:left w:val="none" w:sz="0" w:space="0" w:color="auto"/>
        <w:bottom w:val="none" w:sz="0" w:space="0" w:color="auto"/>
        <w:right w:val="none" w:sz="0" w:space="0" w:color="auto"/>
      </w:divBdr>
    </w:div>
    <w:div w:id="532034124">
      <w:bodyDiv w:val="1"/>
      <w:marLeft w:val="0"/>
      <w:marRight w:val="0"/>
      <w:marTop w:val="0"/>
      <w:marBottom w:val="0"/>
      <w:divBdr>
        <w:top w:val="none" w:sz="0" w:space="0" w:color="auto"/>
        <w:left w:val="none" w:sz="0" w:space="0" w:color="auto"/>
        <w:bottom w:val="none" w:sz="0" w:space="0" w:color="auto"/>
        <w:right w:val="none" w:sz="0" w:space="0" w:color="auto"/>
      </w:divBdr>
    </w:div>
    <w:div w:id="844444112">
      <w:bodyDiv w:val="1"/>
      <w:marLeft w:val="0"/>
      <w:marRight w:val="0"/>
      <w:marTop w:val="0"/>
      <w:marBottom w:val="0"/>
      <w:divBdr>
        <w:top w:val="none" w:sz="0" w:space="0" w:color="auto"/>
        <w:left w:val="none" w:sz="0" w:space="0" w:color="auto"/>
        <w:bottom w:val="none" w:sz="0" w:space="0" w:color="auto"/>
        <w:right w:val="none" w:sz="0" w:space="0" w:color="auto"/>
      </w:divBdr>
    </w:div>
    <w:div w:id="1289704390">
      <w:bodyDiv w:val="1"/>
      <w:marLeft w:val="0"/>
      <w:marRight w:val="0"/>
      <w:marTop w:val="0"/>
      <w:marBottom w:val="0"/>
      <w:divBdr>
        <w:top w:val="none" w:sz="0" w:space="0" w:color="auto"/>
        <w:left w:val="none" w:sz="0" w:space="0" w:color="auto"/>
        <w:bottom w:val="none" w:sz="0" w:space="0" w:color="auto"/>
        <w:right w:val="none" w:sz="0" w:space="0" w:color="auto"/>
      </w:divBdr>
    </w:div>
    <w:div w:id="1531796024">
      <w:bodyDiv w:val="1"/>
      <w:marLeft w:val="0"/>
      <w:marRight w:val="0"/>
      <w:marTop w:val="0"/>
      <w:marBottom w:val="0"/>
      <w:divBdr>
        <w:top w:val="none" w:sz="0" w:space="0" w:color="auto"/>
        <w:left w:val="none" w:sz="0" w:space="0" w:color="auto"/>
        <w:bottom w:val="none" w:sz="0" w:space="0" w:color="auto"/>
        <w:right w:val="none" w:sz="0" w:space="0" w:color="auto"/>
      </w:divBdr>
    </w:div>
    <w:div w:id="1835563565">
      <w:bodyDiv w:val="1"/>
      <w:marLeft w:val="0"/>
      <w:marRight w:val="0"/>
      <w:marTop w:val="0"/>
      <w:marBottom w:val="0"/>
      <w:divBdr>
        <w:top w:val="none" w:sz="0" w:space="0" w:color="auto"/>
        <w:left w:val="none" w:sz="0" w:space="0" w:color="auto"/>
        <w:bottom w:val="none" w:sz="0" w:space="0" w:color="auto"/>
        <w:right w:val="none" w:sz="0" w:space="0" w:color="auto"/>
      </w:divBdr>
    </w:div>
    <w:div w:id="1868445622">
      <w:bodyDiv w:val="1"/>
      <w:marLeft w:val="0"/>
      <w:marRight w:val="0"/>
      <w:marTop w:val="0"/>
      <w:marBottom w:val="0"/>
      <w:divBdr>
        <w:top w:val="none" w:sz="0" w:space="0" w:color="auto"/>
        <w:left w:val="none" w:sz="0" w:space="0" w:color="auto"/>
        <w:bottom w:val="none" w:sz="0" w:space="0" w:color="auto"/>
        <w:right w:val="none" w:sz="0" w:space="0" w:color="auto"/>
      </w:divBdr>
    </w:div>
    <w:div w:id="19345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1</TotalTime>
  <Pages>3</Pages>
  <Words>824</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 D. Tritt, Jr.</dc:creator>
  <cp:lastModifiedBy>Arnold D. Tritt, Jr.</cp:lastModifiedBy>
  <cp:revision>2</cp:revision>
  <cp:lastPrinted>2011-08-08T14:12:00Z</cp:lastPrinted>
  <dcterms:created xsi:type="dcterms:W3CDTF">2011-08-08T14:16:00Z</dcterms:created>
  <dcterms:modified xsi:type="dcterms:W3CDTF">2011-08-08T14:16:00Z</dcterms:modified>
</cp:coreProperties>
</file>