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422" w:rsidRDefault="009C788E" w:rsidP="009C788E">
      <w:pPr>
        <w:jc w:val="center"/>
        <w:rPr>
          <w:b/>
        </w:rPr>
      </w:pPr>
      <w:r>
        <w:rPr>
          <w:b/>
        </w:rPr>
        <w:t>WHITE PAPER</w:t>
      </w:r>
    </w:p>
    <w:p w:rsidR="009C788E" w:rsidRDefault="009C788E" w:rsidP="009C788E">
      <w:pPr>
        <w:jc w:val="center"/>
        <w:rPr>
          <w:b/>
        </w:rPr>
      </w:pPr>
    </w:p>
    <w:p w:rsidR="009C788E" w:rsidRDefault="009C788E" w:rsidP="002C0301">
      <w:pPr>
        <w:jc w:val="center"/>
        <w:rPr>
          <w:b/>
        </w:rPr>
      </w:pPr>
      <w:r>
        <w:rPr>
          <w:b/>
        </w:rPr>
        <w:t xml:space="preserve">AMENDMENT OF </w:t>
      </w:r>
      <w:r w:rsidR="002C0301">
        <w:rPr>
          <w:b/>
        </w:rPr>
        <w:t>CHAPTER</w:t>
      </w:r>
      <w:r w:rsidR="001048AA">
        <w:rPr>
          <w:b/>
        </w:rPr>
        <w:t>S</w:t>
      </w:r>
      <w:r w:rsidR="002C0301">
        <w:rPr>
          <w:b/>
        </w:rPr>
        <w:t xml:space="preserve"> 8</w:t>
      </w:r>
      <w:r w:rsidR="00E27666">
        <w:rPr>
          <w:b/>
        </w:rPr>
        <w:t>5</w:t>
      </w:r>
      <w:r w:rsidR="001048AA">
        <w:rPr>
          <w:b/>
        </w:rPr>
        <w:t>, 95</w:t>
      </w:r>
      <w:r w:rsidR="002C0301">
        <w:rPr>
          <w:b/>
        </w:rPr>
        <w:t xml:space="preserve"> AND 713, FLORIDA</w:t>
      </w:r>
    </w:p>
    <w:p w:rsidR="002C0301" w:rsidRDefault="002C0301" w:rsidP="002C0301">
      <w:pPr>
        <w:jc w:val="center"/>
        <w:rPr>
          <w:b/>
        </w:rPr>
      </w:pPr>
      <w:r>
        <w:rPr>
          <w:b/>
        </w:rPr>
        <w:t>STATUTES REGARDING CONSTRUCTION LIENS</w:t>
      </w:r>
    </w:p>
    <w:p w:rsidR="001048AA" w:rsidRDefault="001048AA" w:rsidP="002C0301">
      <w:pPr>
        <w:jc w:val="center"/>
        <w:rPr>
          <w:b/>
        </w:rPr>
      </w:pPr>
      <w:r>
        <w:rPr>
          <w:b/>
        </w:rPr>
        <w:t>AND ACTIONS ON PAYMENT BONDS</w:t>
      </w:r>
    </w:p>
    <w:p w:rsidR="009C788E" w:rsidRDefault="009C788E" w:rsidP="009C788E">
      <w:pPr>
        <w:jc w:val="center"/>
        <w:rPr>
          <w:b/>
        </w:rPr>
      </w:pPr>
    </w:p>
    <w:p w:rsidR="009C788E" w:rsidRDefault="009C788E" w:rsidP="009C788E">
      <w:pPr>
        <w:jc w:val="center"/>
        <w:rPr>
          <w:b/>
        </w:rPr>
      </w:pPr>
    </w:p>
    <w:p w:rsidR="009C788E" w:rsidRDefault="009C788E" w:rsidP="009C788E">
      <w:pPr>
        <w:jc w:val="both"/>
      </w:pPr>
      <w:r>
        <w:rPr>
          <w:b/>
        </w:rPr>
        <w:t>I.</w:t>
      </w:r>
      <w:r>
        <w:rPr>
          <w:b/>
        </w:rPr>
        <w:tab/>
        <w:t>SUMMARY</w:t>
      </w:r>
    </w:p>
    <w:p w:rsidR="009C788E" w:rsidRDefault="009C788E" w:rsidP="009C788E">
      <w:pPr>
        <w:jc w:val="both"/>
      </w:pPr>
    </w:p>
    <w:p w:rsidR="007C24F1" w:rsidRDefault="009C788E" w:rsidP="009C788E">
      <w:pPr>
        <w:jc w:val="both"/>
      </w:pPr>
      <w:r>
        <w:tab/>
      </w:r>
      <w:r w:rsidR="00142380">
        <w:t>Florida’s Construction Lien Law is complex and, in some instances, unclear.  This proposed legislation seeks to simplify and clarify certain provisions in the lien law.</w:t>
      </w:r>
    </w:p>
    <w:p w:rsidR="007C24F1" w:rsidRDefault="007C24F1" w:rsidP="009C788E">
      <w:pPr>
        <w:jc w:val="both"/>
      </w:pPr>
    </w:p>
    <w:p w:rsidR="007C24F1" w:rsidRPr="007C24F1" w:rsidRDefault="007C24F1" w:rsidP="009C788E">
      <w:pPr>
        <w:jc w:val="both"/>
        <w:rPr>
          <w:b/>
        </w:rPr>
      </w:pPr>
      <w:r>
        <w:rPr>
          <w:b/>
        </w:rPr>
        <w:t>II.</w:t>
      </w:r>
      <w:r>
        <w:rPr>
          <w:b/>
        </w:rPr>
        <w:tab/>
        <w:t>CURRENT SITUATION</w:t>
      </w:r>
    </w:p>
    <w:p w:rsidR="007C24F1" w:rsidRDefault="007C24F1" w:rsidP="009C788E">
      <w:pPr>
        <w:jc w:val="both"/>
      </w:pPr>
    </w:p>
    <w:p w:rsidR="003B1855" w:rsidRPr="00185C17" w:rsidRDefault="007C24F1" w:rsidP="00142380">
      <w:pPr>
        <w:jc w:val="both"/>
      </w:pPr>
      <w:r>
        <w:tab/>
      </w:r>
      <w:r w:rsidR="00E27666">
        <w:t>The lien law currently has a number of anachronisms and inconsistencies that require clarification.</w:t>
      </w:r>
      <w:r w:rsidR="001048AA">
        <w:t xml:space="preserve">  In addition, a recent amendment to the law appears to have inadvertently introduced an ambiguity regarding the date of expiration of a notice </w:t>
      </w:r>
      <w:r w:rsidR="00BE4C64">
        <w:t>of commencement.</w:t>
      </w:r>
    </w:p>
    <w:p w:rsidR="00F46035" w:rsidRPr="00F46035" w:rsidRDefault="00F46035" w:rsidP="009C788E">
      <w:pPr>
        <w:jc w:val="both"/>
      </w:pPr>
    </w:p>
    <w:p w:rsidR="003B1855" w:rsidRDefault="003B1855" w:rsidP="009C788E">
      <w:pPr>
        <w:jc w:val="both"/>
      </w:pPr>
      <w:r>
        <w:rPr>
          <w:b/>
        </w:rPr>
        <w:t>III.</w:t>
      </w:r>
      <w:r>
        <w:rPr>
          <w:b/>
        </w:rPr>
        <w:tab/>
        <w:t>SECTION-BY-SECTION ANALYSIS</w:t>
      </w:r>
    </w:p>
    <w:p w:rsidR="003B1855" w:rsidRDefault="003B1855" w:rsidP="009C788E">
      <w:pPr>
        <w:jc w:val="both"/>
      </w:pPr>
    </w:p>
    <w:p w:rsidR="003B1855" w:rsidRDefault="003B1855" w:rsidP="009C788E">
      <w:pPr>
        <w:jc w:val="both"/>
      </w:pPr>
      <w:r>
        <w:tab/>
        <w:t>The proposed changes are broken down for discussion purposes below by subsection:</w:t>
      </w:r>
    </w:p>
    <w:p w:rsidR="003B1855" w:rsidRDefault="003B1855" w:rsidP="009C788E">
      <w:pPr>
        <w:jc w:val="both"/>
      </w:pPr>
    </w:p>
    <w:p w:rsidR="003B1855" w:rsidRPr="003B1855" w:rsidRDefault="003B1855" w:rsidP="009C788E">
      <w:pPr>
        <w:jc w:val="both"/>
      </w:pPr>
      <w:r>
        <w:tab/>
        <w:t>A.</w:t>
      </w:r>
      <w:r>
        <w:tab/>
        <w:t xml:space="preserve">Section </w:t>
      </w:r>
      <w:r w:rsidR="00E27666">
        <w:t>8</w:t>
      </w:r>
      <w:r w:rsidR="00E76643">
        <w:t>5</w:t>
      </w:r>
      <w:r w:rsidR="00E27666">
        <w:t>.021.</w:t>
      </w:r>
    </w:p>
    <w:p w:rsidR="003B1855" w:rsidRDefault="003B1855" w:rsidP="009C788E">
      <w:pPr>
        <w:jc w:val="both"/>
      </w:pPr>
    </w:p>
    <w:p w:rsidR="003B1855" w:rsidRDefault="003B1855" w:rsidP="003B1855">
      <w:pPr>
        <w:ind w:left="1440"/>
        <w:jc w:val="both"/>
      </w:pPr>
      <w:r>
        <w:rPr>
          <w:u w:val="single"/>
        </w:rPr>
        <w:t>Current situation:</w:t>
      </w:r>
      <w:r>
        <w:t xml:space="preserve">  </w:t>
      </w:r>
      <w:r w:rsidR="00E76643">
        <w:t>As currently worded, § 85.021 is awkwardly worded, unnecessarily refers to whether a party is joined in an action</w:t>
      </w:r>
      <w:r w:rsidR="00AF527B">
        <w:t xml:space="preserve"> (which would be required by due process in any event)</w:t>
      </w:r>
      <w:r w:rsidR="00E76643">
        <w:t xml:space="preserve">, and contains a reference to </w:t>
      </w:r>
      <w:r w:rsidR="00BE4C64">
        <w:t>§</w:t>
      </w:r>
      <w:r w:rsidR="00E76643">
        <w:t>713.75, which rel</w:t>
      </w:r>
      <w:r w:rsidR="005C452B">
        <w:t xml:space="preserve">ates to personal property </w:t>
      </w:r>
      <w:proofErr w:type="spellStart"/>
      <w:r w:rsidR="005C452B">
        <w:t>liens</w:t>
      </w:r>
      <w:proofErr w:type="spellEnd"/>
      <w:r w:rsidR="005C452B">
        <w:t>,</w:t>
      </w:r>
      <w:r w:rsidR="00E76643">
        <w:t xml:space="preserve"> not construction liens.  </w:t>
      </w:r>
      <w:r w:rsidR="00BE4C64">
        <w:t>T</w:t>
      </w:r>
      <w:r w:rsidR="00E76643">
        <w:t>he latter reference would not be relevant in 99% of lien cases.</w:t>
      </w:r>
    </w:p>
    <w:p w:rsidR="00A01C36" w:rsidRDefault="00A01C36" w:rsidP="003B1855">
      <w:pPr>
        <w:ind w:left="1440"/>
        <w:jc w:val="both"/>
      </w:pPr>
    </w:p>
    <w:p w:rsidR="00BE4C64" w:rsidRDefault="00A01C36" w:rsidP="003B1855">
      <w:pPr>
        <w:ind w:left="1440"/>
        <w:jc w:val="both"/>
      </w:pPr>
      <w:r>
        <w:rPr>
          <w:u w:val="single"/>
        </w:rPr>
        <w:t>Effect of Proposed Changes:</w:t>
      </w:r>
      <w:r w:rsidR="00C27A3C">
        <w:t xml:space="preserve">  The </w:t>
      </w:r>
      <w:r w:rsidR="00E76643">
        <w:t>section is re</w:t>
      </w:r>
      <w:r w:rsidR="00AF527B">
        <w:t>-worded to delete the unnecessary references including the reference to § 713.75 and to simplify and clarify the wording.</w:t>
      </w:r>
      <w:r w:rsidR="00E37838">
        <w:t xml:space="preserve">  </w:t>
      </w:r>
    </w:p>
    <w:p w:rsidR="00BE4C64" w:rsidRDefault="00BE4C64" w:rsidP="003B1855">
      <w:pPr>
        <w:ind w:left="1440"/>
        <w:jc w:val="both"/>
      </w:pPr>
    </w:p>
    <w:p w:rsidR="00A01C36" w:rsidRDefault="00E37838" w:rsidP="003B1855">
      <w:pPr>
        <w:ind w:left="1440"/>
        <w:jc w:val="both"/>
      </w:pPr>
      <w:r>
        <w:t>For clarity, the net result is as follows:</w:t>
      </w:r>
    </w:p>
    <w:p w:rsidR="00E37838" w:rsidRDefault="00E37838" w:rsidP="003B1855">
      <w:pPr>
        <w:ind w:left="1440"/>
        <w:jc w:val="both"/>
      </w:pPr>
    </w:p>
    <w:p w:rsidR="00E37838" w:rsidRDefault="00E37838" w:rsidP="003B1855">
      <w:pPr>
        <w:ind w:left="1440"/>
        <w:jc w:val="both"/>
      </w:pPr>
      <w:r>
        <w:t>“</w:t>
      </w:r>
      <w:r w:rsidRPr="00F354DE">
        <w:t>85.021</w:t>
      </w:r>
      <w:r w:rsidRPr="00F354DE">
        <w:rPr>
          <w:rFonts w:ascii="Cambria Math" w:hAnsi="Cambria Math" w:cs="Cambria Math"/>
        </w:rPr>
        <w:t> </w:t>
      </w:r>
      <w:r w:rsidRPr="00F354DE">
        <w:t xml:space="preserve">Enforcement by persons not in </w:t>
      </w:r>
      <w:proofErr w:type="spellStart"/>
      <w:r w:rsidRPr="00F354DE">
        <w:t>privity</w:t>
      </w:r>
      <w:proofErr w:type="spellEnd"/>
      <w:r w:rsidRPr="00F354DE">
        <w:t xml:space="preserve"> with the owner.—</w:t>
      </w:r>
      <w:proofErr w:type="gramStart"/>
      <w:r w:rsidRPr="00F354DE">
        <w:t>A</w:t>
      </w:r>
      <w:proofErr w:type="gramEnd"/>
      <w:r w:rsidRPr="00F354DE">
        <w:t xml:space="preserve"> person not in </w:t>
      </w:r>
      <w:proofErr w:type="spellStart"/>
      <w:r w:rsidRPr="00F354DE">
        <w:t>privity</w:t>
      </w:r>
      <w:proofErr w:type="spellEnd"/>
      <w:r w:rsidRPr="00F354DE">
        <w:t xml:space="preserve"> with the owner may resort to any of the remedies prescribed by s. </w:t>
      </w:r>
      <w:hyperlink r:id="rId7" w:history="1">
        <w:r w:rsidRPr="00BE4C64">
          <w:rPr>
            <w:rStyle w:val="Hyperlink"/>
            <w:color w:val="auto"/>
          </w:rPr>
          <w:t>85.011</w:t>
        </w:r>
      </w:hyperlink>
      <w:r w:rsidRPr="00F354DE">
        <w:t xml:space="preserve">. The judgment may enforce the lien against the property of </w:t>
      </w:r>
      <w:r>
        <w:t>the</w:t>
      </w:r>
      <w:r w:rsidRPr="00F354DE">
        <w:t xml:space="preserve"> owner.  The judgment may also, or alternatively, provide for the recovery from the </w:t>
      </w:r>
      <w:proofErr w:type="spellStart"/>
      <w:r w:rsidRPr="00F354DE">
        <w:t>lienor’s</w:t>
      </w:r>
      <w:proofErr w:type="spellEnd"/>
      <w:r w:rsidRPr="00F354DE">
        <w:t xml:space="preserve"> customer and from the owner of the amount owed to the </w:t>
      </w:r>
      <w:proofErr w:type="spellStart"/>
      <w:r w:rsidRPr="00F354DE">
        <w:t>lienor</w:t>
      </w:r>
      <w:proofErr w:type="spellEnd"/>
      <w:r w:rsidRPr="00F354DE">
        <w:t xml:space="preserve"> under the claim of lien plus interest, costs, and fees pursuant to F.S. 713.29. The </w:t>
      </w:r>
      <w:proofErr w:type="spellStart"/>
      <w:r w:rsidRPr="00F354DE">
        <w:t>lienor</w:t>
      </w:r>
      <w:proofErr w:type="spellEnd"/>
      <w:r w:rsidRPr="00F354DE">
        <w:t xml:space="preserve"> may only recover once, which recovery shall satisfy all judgments obtained hereunder.</w:t>
      </w:r>
      <w:r>
        <w:t>”</w:t>
      </w:r>
    </w:p>
    <w:p w:rsidR="00A01C36" w:rsidRDefault="00A01C36" w:rsidP="003B1855">
      <w:pPr>
        <w:ind w:left="1440"/>
        <w:jc w:val="both"/>
      </w:pPr>
    </w:p>
    <w:p w:rsidR="00B95988" w:rsidRDefault="00B95988" w:rsidP="0041561C">
      <w:pPr>
        <w:numPr>
          <w:ilvl w:val="0"/>
          <w:numId w:val="1"/>
        </w:numPr>
        <w:jc w:val="both"/>
      </w:pPr>
      <w:r>
        <w:t>Section 95.11</w:t>
      </w:r>
    </w:p>
    <w:p w:rsidR="00B95988" w:rsidRDefault="00B95988" w:rsidP="00B95988">
      <w:pPr>
        <w:ind w:left="1440"/>
        <w:jc w:val="both"/>
      </w:pPr>
    </w:p>
    <w:p w:rsidR="00B95988" w:rsidRPr="00445048" w:rsidRDefault="00B95988" w:rsidP="00B95988">
      <w:pPr>
        <w:ind w:left="1440"/>
        <w:jc w:val="both"/>
        <w:rPr>
          <w:rFonts w:ascii="Verdana" w:hAnsi="Verdana"/>
          <w:color w:val="000080"/>
          <w:sz w:val="20"/>
          <w:szCs w:val="20"/>
        </w:rPr>
      </w:pPr>
      <w:r>
        <w:rPr>
          <w:u w:val="single"/>
        </w:rPr>
        <w:t>Current situation:</w:t>
      </w:r>
      <w:r>
        <w:t xml:space="preserve">  Section 95.11 contains two confusing, and contradictory, statements regarding the statute of limitations governing actions against payment bonds.  Section 95.11(2</w:t>
      </w:r>
      <w:proofErr w:type="gramStart"/>
      <w:r>
        <w:t>)(</w:t>
      </w:r>
      <w:proofErr w:type="gramEnd"/>
      <w:r>
        <w:t>b) provides that such actions “</w:t>
      </w:r>
      <w:r w:rsidRPr="00B95988">
        <w:rPr>
          <w:rStyle w:val="text"/>
        </w:rPr>
        <w:t xml:space="preserve">shall be governed by the applicable provisions of ss. </w:t>
      </w:r>
      <w:hyperlink r:id="rId8" w:history="1">
        <w:r w:rsidRPr="00B95988">
          <w:rPr>
            <w:rStyle w:val="Hyperlink"/>
            <w:color w:val="auto"/>
          </w:rPr>
          <w:t>255.05</w:t>
        </w:r>
      </w:hyperlink>
      <w:r w:rsidRPr="00B95988">
        <w:rPr>
          <w:rStyle w:val="text"/>
        </w:rPr>
        <w:t xml:space="preserve">(10) and </w:t>
      </w:r>
      <w:hyperlink r:id="rId9" w:history="1">
        <w:r w:rsidRPr="00B95988">
          <w:rPr>
            <w:rStyle w:val="Hyperlink"/>
            <w:color w:val="auto"/>
          </w:rPr>
          <w:t>713.23</w:t>
        </w:r>
      </w:hyperlink>
      <w:r w:rsidRPr="00B95988">
        <w:rPr>
          <w:rStyle w:val="text"/>
        </w:rPr>
        <w:t>(1)(e).</w:t>
      </w:r>
      <w:r>
        <w:rPr>
          <w:rStyle w:val="text"/>
        </w:rPr>
        <w:t xml:space="preserve">”  Section 95.11(5)(e), on the other hand, provides that an action against a payment bond must be commenced within one year “from </w:t>
      </w:r>
      <w:r w:rsidRPr="00B95988">
        <w:rPr>
          <w:rStyle w:val="text"/>
        </w:rPr>
        <w:t>the last furnishing of labor, services, or materials or from the last furnishing of labor, services, or materials by the contractor if the contractor is the principal on a bond on the same construction project, whichever is later</w:t>
      </w:r>
      <w:r w:rsidR="00445048">
        <w:rPr>
          <w:rStyle w:val="text"/>
        </w:rPr>
        <w:t xml:space="preserve">”, which is a </w:t>
      </w:r>
      <w:r w:rsidR="00445048">
        <w:rPr>
          <w:rStyle w:val="text"/>
          <w:u w:val="single"/>
        </w:rPr>
        <w:t>different</w:t>
      </w:r>
      <w:r w:rsidR="00445048">
        <w:rPr>
          <w:rStyle w:val="text"/>
        </w:rPr>
        <w:t xml:space="preserve"> period than stated in either §255.05(10) or §713.23(1)(e).  Section 95.11(5)(e) also purports to apply to </w:t>
      </w:r>
      <w:r w:rsidR="00445048">
        <w:rPr>
          <w:rStyle w:val="text"/>
          <w:u w:val="single"/>
        </w:rPr>
        <w:t>all</w:t>
      </w:r>
      <w:r w:rsidR="00445048">
        <w:rPr>
          <w:rStyle w:val="text"/>
        </w:rPr>
        <w:t xml:space="preserve"> actions against payment bonds – contractor bonds, subcontractor bonds and sub-subcontractor bonds, on both public and private projects – even though only general contractor bonds are required to be recorded and are the only kind of bonds deemed to be “statutory” bonds.  Finally, §95.11 does not reference or reconcile with </w:t>
      </w:r>
      <w:r w:rsidR="00BE4C64">
        <w:rPr>
          <w:rStyle w:val="text"/>
        </w:rPr>
        <w:t xml:space="preserve">F.S. </w:t>
      </w:r>
      <w:r w:rsidR="00445048">
        <w:rPr>
          <w:rStyle w:val="text"/>
        </w:rPr>
        <w:t>§337.18(1</w:t>
      </w:r>
      <w:proofErr w:type="gramStart"/>
      <w:r w:rsidR="00445048">
        <w:rPr>
          <w:rStyle w:val="text"/>
        </w:rPr>
        <w:t>)(</w:t>
      </w:r>
      <w:proofErr w:type="gramEnd"/>
      <w:r w:rsidR="00445048">
        <w:rPr>
          <w:rStyle w:val="text"/>
        </w:rPr>
        <w:t>d), which provides a statute of limitations for actions on payment bonds furnished by contractors in connection with state transportation projects.</w:t>
      </w:r>
    </w:p>
    <w:p w:rsidR="00B95988" w:rsidRPr="00B95988" w:rsidRDefault="00B95988" w:rsidP="00B95988">
      <w:pPr>
        <w:ind w:left="1440"/>
      </w:pPr>
    </w:p>
    <w:p w:rsidR="00B95988" w:rsidRPr="00445048" w:rsidRDefault="00445048" w:rsidP="00B95988">
      <w:pPr>
        <w:ind w:left="1440"/>
        <w:jc w:val="both"/>
      </w:pPr>
      <w:r>
        <w:rPr>
          <w:u w:val="single"/>
        </w:rPr>
        <w:t>Effect of Proposed Changes:</w:t>
      </w:r>
      <w:r>
        <w:t xml:space="preserve">  Section 95.11(5</w:t>
      </w:r>
      <w:proofErr w:type="gramStart"/>
      <w:r>
        <w:t>)(</w:t>
      </w:r>
      <w:proofErr w:type="gramEnd"/>
      <w:r>
        <w:t>e) would be deleted, with subsequent sub-subsections re-designated accordingly, as it adds nothing but confusion and is unnecessary.  Section 95.11(2)(b) would be re-worded to cross-reference §337.18(1)(d) and to make it clear the exception to the five-year statute of limitations only applies to payment bond actions governed by either §255.05(10), §713.23(1)(e) or §337.18(1)(d).  Actions under subcontractor bonds, sub-subcontractor bonds and any other payment bonds not furnished by a general contractor pursuant to one of the above statutes would be governed by the general five-year statute of limitations for actions founded upon a written instrument.</w:t>
      </w:r>
    </w:p>
    <w:p w:rsidR="00445048" w:rsidRPr="00445048" w:rsidRDefault="00445048" w:rsidP="00B95988">
      <w:pPr>
        <w:ind w:left="1440"/>
        <w:jc w:val="both"/>
      </w:pPr>
    </w:p>
    <w:p w:rsidR="00A01C36" w:rsidRDefault="0041561C" w:rsidP="0041561C">
      <w:pPr>
        <w:numPr>
          <w:ilvl w:val="0"/>
          <w:numId w:val="1"/>
        </w:numPr>
        <w:jc w:val="both"/>
      </w:pPr>
      <w:r>
        <w:t xml:space="preserve">Section </w:t>
      </w:r>
      <w:r w:rsidR="000E602B">
        <w:t>713.08(3)</w:t>
      </w:r>
    </w:p>
    <w:p w:rsidR="0041561C" w:rsidRDefault="0041561C" w:rsidP="0041561C">
      <w:pPr>
        <w:jc w:val="both"/>
      </w:pPr>
    </w:p>
    <w:p w:rsidR="0041561C" w:rsidRDefault="0041561C" w:rsidP="0041561C">
      <w:pPr>
        <w:ind w:left="1440"/>
        <w:jc w:val="both"/>
      </w:pPr>
      <w:r>
        <w:rPr>
          <w:u w:val="single"/>
        </w:rPr>
        <w:t>Current situation:</w:t>
      </w:r>
      <w:r>
        <w:t xml:space="preserve">  </w:t>
      </w:r>
      <w:r w:rsidR="000E602B">
        <w:t>Section 713.08(1</w:t>
      </w:r>
      <w:proofErr w:type="gramStart"/>
      <w:r w:rsidR="000E602B">
        <w:t>)(</w:t>
      </w:r>
      <w:proofErr w:type="gramEnd"/>
      <w:r w:rsidR="000E602B">
        <w:t>c) provides that “materials specially fabricated at a place other than the site of the improvement for incorporation in the improvement but not so incorporated and the contract price or value thereof shall be separately stated in the claim of lien.”  However, the statutory form for a claim of lien contained in § 713.08(3) contains no provision for a separate statement of the contract price or value</w:t>
      </w:r>
      <w:r w:rsidR="005C452B">
        <w:t xml:space="preserve"> of specially fabricated materials included in the lien amount.</w:t>
      </w:r>
    </w:p>
    <w:p w:rsidR="00C27A3C" w:rsidRDefault="00C27A3C" w:rsidP="0041561C">
      <w:pPr>
        <w:ind w:left="1440"/>
        <w:jc w:val="both"/>
      </w:pPr>
    </w:p>
    <w:p w:rsidR="00C27A3C" w:rsidRDefault="00C27A3C" w:rsidP="0041561C">
      <w:pPr>
        <w:ind w:left="1440"/>
        <w:jc w:val="both"/>
      </w:pPr>
      <w:r>
        <w:rPr>
          <w:u w:val="single"/>
        </w:rPr>
        <w:t>Effect of Proposed Changes:</w:t>
      </w:r>
      <w:r>
        <w:t xml:space="preserve">  The </w:t>
      </w:r>
      <w:r w:rsidR="005C452B">
        <w:t>statutory form is amended to provide for the separate statement of the contract price or value of specially fabricated materials in accordance with § 713.08(1</w:t>
      </w:r>
      <w:proofErr w:type="gramStart"/>
      <w:r w:rsidR="005C452B">
        <w:t>)(</w:t>
      </w:r>
      <w:proofErr w:type="gramEnd"/>
      <w:r w:rsidR="005C452B">
        <w:t>c).</w:t>
      </w:r>
    </w:p>
    <w:p w:rsidR="00102CCD" w:rsidRDefault="00102CCD" w:rsidP="0041561C">
      <w:pPr>
        <w:ind w:left="1440"/>
        <w:jc w:val="both"/>
      </w:pPr>
    </w:p>
    <w:p w:rsidR="00102CCD" w:rsidRDefault="00102CCD" w:rsidP="00B556BA">
      <w:pPr>
        <w:keepLines/>
        <w:numPr>
          <w:ilvl w:val="0"/>
          <w:numId w:val="1"/>
        </w:numPr>
        <w:jc w:val="both"/>
      </w:pPr>
      <w:r>
        <w:t>Section 7</w:t>
      </w:r>
      <w:r w:rsidR="002B48A6">
        <w:t>13.13(1)(d)</w:t>
      </w:r>
    </w:p>
    <w:p w:rsidR="00102CCD" w:rsidRDefault="00102CCD" w:rsidP="00B556BA">
      <w:pPr>
        <w:keepLines/>
        <w:jc w:val="both"/>
      </w:pPr>
    </w:p>
    <w:p w:rsidR="00102CCD" w:rsidRDefault="00102CCD" w:rsidP="00B556BA">
      <w:pPr>
        <w:keepLines/>
        <w:ind w:left="1440"/>
        <w:jc w:val="both"/>
      </w:pPr>
      <w:r>
        <w:rPr>
          <w:u w:val="single"/>
        </w:rPr>
        <w:t>Current situation:</w:t>
      </w:r>
      <w:r>
        <w:t xml:space="preserve">  </w:t>
      </w:r>
      <w:r w:rsidR="00F65E9B">
        <w:t xml:space="preserve">As currently worded, the statutory form for a notice of commencement contains language that requires the signatory to verify under penalty of perjury </w:t>
      </w:r>
      <w:r w:rsidR="00A948EF">
        <w:t>(</w:t>
      </w:r>
      <w:r w:rsidR="00A948EF" w:rsidRPr="00A948EF">
        <w:rPr>
          <w:u w:val="single"/>
        </w:rPr>
        <w:t>see</w:t>
      </w:r>
      <w:r w:rsidR="00A948EF">
        <w:t xml:space="preserve"> F.S. § 92.525) </w:t>
      </w:r>
      <w:r w:rsidR="00F65E9B" w:rsidRPr="00A948EF">
        <w:t>that</w:t>
      </w:r>
      <w:r w:rsidR="00F65E9B">
        <w:t xml:space="preserve"> the information provided in the notice of commencement is true “to the best of my knowledge and belief.”  This requirement is contained nowhere else in § 713.13 and there is no discernible</w:t>
      </w:r>
      <w:r w:rsidR="00A948EF">
        <w:t xml:space="preserve"> purpose for this requirement</w:t>
      </w:r>
      <w:r w:rsidR="00BE4C64">
        <w:t xml:space="preserve">.  </w:t>
      </w:r>
      <w:proofErr w:type="spellStart"/>
      <w:r w:rsidR="00BE4C64">
        <w:t>Lienors</w:t>
      </w:r>
      <w:proofErr w:type="spellEnd"/>
      <w:r w:rsidR="00BE4C64">
        <w:t xml:space="preserve"> are entitled under §</w:t>
      </w:r>
      <w:r w:rsidR="00A948EF">
        <w:t>713.18(3) to rely upon the information contained in the notice of commencement for the purpose of serving any required notices on the owner.  Therefore, the consequence of any errors in that information would fall on the owner who negligently prepared the notice.  Moreover, t</w:t>
      </w:r>
      <w:r w:rsidR="00F65E9B">
        <w:t xml:space="preserve">he enforceability of a </w:t>
      </w:r>
      <w:r w:rsidR="00A948EF">
        <w:t xml:space="preserve">verifying </w:t>
      </w:r>
      <w:r w:rsidR="00F65E9B">
        <w:t xml:space="preserve">signature made in a representative capacity, </w:t>
      </w:r>
      <w:r w:rsidR="00A948EF">
        <w:t>as the section as currently worded requires</w:t>
      </w:r>
      <w:r w:rsidR="00F65E9B">
        <w:t>, is subject to question.  Rather than attempt to fix this apparent problem by requiring a second signature in an indivi</w:t>
      </w:r>
      <w:r w:rsidR="00A948EF">
        <w:t>dual capacity, the requirement simply should be deleted.</w:t>
      </w:r>
    </w:p>
    <w:p w:rsidR="00445048" w:rsidRDefault="00445048" w:rsidP="00B556BA">
      <w:pPr>
        <w:keepLines/>
        <w:ind w:left="1440"/>
        <w:jc w:val="both"/>
      </w:pPr>
    </w:p>
    <w:p w:rsidR="00445048" w:rsidRDefault="00445048" w:rsidP="00B556BA">
      <w:pPr>
        <w:keepLines/>
        <w:ind w:left="1440"/>
        <w:jc w:val="both"/>
      </w:pPr>
      <w:r>
        <w:t xml:space="preserve">Additionally, language was added to the statutory form in the 2011 legislative session which could cause confusion </w:t>
      </w:r>
      <w:r w:rsidR="001B2875">
        <w:t xml:space="preserve">and inconsistent court interpretations </w:t>
      </w:r>
      <w:r>
        <w:t xml:space="preserve">as to </w:t>
      </w:r>
      <w:r w:rsidR="001B2875">
        <w:t>when a notice of commencement expires, which could result in unintended title problems.  To avoid confusion and potential litigation, this language should be deleted to restore the clarity of the language regarding the effective date of the notice of commencement for the benefit of bona fide purchasers, lenders, title companies and others who rely upon this information in making business decisions.</w:t>
      </w:r>
    </w:p>
    <w:p w:rsidR="00102CCD" w:rsidRDefault="00102CCD" w:rsidP="00102CCD">
      <w:pPr>
        <w:ind w:left="1440"/>
        <w:jc w:val="both"/>
      </w:pPr>
    </w:p>
    <w:p w:rsidR="00102CCD" w:rsidRDefault="00102CCD" w:rsidP="00102CCD">
      <w:pPr>
        <w:ind w:left="1440"/>
        <w:jc w:val="both"/>
      </w:pPr>
      <w:r>
        <w:rPr>
          <w:u w:val="single"/>
        </w:rPr>
        <w:t>Effect of Proposed Changes:</w:t>
      </w:r>
      <w:r>
        <w:t xml:space="preserve">  </w:t>
      </w:r>
      <w:r w:rsidR="00A948EF">
        <w:t>The language requiring the signing person to verify the information under penalty of perjury is stricken.</w:t>
      </w:r>
      <w:r w:rsidR="001B2875">
        <w:t xml:space="preserve">  </w:t>
      </w:r>
      <w:proofErr w:type="gramStart"/>
      <w:r w:rsidR="001B2875">
        <w:t>The language providing that the expiration date of a notice of commencement may not be before completion of construction and final payment to the contractor is also stricken.</w:t>
      </w:r>
      <w:proofErr w:type="gramEnd"/>
      <w:r w:rsidR="001B2875">
        <w:t xml:space="preserve">  As revised, a notice of commencement following the statutory form will expire one year from the date of recording unless a different date is specified.</w:t>
      </w:r>
    </w:p>
    <w:p w:rsidR="00102CCD" w:rsidRDefault="00102CCD" w:rsidP="00102CCD">
      <w:pPr>
        <w:ind w:left="1440"/>
        <w:jc w:val="both"/>
      </w:pPr>
    </w:p>
    <w:p w:rsidR="00102CCD" w:rsidRDefault="00102CCD" w:rsidP="00102CCD">
      <w:pPr>
        <w:numPr>
          <w:ilvl w:val="0"/>
          <w:numId w:val="1"/>
        </w:numPr>
        <w:jc w:val="both"/>
      </w:pPr>
      <w:r>
        <w:t xml:space="preserve">Section </w:t>
      </w:r>
      <w:r w:rsidR="00F471E3">
        <w:t>713.18(2)</w:t>
      </w:r>
    </w:p>
    <w:p w:rsidR="00102CCD" w:rsidRDefault="00102CCD" w:rsidP="00102CCD">
      <w:pPr>
        <w:jc w:val="both"/>
      </w:pPr>
    </w:p>
    <w:p w:rsidR="00102CCD" w:rsidRDefault="00102CCD" w:rsidP="00102CCD">
      <w:pPr>
        <w:ind w:left="1440"/>
        <w:jc w:val="both"/>
      </w:pPr>
      <w:r>
        <w:rPr>
          <w:u w:val="single"/>
        </w:rPr>
        <w:t>Current situation:</w:t>
      </w:r>
      <w:r>
        <w:t xml:space="preserve">  </w:t>
      </w:r>
      <w:r w:rsidR="00F471E3">
        <w:t xml:space="preserve">Subsection (2) </w:t>
      </w:r>
      <w:r w:rsidR="00991909">
        <w:t>is a run-on sentence approximately 177 words long which refers to a non-existent electronic verification of delivery service by the U.S. Postal Service.  The delivery confirmation service currently provided by the U.S. Postal Service does not provide verification of the name and address of the person served as required by this subsection (and which is likely required in order to comport with the requirements of due process).</w:t>
      </w:r>
    </w:p>
    <w:p w:rsidR="00102CCD" w:rsidRDefault="00102CCD" w:rsidP="00102CCD">
      <w:pPr>
        <w:ind w:left="1440"/>
        <w:jc w:val="both"/>
      </w:pPr>
    </w:p>
    <w:p w:rsidR="00102CCD" w:rsidRDefault="00102CCD" w:rsidP="00102CCD">
      <w:pPr>
        <w:ind w:left="1440"/>
        <w:jc w:val="both"/>
      </w:pPr>
      <w:r>
        <w:rPr>
          <w:u w:val="single"/>
        </w:rPr>
        <w:lastRenderedPageBreak/>
        <w:t>Effect of Proposed Changes:</w:t>
      </w:r>
      <w:r>
        <w:t xml:space="preserve">  </w:t>
      </w:r>
      <w:r w:rsidR="00991909">
        <w:t>The reference to the non-existent “United States Postal Service Confirm service” is deleted, but the section is re-structured to make it more readable and the language providing for electronic confirmation of delivery is left intact with the same requirements (again, to satisfy due process concerns) with the expectation this service may become available from the U.S. Postal Service at some point in the future.</w:t>
      </w:r>
    </w:p>
    <w:p w:rsidR="00CA6A0F" w:rsidRDefault="00CA6A0F" w:rsidP="00102CCD">
      <w:pPr>
        <w:ind w:left="1440"/>
        <w:jc w:val="both"/>
      </w:pPr>
    </w:p>
    <w:p w:rsidR="00CA6A0F" w:rsidRDefault="00CA6A0F" w:rsidP="00CA6A0F">
      <w:pPr>
        <w:numPr>
          <w:ilvl w:val="0"/>
          <w:numId w:val="1"/>
        </w:numPr>
        <w:jc w:val="both"/>
      </w:pPr>
      <w:r>
        <w:t>Effective Date</w:t>
      </w:r>
    </w:p>
    <w:p w:rsidR="00CA6A0F" w:rsidRDefault="00CA6A0F" w:rsidP="00CA6A0F">
      <w:pPr>
        <w:jc w:val="both"/>
      </w:pPr>
    </w:p>
    <w:p w:rsidR="00A01C36" w:rsidRDefault="00CA6A0F" w:rsidP="00991909">
      <w:pPr>
        <w:ind w:left="1440"/>
        <w:jc w:val="both"/>
      </w:pPr>
      <w:r>
        <w:t>The legislatio</w:t>
      </w:r>
      <w:r w:rsidR="00991909">
        <w:t>n would take effect October 1, 2012</w:t>
      </w:r>
      <w:r>
        <w:t>.</w:t>
      </w:r>
    </w:p>
    <w:p w:rsidR="00F7327E" w:rsidRDefault="00F7327E" w:rsidP="00991909">
      <w:pPr>
        <w:ind w:left="1440"/>
        <w:jc w:val="both"/>
      </w:pPr>
    </w:p>
    <w:p w:rsidR="00F7327E" w:rsidRDefault="00F7327E" w:rsidP="00F7327E">
      <w:pPr>
        <w:jc w:val="both"/>
      </w:pPr>
      <w:r>
        <w:rPr>
          <w:b/>
        </w:rPr>
        <w:t>IV.</w:t>
      </w:r>
      <w:r>
        <w:rPr>
          <w:b/>
        </w:rPr>
        <w:tab/>
        <w:t>FISCAL IMPACT ON STATE AND LOCAL GOVERNMENTS</w:t>
      </w:r>
    </w:p>
    <w:p w:rsidR="00F7327E" w:rsidRDefault="00F7327E" w:rsidP="00F7327E">
      <w:pPr>
        <w:jc w:val="both"/>
      </w:pPr>
    </w:p>
    <w:p w:rsidR="00F7327E" w:rsidRDefault="00F7327E" w:rsidP="00F7327E">
      <w:pPr>
        <w:jc w:val="both"/>
      </w:pPr>
      <w:r>
        <w:tab/>
        <w:t>The proposal does not have a fiscal impact on state and local governments.</w:t>
      </w:r>
    </w:p>
    <w:p w:rsidR="00F7327E" w:rsidRDefault="00F7327E" w:rsidP="00F7327E">
      <w:pPr>
        <w:jc w:val="both"/>
      </w:pPr>
    </w:p>
    <w:p w:rsidR="00F7327E" w:rsidRDefault="00F7327E" w:rsidP="00F7327E">
      <w:pPr>
        <w:jc w:val="both"/>
      </w:pPr>
      <w:r>
        <w:rPr>
          <w:b/>
        </w:rPr>
        <w:t>V.</w:t>
      </w:r>
      <w:r>
        <w:rPr>
          <w:b/>
        </w:rPr>
        <w:tab/>
        <w:t>DIRECT ECONOMIC IMPACT ON THE PRIVATE SECTOR</w:t>
      </w:r>
    </w:p>
    <w:p w:rsidR="00F7327E" w:rsidRDefault="00F7327E" w:rsidP="00F7327E">
      <w:pPr>
        <w:jc w:val="both"/>
      </w:pPr>
    </w:p>
    <w:p w:rsidR="00F7327E" w:rsidRDefault="00F7327E" w:rsidP="00F7327E">
      <w:pPr>
        <w:jc w:val="both"/>
      </w:pPr>
      <w:r>
        <w:tab/>
        <w:t>The proposal clarifies existing statutes and creates no new obligations.  Hence, there is no direct economic impact on the private sector, except potential litigation costs saved by the clarifications.</w:t>
      </w:r>
    </w:p>
    <w:p w:rsidR="00F7327E" w:rsidRDefault="00F7327E" w:rsidP="00F7327E">
      <w:pPr>
        <w:jc w:val="both"/>
      </w:pPr>
    </w:p>
    <w:p w:rsidR="00F7327E" w:rsidRDefault="00F7327E" w:rsidP="00F7327E">
      <w:pPr>
        <w:jc w:val="both"/>
      </w:pPr>
      <w:r>
        <w:rPr>
          <w:b/>
        </w:rPr>
        <w:t>VI.</w:t>
      </w:r>
      <w:r>
        <w:rPr>
          <w:b/>
        </w:rPr>
        <w:tab/>
        <w:t>CONSTITUTIONAL ISSUES</w:t>
      </w:r>
    </w:p>
    <w:p w:rsidR="00F7327E" w:rsidRDefault="00F7327E" w:rsidP="00F7327E">
      <w:pPr>
        <w:jc w:val="both"/>
      </w:pPr>
    </w:p>
    <w:p w:rsidR="00F7327E" w:rsidRDefault="00F7327E" w:rsidP="00F7327E">
      <w:pPr>
        <w:jc w:val="both"/>
      </w:pPr>
      <w:r>
        <w:tab/>
        <w:t>The proposal presents no constitutional issues.</w:t>
      </w:r>
    </w:p>
    <w:p w:rsidR="00F7327E" w:rsidRDefault="00F7327E" w:rsidP="00F7327E">
      <w:pPr>
        <w:jc w:val="both"/>
      </w:pPr>
    </w:p>
    <w:p w:rsidR="00F7327E" w:rsidRDefault="00F7327E" w:rsidP="00F7327E">
      <w:pPr>
        <w:jc w:val="both"/>
      </w:pPr>
      <w:r>
        <w:rPr>
          <w:b/>
        </w:rPr>
        <w:t>VII.</w:t>
      </w:r>
      <w:r>
        <w:rPr>
          <w:b/>
        </w:rPr>
        <w:tab/>
        <w:t>OTHER INTERESTED PARTIES</w:t>
      </w:r>
    </w:p>
    <w:p w:rsidR="00F7327E" w:rsidRDefault="00F7327E" w:rsidP="00F7327E">
      <w:pPr>
        <w:jc w:val="both"/>
      </w:pPr>
    </w:p>
    <w:p w:rsidR="00F7327E" w:rsidRPr="00F7327E" w:rsidRDefault="00F7327E" w:rsidP="00F7327E">
      <w:pPr>
        <w:jc w:val="both"/>
      </w:pPr>
      <w:r>
        <w:tab/>
        <w:t>Construction trades groups such as the Associated General Contractors of Florida, Associated Builders and Contractors and the like typically take an interest in any changes to the construction lien law.  It is unknown whether these groups will support or oppose the requested changes.</w:t>
      </w:r>
    </w:p>
    <w:sectPr w:rsidR="00F7327E" w:rsidRPr="00F7327E" w:rsidSect="00BE5D9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7E" w:rsidRDefault="00F7327E">
      <w:r>
        <w:separator/>
      </w:r>
    </w:p>
  </w:endnote>
  <w:endnote w:type="continuationSeparator" w:id="0">
    <w:p w:rsidR="00F7327E" w:rsidRDefault="00F732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27E" w:rsidRDefault="00F7327E">
    <w:pPr>
      <w:pStyle w:val="Footer"/>
      <w:jc w:val="center"/>
    </w:pPr>
    <w:fldSimple w:instr=" PAGE   \* MERGEFORMAT ">
      <w:r w:rsidR="0031253D">
        <w:rPr>
          <w:noProof/>
        </w:rPr>
        <w:t>4</w:t>
      </w:r>
    </w:fldSimple>
  </w:p>
  <w:p w:rsidR="00F7327E" w:rsidRDefault="00F73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7E" w:rsidRDefault="00F7327E">
      <w:r>
        <w:separator/>
      </w:r>
    </w:p>
  </w:footnote>
  <w:footnote w:type="continuationSeparator" w:id="0">
    <w:p w:rsidR="00F7327E" w:rsidRDefault="00F73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86CD7"/>
    <w:multiLevelType w:val="hybridMultilevel"/>
    <w:tmpl w:val="2D5EBE5A"/>
    <w:lvl w:ilvl="0" w:tplc="3EBC04B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788E"/>
    <w:rsid w:val="00000303"/>
    <w:rsid w:val="00000667"/>
    <w:rsid w:val="00001F21"/>
    <w:rsid w:val="00005C52"/>
    <w:rsid w:val="00006EBC"/>
    <w:rsid w:val="00011282"/>
    <w:rsid w:val="00013BFC"/>
    <w:rsid w:val="00016AFD"/>
    <w:rsid w:val="000174C2"/>
    <w:rsid w:val="0002002B"/>
    <w:rsid w:val="00024140"/>
    <w:rsid w:val="000256C5"/>
    <w:rsid w:val="00026A2F"/>
    <w:rsid w:val="000306C6"/>
    <w:rsid w:val="00030931"/>
    <w:rsid w:val="00032339"/>
    <w:rsid w:val="000358BF"/>
    <w:rsid w:val="00037F07"/>
    <w:rsid w:val="00041FF5"/>
    <w:rsid w:val="00042E6A"/>
    <w:rsid w:val="00047DE9"/>
    <w:rsid w:val="00050C19"/>
    <w:rsid w:val="0005153B"/>
    <w:rsid w:val="00054E33"/>
    <w:rsid w:val="00054FE6"/>
    <w:rsid w:val="000576AC"/>
    <w:rsid w:val="00060F0E"/>
    <w:rsid w:val="00062DA0"/>
    <w:rsid w:val="000649A3"/>
    <w:rsid w:val="00070DB3"/>
    <w:rsid w:val="00071171"/>
    <w:rsid w:val="00074607"/>
    <w:rsid w:val="00076215"/>
    <w:rsid w:val="00076F6C"/>
    <w:rsid w:val="000775A3"/>
    <w:rsid w:val="00077D69"/>
    <w:rsid w:val="00080EA3"/>
    <w:rsid w:val="00081193"/>
    <w:rsid w:val="00081449"/>
    <w:rsid w:val="000826B4"/>
    <w:rsid w:val="00084294"/>
    <w:rsid w:val="00084BD6"/>
    <w:rsid w:val="00085A6C"/>
    <w:rsid w:val="00085AFD"/>
    <w:rsid w:val="000863A3"/>
    <w:rsid w:val="000865A8"/>
    <w:rsid w:val="0008793E"/>
    <w:rsid w:val="0009022E"/>
    <w:rsid w:val="00092C0A"/>
    <w:rsid w:val="00092DBA"/>
    <w:rsid w:val="0009345E"/>
    <w:rsid w:val="00094A7A"/>
    <w:rsid w:val="00096B13"/>
    <w:rsid w:val="000A2704"/>
    <w:rsid w:val="000A28E3"/>
    <w:rsid w:val="000A2CDC"/>
    <w:rsid w:val="000A38F9"/>
    <w:rsid w:val="000A4EAC"/>
    <w:rsid w:val="000A6875"/>
    <w:rsid w:val="000A7A39"/>
    <w:rsid w:val="000B1F30"/>
    <w:rsid w:val="000B2554"/>
    <w:rsid w:val="000B36CA"/>
    <w:rsid w:val="000B6AAC"/>
    <w:rsid w:val="000C0DCE"/>
    <w:rsid w:val="000C1907"/>
    <w:rsid w:val="000C3534"/>
    <w:rsid w:val="000C368D"/>
    <w:rsid w:val="000C4B14"/>
    <w:rsid w:val="000C7FC2"/>
    <w:rsid w:val="000D1653"/>
    <w:rsid w:val="000D1DE8"/>
    <w:rsid w:val="000D26AE"/>
    <w:rsid w:val="000D26C9"/>
    <w:rsid w:val="000D44A3"/>
    <w:rsid w:val="000D462F"/>
    <w:rsid w:val="000D5A93"/>
    <w:rsid w:val="000D5E2B"/>
    <w:rsid w:val="000E068B"/>
    <w:rsid w:val="000E2843"/>
    <w:rsid w:val="000E5050"/>
    <w:rsid w:val="000E602B"/>
    <w:rsid w:val="000F0733"/>
    <w:rsid w:val="000F1A28"/>
    <w:rsid w:val="000F22C5"/>
    <w:rsid w:val="000F256F"/>
    <w:rsid w:val="000F2B1C"/>
    <w:rsid w:val="000F5E7C"/>
    <w:rsid w:val="000F769E"/>
    <w:rsid w:val="000F7E4B"/>
    <w:rsid w:val="00100186"/>
    <w:rsid w:val="0010130F"/>
    <w:rsid w:val="0010262C"/>
    <w:rsid w:val="00102CCD"/>
    <w:rsid w:val="00103C18"/>
    <w:rsid w:val="001048AA"/>
    <w:rsid w:val="00105743"/>
    <w:rsid w:val="0010633B"/>
    <w:rsid w:val="00106352"/>
    <w:rsid w:val="0010671B"/>
    <w:rsid w:val="001109D8"/>
    <w:rsid w:val="00110DF4"/>
    <w:rsid w:val="00111999"/>
    <w:rsid w:val="001127CE"/>
    <w:rsid w:val="0011706C"/>
    <w:rsid w:val="00126AF5"/>
    <w:rsid w:val="001308C3"/>
    <w:rsid w:val="00131242"/>
    <w:rsid w:val="00131E8C"/>
    <w:rsid w:val="00132525"/>
    <w:rsid w:val="001331FA"/>
    <w:rsid w:val="00134625"/>
    <w:rsid w:val="00135863"/>
    <w:rsid w:val="00137EB8"/>
    <w:rsid w:val="00142380"/>
    <w:rsid w:val="001429B9"/>
    <w:rsid w:val="00143A16"/>
    <w:rsid w:val="001462CB"/>
    <w:rsid w:val="0014762D"/>
    <w:rsid w:val="00147CBB"/>
    <w:rsid w:val="0015140C"/>
    <w:rsid w:val="001527A3"/>
    <w:rsid w:val="001537AD"/>
    <w:rsid w:val="00155637"/>
    <w:rsid w:val="00157B00"/>
    <w:rsid w:val="001607B8"/>
    <w:rsid w:val="00161C2A"/>
    <w:rsid w:val="00162878"/>
    <w:rsid w:val="0016384A"/>
    <w:rsid w:val="0016587E"/>
    <w:rsid w:val="00166E84"/>
    <w:rsid w:val="00167A99"/>
    <w:rsid w:val="00167FAC"/>
    <w:rsid w:val="001719F8"/>
    <w:rsid w:val="00171DC1"/>
    <w:rsid w:val="00173BAB"/>
    <w:rsid w:val="00174013"/>
    <w:rsid w:val="00175F31"/>
    <w:rsid w:val="0017633D"/>
    <w:rsid w:val="00182DAD"/>
    <w:rsid w:val="00184204"/>
    <w:rsid w:val="00184228"/>
    <w:rsid w:val="00184470"/>
    <w:rsid w:val="00184C80"/>
    <w:rsid w:val="001854DC"/>
    <w:rsid w:val="00185C17"/>
    <w:rsid w:val="0018619E"/>
    <w:rsid w:val="00193166"/>
    <w:rsid w:val="001A013A"/>
    <w:rsid w:val="001A0874"/>
    <w:rsid w:val="001A1D7C"/>
    <w:rsid w:val="001A3B4F"/>
    <w:rsid w:val="001A4145"/>
    <w:rsid w:val="001A7D27"/>
    <w:rsid w:val="001B15B1"/>
    <w:rsid w:val="001B1A8A"/>
    <w:rsid w:val="001B1E7D"/>
    <w:rsid w:val="001B2875"/>
    <w:rsid w:val="001B2B11"/>
    <w:rsid w:val="001B3A77"/>
    <w:rsid w:val="001B5CCB"/>
    <w:rsid w:val="001B6B3C"/>
    <w:rsid w:val="001B6C43"/>
    <w:rsid w:val="001B7CE9"/>
    <w:rsid w:val="001C12BD"/>
    <w:rsid w:val="001C1745"/>
    <w:rsid w:val="001C1A00"/>
    <w:rsid w:val="001C4768"/>
    <w:rsid w:val="001C6554"/>
    <w:rsid w:val="001C66DA"/>
    <w:rsid w:val="001C73E0"/>
    <w:rsid w:val="001C7FA6"/>
    <w:rsid w:val="001D649A"/>
    <w:rsid w:val="001D777E"/>
    <w:rsid w:val="001E1182"/>
    <w:rsid w:val="001E2523"/>
    <w:rsid w:val="001E269F"/>
    <w:rsid w:val="001E4F67"/>
    <w:rsid w:val="001E6B18"/>
    <w:rsid w:val="001E7B7F"/>
    <w:rsid w:val="001F0B14"/>
    <w:rsid w:val="001F1D01"/>
    <w:rsid w:val="001F365C"/>
    <w:rsid w:val="001F7EC1"/>
    <w:rsid w:val="002004D2"/>
    <w:rsid w:val="00201220"/>
    <w:rsid w:val="0020356F"/>
    <w:rsid w:val="0020527E"/>
    <w:rsid w:val="0020676C"/>
    <w:rsid w:val="002076B8"/>
    <w:rsid w:val="0021093E"/>
    <w:rsid w:val="00212D59"/>
    <w:rsid w:val="0021350D"/>
    <w:rsid w:val="0021516E"/>
    <w:rsid w:val="00215BE2"/>
    <w:rsid w:val="00220050"/>
    <w:rsid w:val="002203E2"/>
    <w:rsid w:val="00220A98"/>
    <w:rsid w:val="00220E6B"/>
    <w:rsid w:val="00223D2E"/>
    <w:rsid w:val="002268AA"/>
    <w:rsid w:val="00231965"/>
    <w:rsid w:val="002360F2"/>
    <w:rsid w:val="002366ED"/>
    <w:rsid w:val="00244553"/>
    <w:rsid w:val="00245525"/>
    <w:rsid w:val="00245796"/>
    <w:rsid w:val="00246807"/>
    <w:rsid w:val="002504D1"/>
    <w:rsid w:val="002527C2"/>
    <w:rsid w:val="00253138"/>
    <w:rsid w:val="0025404D"/>
    <w:rsid w:val="002555EF"/>
    <w:rsid w:val="002573E6"/>
    <w:rsid w:val="00260A71"/>
    <w:rsid w:val="002637CB"/>
    <w:rsid w:val="002640F2"/>
    <w:rsid w:val="002642B9"/>
    <w:rsid w:val="00264D71"/>
    <w:rsid w:val="00265776"/>
    <w:rsid w:val="002725A9"/>
    <w:rsid w:val="00273640"/>
    <w:rsid w:val="00274A28"/>
    <w:rsid w:val="00275EB4"/>
    <w:rsid w:val="00281EDE"/>
    <w:rsid w:val="002825CF"/>
    <w:rsid w:val="00287CEC"/>
    <w:rsid w:val="00291693"/>
    <w:rsid w:val="00292CD7"/>
    <w:rsid w:val="002A0AE8"/>
    <w:rsid w:val="002A2525"/>
    <w:rsid w:val="002A29F3"/>
    <w:rsid w:val="002A2D2C"/>
    <w:rsid w:val="002A45E6"/>
    <w:rsid w:val="002A4EB2"/>
    <w:rsid w:val="002A5A2B"/>
    <w:rsid w:val="002A63D6"/>
    <w:rsid w:val="002A6737"/>
    <w:rsid w:val="002A7524"/>
    <w:rsid w:val="002A770D"/>
    <w:rsid w:val="002B00FF"/>
    <w:rsid w:val="002B21EE"/>
    <w:rsid w:val="002B3B64"/>
    <w:rsid w:val="002B48A6"/>
    <w:rsid w:val="002C0301"/>
    <w:rsid w:val="002C120A"/>
    <w:rsid w:val="002C266A"/>
    <w:rsid w:val="002C2CCA"/>
    <w:rsid w:val="002C43EE"/>
    <w:rsid w:val="002C4F35"/>
    <w:rsid w:val="002C5B45"/>
    <w:rsid w:val="002D1C6A"/>
    <w:rsid w:val="002D408F"/>
    <w:rsid w:val="002D4F5F"/>
    <w:rsid w:val="002E196E"/>
    <w:rsid w:val="002E3BB9"/>
    <w:rsid w:val="002E3D4F"/>
    <w:rsid w:val="002E5EE5"/>
    <w:rsid w:val="002E6A9F"/>
    <w:rsid w:val="002E71BB"/>
    <w:rsid w:val="002E7571"/>
    <w:rsid w:val="002F1046"/>
    <w:rsid w:val="002F5A59"/>
    <w:rsid w:val="002F6E44"/>
    <w:rsid w:val="002F7F77"/>
    <w:rsid w:val="003053CB"/>
    <w:rsid w:val="00306C14"/>
    <w:rsid w:val="003079BF"/>
    <w:rsid w:val="0031253D"/>
    <w:rsid w:val="00312A8D"/>
    <w:rsid w:val="003148B2"/>
    <w:rsid w:val="00317BEA"/>
    <w:rsid w:val="00321006"/>
    <w:rsid w:val="00322ECD"/>
    <w:rsid w:val="00323B4C"/>
    <w:rsid w:val="00327455"/>
    <w:rsid w:val="003274BF"/>
    <w:rsid w:val="00330C74"/>
    <w:rsid w:val="0033764D"/>
    <w:rsid w:val="00343BB4"/>
    <w:rsid w:val="00345B26"/>
    <w:rsid w:val="00347C41"/>
    <w:rsid w:val="00350FA9"/>
    <w:rsid w:val="0035112E"/>
    <w:rsid w:val="00353EA6"/>
    <w:rsid w:val="00354DFE"/>
    <w:rsid w:val="00354ECB"/>
    <w:rsid w:val="00355DA1"/>
    <w:rsid w:val="003603B2"/>
    <w:rsid w:val="00360A6E"/>
    <w:rsid w:val="0036224F"/>
    <w:rsid w:val="00363089"/>
    <w:rsid w:val="003636A1"/>
    <w:rsid w:val="003674CA"/>
    <w:rsid w:val="0037176C"/>
    <w:rsid w:val="00371F07"/>
    <w:rsid w:val="003729D4"/>
    <w:rsid w:val="00372A2B"/>
    <w:rsid w:val="0037395D"/>
    <w:rsid w:val="003739F3"/>
    <w:rsid w:val="003766AF"/>
    <w:rsid w:val="0038078D"/>
    <w:rsid w:val="00381E72"/>
    <w:rsid w:val="00382614"/>
    <w:rsid w:val="003833C6"/>
    <w:rsid w:val="00384D4E"/>
    <w:rsid w:val="00385A94"/>
    <w:rsid w:val="00386884"/>
    <w:rsid w:val="003875E6"/>
    <w:rsid w:val="0039004A"/>
    <w:rsid w:val="00390435"/>
    <w:rsid w:val="00390A97"/>
    <w:rsid w:val="00391852"/>
    <w:rsid w:val="003929A2"/>
    <w:rsid w:val="00393560"/>
    <w:rsid w:val="00394B44"/>
    <w:rsid w:val="00394EF6"/>
    <w:rsid w:val="00396225"/>
    <w:rsid w:val="003A08F8"/>
    <w:rsid w:val="003A5CAA"/>
    <w:rsid w:val="003A7354"/>
    <w:rsid w:val="003B1855"/>
    <w:rsid w:val="003B2BB3"/>
    <w:rsid w:val="003B400B"/>
    <w:rsid w:val="003B65C5"/>
    <w:rsid w:val="003B6D29"/>
    <w:rsid w:val="003C4985"/>
    <w:rsid w:val="003C4D04"/>
    <w:rsid w:val="003C5BCA"/>
    <w:rsid w:val="003D0228"/>
    <w:rsid w:val="003D0BFF"/>
    <w:rsid w:val="003D1020"/>
    <w:rsid w:val="003D1AAB"/>
    <w:rsid w:val="003D1CF4"/>
    <w:rsid w:val="003D32F9"/>
    <w:rsid w:val="003D33E6"/>
    <w:rsid w:val="003D40F3"/>
    <w:rsid w:val="003E0D02"/>
    <w:rsid w:val="003E12EF"/>
    <w:rsid w:val="003E3B88"/>
    <w:rsid w:val="003E5E5E"/>
    <w:rsid w:val="003E6802"/>
    <w:rsid w:val="003E697D"/>
    <w:rsid w:val="003E74C6"/>
    <w:rsid w:val="003E779F"/>
    <w:rsid w:val="003F13E2"/>
    <w:rsid w:val="003F1950"/>
    <w:rsid w:val="003F3611"/>
    <w:rsid w:val="003F48BE"/>
    <w:rsid w:val="003F5E8C"/>
    <w:rsid w:val="004073AF"/>
    <w:rsid w:val="004106B9"/>
    <w:rsid w:val="00411D75"/>
    <w:rsid w:val="0041561C"/>
    <w:rsid w:val="00415F5C"/>
    <w:rsid w:val="0041605E"/>
    <w:rsid w:val="00417950"/>
    <w:rsid w:val="00417F83"/>
    <w:rsid w:val="00422427"/>
    <w:rsid w:val="00424CC6"/>
    <w:rsid w:val="004259E4"/>
    <w:rsid w:val="00425EA2"/>
    <w:rsid w:val="00425FE5"/>
    <w:rsid w:val="00426B41"/>
    <w:rsid w:val="00427076"/>
    <w:rsid w:val="004272E2"/>
    <w:rsid w:val="004279EE"/>
    <w:rsid w:val="00430723"/>
    <w:rsid w:val="00431E26"/>
    <w:rsid w:val="0043209D"/>
    <w:rsid w:val="00435745"/>
    <w:rsid w:val="004359E4"/>
    <w:rsid w:val="004372E2"/>
    <w:rsid w:val="00440B0C"/>
    <w:rsid w:val="00445048"/>
    <w:rsid w:val="00446542"/>
    <w:rsid w:val="00451A8F"/>
    <w:rsid w:val="00454961"/>
    <w:rsid w:val="00455D59"/>
    <w:rsid w:val="0045644E"/>
    <w:rsid w:val="00460045"/>
    <w:rsid w:val="00460600"/>
    <w:rsid w:val="004651CC"/>
    <w:rsid w:val="00466119"/>
    <w:rsid w:val="004662F4"/>
    <w:rsid w:val="004670A2"/>
    <w:rsid w:val="00467716"/>
    <w:rsid w:val="0046782B"/>
    <w:rsid w:val="00472E2C"/>
    <w:rsid w:val="00473D69"/>
    <w:rsid w:val="004744E5"/>
    <w:rsid w:val="0047635E"/>
    <w:rsid w:val="00476D4F"/>
    <w:rsid w:val="0047762D"/>
    <w:rsid w:val="00480B94"/>
    <w:rsid w:val="004818B2"/>
    <w:rsid w:val="00484C44"/>
    <w:rsid w:val="004868FA"/>
    <w:rsid w:val="00492B43"/>
    <w:rsid w:val="00493903"/>
    <w:rsid w:val="00495450"/>
    <w:rsid w:val="00495C6D"/>
    <w:rsid w:val="004A3DB1"/>
    <w:rsid w:val="004A49E5"/>
    <w:rsid w:val="004B177D"/>
    <w:rsid w:val="004B3675"/>
    <w:rsid w:val="004C103A"/>
    <w:rsid w:val="004C2040"/>
    <w:rsid w:val="004C62AC"/>
    <w:rsid w:val="004C6CB2"/>
    <w:rsid w:val="004C785B"/>
    <w:rsid w:val="004D553E"/>
    <w:rsid w:val="004D75B1"/>
    <w:rsid w:val="004E008B"/>
    <w:rsid w:val="004E0B8E"/>
    <w:rsid w:val="004E2989"/>
    <w:rsid w:val="004E4697"/>
    <w:rsid w:val="004E66FC"/>
    <w:rsid w:val="004E6A3B"/>
    <w:rsid w:val="004E6F82"/>
    <w:rsid w:val="004E7ACB"/>
    <w:rsid w:val="004E7E5A"/>
    <w:rsid w:val="004F0093"/>
    <w:rsid w:val="004F3B19"/>
    <w:rsid w:val="004F44F9"/>
    <w:rsid w:val="00501346"/>
    <w:rsid w:val="00501C69"/>
    <w:rsid w:val="00502175"/>
    <w:rsid w:val="005036F9"/>
    <w:rsid w:val="005056A3"/>
    <w:rsid w:val="00505BF2"/>
    <w:rsid w:val="00506D59"/>
    <w:rsid w:val="005120D8"/>
    <w:rsid w:val="005149B2"/>
    <w:rsid w:val="00514BEC"/>
    <w:rsid w:val="005162D7"/>
    <w:rsid w:val="00517F46"/>
    <w:rsid w:val="00525D4E"/>
    <w:rsid w:val="005267A1"/>
    <w:rsid w:val="00530B3A"/>
    <w:rsid w:val="005322E7"/>
    <w:rsid w:val="00532E20"/>
    <w:rsid w:val="005335C7"/>
    <w:rsid w:val="00537E25"/>
    <w:rsid w:val="00540165"/>
    <w:rsid w:val="00541313"/>
    <w:rsid w:val="00541FDB"/>
    <w:rsid w:val="00542BD7"/>
    <w:rsid w:val="0054343B"/>
    <w:rsid w:val="005459F8"/>
    <w:rsid w:val="00546581"/>
    <w:rsid w:val="00551084"/>
    <w:rsid w:val="005522E2"/>
    <w:rsid w:val="00553BE6"/>
    <w:rsid w:val="00554D8A"/>
    <w:rsid w:val="00555200"/>
    <w:rsid w:val="00557BDA"/>
    <w:rsid w:val="00560F33"/>
    <w:rsid w:val="00561155"/>
    <w:rsid w:val="005621BE"/>
    <w:rsid w:val="0056232A"/>
    <w:rsid w:val="005659F9"/>
    <w:rsid w:val="00567735"/>
    <w:rsid w:val="0057045A"/>
    <w:rsid w:val="00570BFC"/>
    <w:rsid w:val="0057223C"/>
    <w:rsid w:val="00574046"/>
    <w:rsid w:val="00576168"/>
    <w:rsid w:val="005770E1"/>
    <w:rsid w:val="00582FB9"/>
    <w:rsid w:val="0058528E"/>
    <w:rsid w:val="005924A9"/>
    <w:rsid w:val="00592F77"/>
    <w:rsid w:val="0059329A"/>
    <w:rsid w:val="00597037"/>
    <w:rsid w:val="005A2BE3"/>
    <w:rsid w:val="005A5DE8"/>
    <w:rsid w:val="005A78C3"/>
    <w:rsid w:val="005B08E0"/>
    <w:rsid w:val="005B7FDB"/>
    <w:rsid w:val="005C0FD2"/>
    <w:rsid w:val="005C1585"/>
    <w:rsid w:val="005C3515"/>
    <w:rsid w:val="005C452B"/>
    <w:rsid w:val="005C6BE2"/>
    <w:rsid w:val="005D07A8"/>
    <w:rsid w:val="005D2FFD"/>
    <w:rsid w:val="005D5D2A"/>
    <w:rsid w:val="005D5E13"/>
    <w:rsid w:val="005D5E73"/>
    <w:rsid w:val="005D6ECA"/>
    <w:rsid w:val="005E0B33"/>
    <w:rsid w:val="005E3A40"/>
    <w:rsid w:val="005E50B4"/>
    <w:rsid w:val="005F1C99"/>
    <w:rsid w:val="005F2791"/>
    <w:rsid w:val="005F4EB1"/>
    <w:rsid w:val="0060087B"/>
    <w:rsid w:val="00600965"/>
    <w:rsid w:val="006034CF"/>
    <w:rsid w:val="00604AD1"/>
    <w:rsid w:val="00604B2E"/>
    <w:rsid w:val="00606465"/>
    <w:rsid w:val="00612DE5"/>
    <w:rsid w:val="00612F82"/>
    <w:rsid w:val="00614271"/>
    <w:rsid w:val="00614FD3"/>
    <w:rsid w:val="0062049C"/>
    <w:rsid w:val="006208F2"/>
    <w:rsid w:val="00622B64"/>
    <w:rsid w:val="006242F9"/>
    <w:rsid w:val="00625A82"/>
    <w:rsid w:val="00625B44"/>
    <w:rsid w:val="00626D19"/>
    <w:rsid w:val="00630BEC"/>
    <w:rsid w:val="006332C8"/>
    <w:rsid w:val="006338EF"/>
    <w:rsid w:val="0063528A"/>
    <w:rsid w:val="00640A0E"/>
    <w:rsid w:val="00641641"/>
    <w:rsid w:val="00642278"/>
    <w:rsid w:val="0064342D"/>
    <w:rsid w:val="006442AA"/>
    <w:rsid w:val="00644541"/>
    <w:rsid w:val="00650211"/>
    <w:rsid w:val="00650EC3"/>
    <w:rsid w:val="00652888"/>
    <w:rsid w:val="00652F2E"/>
    <w:rsid w:val="0065759E"/>
    <w:rsid w:val="0066158B"/>
    <w:rsid w:val="006629FC"/>
    <w:rsid w:val="00662AE8"/>
    <w:rsid w:val="00666B62"/>
    <w:rsid w:val="00666BF2"/>
    <w:rsid w:val="00666C22"/>
    <w:rsid w:val="00666EDA"/>
    <w:rsid w:val="00672734"/>
    <w:rsid w:val="00673770"/>
    <w:rsid w:val="006768F0"/>
    <w:rsid w:val="00680105"/>
    <w:rsid w:val="006802DB"/>
    <w:rsid w:val="00684676"/>
    <w:rsid w:val="00684A51"/>
    <w:rsid w:val="00690C4F"/>
    <w:rsid w:val="006919EE"/>
    <w:rsid w:val="00695988"/>
    <w:rsid w:val="006964D2"/>
    <w:rsid w:val="00696848"/>
    <w:rsid w:val="006978C4"/>
    <w:rsid w:val="006A1F20"/>
    <w:rsid w:val="006A46B8"/>
    <w:rsid w:val="006A48F4"/>
    <w:rsid w:val="006A6DE4"/>
    <w:rsid w:val="006A6E12"/>
    <w:rsid w:val="006A7388"/>
    <w:rsid w:val="006B3082"/>
    <w:rsid w:val="006B40F1"/>
    <w:rsid w:val="006B4AFA"/>
    <w:rsid w:val="006B69AA"/>
    <w:rsid w:val="006B7EA1"/>
    <w:rsid w:val="006C065F"/>
    <w:rsid w:val="006C0ADB"/>
    <w:rsid w:val="006C0BAB"/>
    <w:rsid w:val="006C12BE"/>
    <w:rsid w:val="006C15B9"/>
    <w:rsid w:val="006C42A4"/>
    <w:rsid w:val="006C5044"/>
    <w:rsid w:val="006D06FD"/>
    <w:rsid w:val="006D071E"/>
    <w:rsid w:val="006D2038"/>
    <w:rsid w:val="006D4E70"/>
    <w:rsid w:val="006D52FC"/>
    <w:rsid w:val="006D71EA"/>
    <w:rsid w:val="006E0001"/>
    <w:rsid w:val="006E33D6"/>
    <w:rsid w:val="006E4DCB"/>
    <w:rsid w:val="006E4FBD"/>
    <w:rsid w:val="006E5213"/>
    <w:rsid w:val="006E5468"/>
    <w:rsid w:val="006E6462"/>
    <w:rsid w:val="006E7832"/>
    <w:rsid w:val="006F2DD4"/>
    <w:rsid w:val="006F4095"/>
    <w:rsid w:val="006F4F29"/>
    <w:rsid w:val="00704E0D"/>
    <w:rsid w:val="007066F8"/>
    <w:rsid w:val="0071071B"/>
    <w:rsid w:val="0071291A"/>
    <w:rsid w:val="00713261"/>
    <w:rsid w:val="00713705"/>
    <w:rsid w:val="007140CE"/>
    <w:rsid w:val="00720F7A"/>
    <w:rsid w:val="0072185D"/>
    <w:rsid w:val="00721D9F"/>
    <w:rsid w:val="007221DD"/>
    <w:rsid w:val="00723B3A"/>
    <w:rsid w:val="00725986"/>
    <w:rsid w:val="007306C4"/>
    <w:rsid w:val="00731409"/>
    <w:rsid w:val="007325B8"/>
    <w:rsid w:val="0074028F"/>
    <w:rsid w:val="00742189"/>
    <w:rsid w:val="007462DD"/>
    <w:rsid w:val="00746BF8"/>
    <w:rsid w:val="00747A74"/>
    <w:rsid w:val="007507D3"/>
    <w:rsid w:val="00750F7D"/>
    <w:rsid w:val="007525B6"/>
    <w:rsid w:val="007525C9"/>
    <w:rsid w:val="00754D8D"/>
    <w:rsid w:val="0075585F"/>
    <w:rsid w:val="00756465"/>
    <w:rsid w:val="007573C2"/>
    <w:rsid w:val="00762168"/>
    <w:rsid w:val="0076361D"/>
    <w:rsid w:val="0076559D"/>
    <w:rsid w:val="007655F5"/>
    <w:rsid w:val="0076623C"/>
    <w:rsid w:val="00770510"/>
    <w:rsid w:val="00770867"/>
    <w:rsid w:val="00772383"/>
    <w:rsid w:val="007806D5"/>
    <w:rsid w:val="00781D09"/>
    <w:rsid w:val="00782ACE"/>
    <w:rsid w:val="007879DE"/>
    <w:rsid w:val="007910F0"/>
    <w:rsid w:val="00792F7C"/>
    <w:rsid w:val="00795BC2"/>
    <w:rsid w:val="007A2E55"/>
    <w:rsid w:val="007A4715"/>
    <w:rsid w:val="007A4E4C"/>
    <w:rsid w:val="007A6794"/>
    <w:rsid w:val="007B1909"/>
    <w:rsid w:val="007B1F70"/>
    <w:rsid w:val="007B259E"/>
    <w:rsid w:val="007B3C5B"/>
    <w:rsid w:val="007B49C1"/>
    <w:rsid w:val="007B4C4C"/>
    <w:rsid w:val="007B4CDF"/>
    <w:rsid w:val="007B5A1F"/>
    <w:rsid w:val="007B5F3F"/>
    <w:rsid w:val="007C245A"/>
    <w:rsid w:val="007C24F1"/>
    <w:rsid w:val="007C2E4E"/>
    <w:rsid w:val="007C472D"/>
    <w:rsid w:val="007C4AA8"/>
    <w:rsid w:val="007C4AEF"/>
    <w:rsid w:val="007D336A"/>
    <w:rsid w:val="007D37B2"/>
    <w:rsid w:val="007E0A90"/>
    <w:rsid w:val="007E0ADA"/>
    <w:rsid w:val="007E0DFE"/>
    <w:rsid w:val="007E16DB"/>
    <w:rsid w:val="007E1C5F"/>
    <w:rsid w:val="007E2EAE"/>
    <w:rsid w:val="007E3DEB"/>
    <w:rsid w:val="007E47A2"/>
    <w:rsid w:val="007E4839"/>
    <w:rsid w:val="007E537D"/>
    <w:rsid w:val="007E545D"/>
    <w:rsid w:val="007F20C8"/>
    <w:rsid w:val="007F32D0"/>
    <w:rsid w:val="007F4356"/>
    <w:rsid w:val="007F6F8F"/>
    <w:rsid w:val="007F7B36"/>
    <w:rsid w:val="0080091A"/>
    <w:rsid w:val="00800F5F"/>
    <w:rsid w:val="00803D6C"/>
    <w:rsid w:val="008063BD"/>
    <w:rsid w:val="008063DC"/>
    <w:rsid w:val="00806842"/>
    <w:rsid w:val="008105C5"/>
    <w:rsid w:val="00810B0D"/>
    <w:rsid w:val="00812D40"/>
    <w:rsid w:val="00813126"/>
    <w:rsid w:val="00816E31"/>
    <w:rsid w:val="008212AD"/>
    <w:rsid w:val="00821F11"/>
    <w:rsid w:val="0082327C"/>
    <w:rsid w:val="008239FF"/>
    <w:rsid w:val="00825B26"/>
    <w:rsid w:val="00826145"/>
    <w:rsid w:val="0082640E"/>
    <w:rsid w:val="00826AF0"/>
    <w:rsid w:val="00827D0B"/>
    <w:rsid w:val="00831E4D"/>
    <w:rsid w:val="00831E6C"/>
    <w:rsid w:val="00832B21"/>
    <w:rsid w:val="00834BAF"/>
    <w:rsid w:val="00835750"/>
    <w:rsid w:val="00835B2C"/>
    <w:rsid w:val="00835DC4"/>
    <w:rsid w:val="008372D1"/>
    <w:rsid w:val="00840932"/>
    <w:rsid w:val="00842E97"/>
    <w:rsid w:val="00843211"/>
    <w:rsid w:val="00847531"/>
    <w:rsid w:val="008477B0"/>
    <w:rsid w:val="008503E4"/>
    <w:rsid w:val="00851BF3"/>
    <w:rsid w:val="00852430"/>
    <w:rsid w:val="00855073"/>
    <w:rsid w:val="008554C9"/>
    <w:rsid w:val="00855D7A"/>
    <w:rsid w:val="00857243"/>
    <w:rsid w:val="008572F3"/>
    <w:rsid w:val="00857D29"/>
    <w:rsid w:val="00857DCB"/>
    <w:rsid w:val="008600F7"/>
    <w:rsid w:val="00860807"/>
    <w:rsid w:val="0086242C"/>
    <w:rsid w:val="00874C6F"/>
    <w:rsid w:val="008768CD"/>
    <w:rsid w:val="00880007"/>
    <w:rsid w:val="00880EE0"/>
    <w:rsid w:val="0088184A"/>
    <w:rsid w:val="008835C6"/>
    <w:rsid w:val="00883662"/>
    <w:rsid w:val="0089160A"/>
    <w:rsid w:val="00891688"/>
    <w:rsid w:val="00893A47"/>
    <w:rsid w:val="0089577B"/>
    <w:rsid w:val="00896293"/>
    <w:rsid w:val="00896389"/>
    <w:rsid w:val="00896A34"/>
    <w:rsid w:val="008A10CE"/>
    <w:rsid w:val="008A1384"/>
    <w:rsid w:val="008A30FB"/>
    <w:rsid w:val="008A3AF6"/>
    <w:rsid w:val="008A3CD8"/>
    <w:rsid w:val="008A3E41"/>
    <w:rsid w:val="008A68A9"/>
    <w:rsid w:val="008B2F50"/>
    <w:rsid w:val="008B3540"/>
    <w:rsid w:val="008B4239"/>
    <w:rsid w:val="008C0579"/>
    <w:rsid w:val="008C12A8"/>
    <w:rsid w:val="008C26E0"/>
    <w:rsid w:val="008C314C"/>
    <w:rsid w:val="008C4555"/>
    <w:rsid w:val="008C6001"/>
    <w:rsid w:val="008C6AA4"/>
    <w:rsid w:val="008D0778"/>
    <w:rsid w:val="008D21ED"/>
    <w:rsid w:val="008D337A"/>
    <w:rsid w:val="008D3662"/>
    <w:rsid w:val="008D43DA"/>
    <w:rsid w:val="008D5963"/>
    <w:rsid w:val="008D6C6E"/>
    <w:rsid w:val="008D7C40"/>
    <w:rsid w:val="008E0376"/>
    <w:rsid w:val="008F1382"/>
    <w:rsid w:val="008F40D9"/>
    <w:rsid w:val="008F460F"/>
    <w:rsid w:val="008F6816"/>
    <w:rsid w:val="009007EC"/>
    <w:rsid w:val="00903038"/>
    <w:rsid w:val="00904D8C"/>
    <w:rsid w:val="00905CBA"/>
    <w:rsid w:val="00910631"/>
    <w:rsid w:val="00911E3A"/>
    <w:rsid w:val="00912370"/>
    <w:rsid w:val="0091349E"/>
    <w:rsid w:val="00913724"/>
    <w:rsid w:val="00914D78"/>
    <w:rsid w:val="00915B93"/>
    <w:rsid w:val="00915CDB"/>
    <w:rsid w:val="009166A3"/>
    <w:rsid w:val="00916989"/>
    <w:rsid w:val="00921B0B"/>
    <w:rsid w:val="00921C7C"/>
    <w:rsid w:val="00925990"/>
    <w:rsid w:val="00926A7F"/>
    <w:rsid w:val="00926FE5"/>
    <w:rsid w:val="0092749E"/>
    <w:rsid w:val="00931BC6"/>
    <w:rsid w:val="00932F69"/>
    <w:rsid w:val="00934714"/>
    <w:rsid w:val="00934EA4"/>
    <w:rsid w:val="00934FF8"/>
    <w:rsid w:val="00935562"/>
    <w:rsid w:val="00935E9D"/>
    <w:rsid w:val="0093716D"/>
    <w:rsid w:val="009404FE"/>
    <w:rsid w:val="009420D1"/>
    <w:rsid w:val="00943D32"/>
    <w:rsid w:val="00944E61"/>
    <w:rsid w:val="00945864"/>
    <w:rsid w:val="00945CD8"/>
    <w:rsid w:val="00946E56"/>
    <w:rsid w:val="00946E68"/>
    <w:rsid w:val="009516EB"/>
    <w:rsid w:val="009560B5"/>
    <w:rsid w:val="00957086"/>
    <w:rsid w:val="0095792F"/>
    <w:rsid w:val="00961B3E"/>
    <w:rsid w:val="0096263D"/>
    <w:rsid w:val="00962F16"/>
    <w:rsid w:val="009639F1"/>
    <w:rsid w:val="00963CDE"/>
    <w:rsid w:val="009651EF"/>
    <w:rsid w:val="00970650"/>
    <w:rsid w:val="00971837"/>
    <w:rsid w:val="00972366"/>
    <w:rsid w:val="00976762"/>
    <w:rsid w:val="00977296"/>
    <w:rsid w:val="009777DE"/>
    <w:rsid w:val="00980786"/>
    <w:rsid w:val="00981D18"/>
    <w:rsid w:val="009857C3"/>
    <w:rsid w:val="0098629C"/>
    <w:rsid w:val="009863B4"/>
    <w:rsid w:val="0098706D"/>
    <w:rsid w:val="00991909"/>
    <w:rsid w:val="00991FEF"/>
    <w:rsid w:val="009920C7"/>
    <w:rsid w:val="00993032"/>
    <w:rsid w:val="009947D4"/>
    <w:rsid w:val="00996000"/>
    <w:rsid w:val="0099747F"/>
    <w:rsid w:val="009A6199"/>
    <w:rsid w:val="009A6B79"/>
    <w:rsid w:val="009A750D"/>
    <w:rsid w:val="009B10BA"/>
    <w:rsid w:val="009B14D3"/>
    <w:rsid w:val="009B2275"/>
    <w:rsid w:val="009B3902"/>
    <w:rsid w:val="009B3C90"/>
    <w:rsid w:val="009B5ED3"/>
    <w:rsid w:val="009C44EF"/>
    <w:rsid w:val="009C472E"/>
    <w:rsid w:val="009C788E"/>
    <w:rsid w:val="009D0B57"/>
    <w:rsid w:val="009D1788"/>
    <w:rsid w:val="009D1A04"/>
    <w:rsid w:val="009D1DDE"/>
    <w:rsid w:val="009D264B"/>
    <w:rsid w:val="009D38BE"/>
    <w:rsid w:val="009D3959"/>
    <w:rsid w:val="009D3D50"/>
    <w:rsid w:val="009E4D74"/>
    <w:rsid w:val="009E6D0F"/>
    <w:rsid w:val="009F02A2"/>
    <w:rsid w:val="009F0DC7"/>
    <w:rsid w:val="009F2742"/>
    <w:rsid w:val="009F42E6"/>
    <w:rsid w:val="009F4B05"/>
    <w:rsid w:val="009F4FE8"/>
    <w:rsid w:val="00A003BE"/>
    <w:rsid w:val="00A00D9B"/>
    <w:rsid w:val="00A00E9A"/>
    <w:rsid w:val="00A01B69"/>
    <w:rsid w:val="00A01C36"/>
    <w:rsid w:val="00A04A75"/>
    <w:rsid w:val="00A065C6"/>
    <w:rsid w:val="00A0664E"/>
    <w:rsid w:val="00A06AB8"/>
    <w:rsid w:val="00A06F7C"/>
    <w:rsid w:val="00A135D0"/>
    <w:rsid w:val="00A13600"/>
    <w:rsid w:val="00A13A04"/>
    <w:rsid w:val="00A1762D"/>
    <w:rsid w:val="00A17A2F"/>
    <w:rsid w:val="00A17CFE"/>
    <w:rsid w:val="00A17F90"/>
    <w:rsid w:val="00A250C8"/>
    <w:rsid w:val="00A25859"/>
    <w:rsid w:val="00A2594F"/>
    <w:rsid w:val="00A27408"/>
    <w:rsid w:val="00A27978"/>
    <w:rsid w:val="00A27ED7"/>
    <w:rsid w:val="00A3184A"/>
    <w:rsid w:val="00A36557"/>
    <w:rsid w:val="00A41399"/>
    <w:rsid w:val="00A43133"/>
    <w:rsid w:val="00A4396C"/>
    <w:rsid w:val="00A44A44"/>
    <w:rsid w:val="00A463EA"/>
    <w:rsid w:val="00A47CD9"/>
    <w:rsid w:val="00A53B49"/>
    <w:rsid w:val="00A56307"/>
    <w:rsid w:val="00A56D05"/>
    <w:rsid w:val="00A57A73"/>
    <w:rsid w:val="00A614BB"/>
    <w:rsid w:val="00A668F5"/>
    <w:rsid w:val="00A670B1"/>
    <w:rsid w:val="00A6772F"/>
    <w:rsid w:val="00A70980"/>
    <w:rsid w:val="00A74153"/>
    <w:rsid w:val="00A76018"/>
    <w:rsid w:val="00A7693D"/>
    <w:rsid w:val="00A77577"/>
    <w:rsid w:val="00A81636"/>
    <w:rsid w:val="00A82CD9"/>
    <w:rsid w:val="00A8715A"/>
    <w:rsid w:val="00A90355"/>
    <w:rsid w:val="00A913FB"/>
    <w:rsid w:val="00A91AC8"/>
    <w:rsid w:val="00A92551"/>
    <w:rsid w:val="00A941FB"/>
    <w:rsid w:val="00A948EF"/>
    <w:rsid w:val="00AA192C"/>
    <w:rsid w:val="00AA25DA"/>
    <w:rsid w:val="00AA29C8"/>
    <w:rsid w:val="00AA342F"/>
    <w:rsid w:val="00AA4021"/>
    <w:rsid w:val="00AA5285"/>
    <w:rsid w:val="00AA5862"/>
    <w:rsid w:val="00AA60B6"/>
    <w:rsid w:val="00AA6422"/>
    <w:rsid w:val="00AA723C"/>
    <w:rsid w:val="00AA78B8"/>
    <w:rsid w:val="00AB1F27"/>
    <w:rsid w:val="00AB2E00"/>
    <w:rsid w:val="00AB7240"/>
    <w:rsid w:val="00AC0F19"/>
    <w:rsid w:val="00AC24A9"/>
    <w:rsid w:val="00AC58DE"/>
    <w:rsid w:val="00AC607D"/>
    <w:rsid w:val="00AD2656"/>
    <w:rsid w:val="00AD4D16"/>
    <w:rsid w:val="00AD6F15"/>
    <w:rsid w:val="00AE2D9A"/>
    <w:rsid w:val="00AE4276"/>
    <w:rsid w:val="00AE488D"/>
    <w:rsid w:val="00AE53EA"/>
    <w:rsid w:val="00AE5B5E"/>
    <w:rsid w:val="00AF2183"/>
    <w:rsid w:val="00AF2E43"/>
    <w:rsid w:val="00AF3799"/>
    <w:rsid w:val="00AF4121"/>
    <w:rsid w:val="00AF527B"/>
    <w:rsid w:val="00AF7091"/>
    <w:rsid w:val="00B03785"/>
    <w:rsid w:val="00B04A0D"/>
    <w:rsid w:val="00B06E93"/>
    <w:rsid w:val="00B101D6"/>
    <w:rsid w:val="00B108F6"/>
    <w:rsid w:val="00B118CD"/>
    <w:rsid w:val="00B1343E"/>
    <w:rsid w:val="00B146EA"/>
    <w:rsid w:val="00B1792A"/>
    <w:rsid w:val="00B21992"/>
    <w:rsid w:val="00B249EE"/>
    <w:rsid w:val="00B263C6"/>
    <w:rsid w:val="00B26532"/>
    <w:rsid w:val="00B27782"/>
    <w:rsid w:val="00B3479B"/>
    <w:rsid w:val="00B35D87"/>
    <w:rsid w:val="00B36073"/>
    <w:rsid w:val="00B436F9"/>
    <w:rsid w:val="00B43862"/>
    <w:rsid w:val="00B44469"/>
    <w:rsid w:val="00B44669"/>
    <w:rsid w:val="00B44DFF"/>
    <w:rsid w:val="00B4599B"/>
    <w:rsid w:val="00B46555"/>
    <w:rsid w:val="00B52668"/>
    <w:rsid w:val="00B5352F"/>
    <w:rsid w:val="00B54005"/>
    <w:rsid w:val="00B55547"/>
    <w:rsid w:val="00B556BA"/>
    <w:rsid w:val="00B6391A"/>
    <w:rsid w:val="00B63ADF"/>
    <w:rsid w:val="00B63BB1"/>
    <w:rsid w:val="00B648EF"/>
    <w:rsid w:val="00B7475D"/>
    <w:rsid w:val="00B74B0E"/>
    <w:rsid w:val="00B77935"/>
    <w:rsid w:val="00B8173E"/>
    <w:rsid w:val="00B82563"/>
    <w:rsid w:val="00B8486A"/>
    <w:rsid w:val="00B8535E"/>
    <w:rsid w:val="00B85878"/>
    <w:rsid w:val="00B85F2A"/>
    <w:rsid w:val="00B93D3A"/>
    <w:rsid w:val="00B9418B"/>
    <w:rsid w:val="00B95988"/>
    <w:rsid w:val="00B96892"/>
    <w:rsid w:val="00BA03CF"/>
    <w:rsid w:val="00BA0D6F"/>
    <w:rsid w:val="00BA149D"/>
    <w:rsid w:val="00BA3546"/>
    <w:rsid w:val="00BA4A00"/>
    <w:rsid w:val="00BA73A4"/>
    <w:rsid w:val="00BA745E"/>
    <w:rsid w:val="00BB259D"/>
    <w:rsid w:val="00BB4919"/>
    <w:rsid w:val="00BB65CE"/>
    <w:rsid w:val="00BC125A"/>
    <w:rsid w:val="00BC2CAD"/>
    <w:rsid w:val="00BC4124"/>
    <w:rsid w:val="00BC5519"/>
    <w:rsid w:val="00BC7861"/>
    <w:rsid w:val="00BD239F"/>
    <w:rsid w:val="00BD2981"/>
    <w:rsid w:val="00BD3494"/>
    <w:rsid w:val="00BD5869"/>
    <w:rsid w:val="00BE0B85"/>
    <w:rsid w:val="00BE1EBA"/>
    <w:rsid w:val="00BE31C8"/>
    <w:rsid w:val="00BE33B0"/>
    <w:rsid w:val="00BE3A5C"/>
    <w:rsid w:val="00BE3C4F"/>
    <w:rsid w:val="00BE4C64"/>
    <w:rsid w:val="00BE5D99"/>
    <w:rsid w:val="00BE64DD"/>
    <w:rsid w:val="00BF3DF3"/>
    <w:rsid w:val="00BF4396"/>
    <w:rsid w:val="00BF489A"/>
    <w:rsid w:val="00BF5E6F"/>
    <w:rsid w:val="00BF6AA6"/>
    <w:rsid w:val="00C00B7C"/>
    <w:rsid w:val="00C015BD"/>
    <w:rsid w:val="00C01AB8"/>
    <w:rsid w:val="00C03DF8"/>
    <w:rsid w:val="00C05122"/>
    <w:rsid w:val="00C05DF8"/>
    <w:rsid w:val="00C0795F"/>
    <w:rsid w:val="00C12A0A"/>
    <w:rsid w:val="00C12B79"/>
    <w:rsid w:val="00C13EFC"/>
    <w:rsid w:val="00C14869"/>
    <w:rsid w:val="00C17CF2"/>
    <w:rsid w:val="00C25D8E"/>
    <w:rsid w:val="00C26EA5"/>
    <w:rsid w:val="00C27A3C"/>
    <w:rsid w:val="00C30D12"/>
    <w:rsid w:val="00C335B1"/>
    <w:rsid w:val="00C338FF"/>
    <w:rsid w:val="00C34AEC"/>
    <w:rsid w:val="00C36419"/>
    <w:rsid w:val="00C36A98"/>
    <w:rsid w:val="00C36F47"/>
    <w:rsid w:val="00C37BC0"/>
    <w:rsid w:val="00C37C35"/>
    <w:rsid w:val="00C37D20"/>
    <w:rsid w:val="00C431CA"/>
    <w:rsid w:val="00C44C34"/>
    <w:rsid w:val="00C45975"/>
    <w:rsid w:val="00C45CC4"/>
    <w:rsid w:val="00C52C6D"/>
    <w:rsid w:val="00C536CB"/>
    <w:rsid w:val="00C5399D"/>
    <w:rsid w:val="00C53FF6"/>
    <w:rsid w:val="00C57B38"/>
    <w:rsid w:val="00C60119"/>
    <w:rsid w:val="00C60909"/>
    <w:rsid w:val="00C61918"/>
    <w:rsid w:val="00C63B7A"/>
    <w:rsid w:val="00C64216"/>
    <w:rsid w:val="00C64BEB"/>
    <w:rsid w:val="00C6606B"/>
    <w:rsid w:val="00C67138"/>
    <w:rsid w:val="00C70F36"/>
    <w:rsid w:val="00C71DED"/>
    <w:rsid w:val="00C75793"/>
    <w:rsid w:val="00C772B0"/>
    <w:rsid w:val="00C80B7A"/>
    <w:rsid w:val="00C842A0"/>
    <w:rsid w:val="00C84CB8"/>
    <w:rsid w:val="00C85C53"/>
    <w:rsid w:val="00C86692"/>
    <w:rsid w:val="00C87E12"/>
    <w:rsid w:val="00C90861"/>
    <w:rsid w:val="00C92088"/>
    <w:rsid w:val="00C93693"/>
    <w:rsid w:val="00C950F9"/>
    <w:rsid w:val="00C9636E"/>
    <w:rsid w:val="00C96FF7"/>
    <w:rsid w:val="00C97704"/>
    <w:rsid w:val="00CA07D5"/>
    <w:rsid w:val="00CA2CFF"/>
    <w:rsid w:val="00CA3B57"/>
    <w:rsid w:val="00CA6A0F"/>
    <w:rsid w:val="00CA6CC6"/>
    <w:rsid w:val="00CB20D3"/>
    <w:rsid w:val="00CB3106"/>
    <w:rsid w:val="00CB3350"/>
    <w:rsid w:val="00CB563D"/>
    <w:rsid w:val="00CC1009"/>
    <w:rsid w:val="00CC1978"/>
    <w:rsid w:val="00CC2FBF"/>
    <w:rsid w:val="00CC5984"/>
    <w:rsid w:val="00CD10C5"/>
    <w:rsid w:val="00CD1CBC"/>
    <w:rsid w:val="00CD345A"/>
    <w:rsid w:val="00CD3F8F"/>
    <w:rsid w:val="00CE0CB8"/>
    <w:rsid w:val="00CE364A"/>
    <w:rsid w:val="00CE4D98"/>
    <w:rsid w:val="00CE6836"/>
    <w:rsid w:val="00CE7F40"/>
    <w:rsid w:val="00CF01B3"/>
    <w:rsid w:val="00CF05AD"/>
    <w:rsid w:val="00CF09F1"/>
    <w:rsid w:val="00CF1229"/>
    <w:rsid w:val="00CF190E"/>
    <w:rsid w:val="00CF4EDA"/>
    <w:rsid w:val="00CF505E"/>
    <w:rsid w:val="00CF59B1"/>
    <w:rsid w:val="00CF72E3"/>
    <w:rsid w:val="00D00216"/>
    <w:rsid w:val="00D00335"/>
    <w:rsid w:val="00D011AF"/>
    <w:rsid w:val="00D028F1"/>
    <w:rsid w:val="00D06A03"/>
    <w:rsid w:val="00D076FD"/>
    <w:rsid w:val="00D10AFF"/>
    <w:rsid w:val="00D12935"/>
    <w:rsid w:val="00D12993"/>
    <w:rsid w:val="00D133CC"/>
    <w:rsid w:val="00D138DB"/>
    <w:rsid w:val="00D17924"/>
    <w:rsid w:val="00D24469"/>
    <w:rsid w:val="00D262B4"/>
    <w:rsid w:val="00D30F5F"/>
    <w:rsid w:val="00D32EAC"/>
    <w:rsid w:val="00D33809"/>
    <w:rsid w:val="00D34534"/>
    <w:rsid w:val="00D35179"/>
    <w:rsid w:val="00D35434"/>
    <w:rsid w:val="00D44F3E"/>
    <w:rsid w:val="00D51D99"/>
    <w:rsid w:val="00D55AED"/>
    <w:rsid w:val="00D561A8"/>
    <w:rsid w:val="00D6056B"/>
    <w:rsid w:val="00D61755"/>
    <w:rsid w:val="00D617B7"/>
    <w:rsid w:val="00D61A23"/>
    <w:rsid w:val="00D61FFF"/>
    <w:rsid w:val="00D62827"/>
    <w:rsid w:val="00D6325C"/>
    <w:rsid w:val="00D63CA6"/>
    <w:rsid w:val="00D709FF"/>
    <w:rsid w:val="00D720A8"/>
    <w:rsid w:val="00D72FD6"/>
    <w:rsid w:val="00D73049"/>
    <w:rsid w:val="00D75E57"/>
    <w:rsid w:val="00D761C9"/>
    <w:rsid w:val="00D76951"/>
    <w:rsid w:val="00D7753B"/>
    <w:rsid w:val="00D80D5E"/>
    <w:rsid w:val="00D8203A"/>
    <w:rsid w:val="00D82655"/>
    <w:rsid w:val="00D83756"/>
    <w:rsid w:val="00D85CD8"/>
    <w:rsid w:val="00D86F7A"/>
    <w:rsid w:val="00D8795F"/>
    <w:rsid w:val="00D87A4A"/>
    <w:rsid w:val="00D9164C"/>
    <w:rsid w:val="00D9415B"/>
    <w:rsid w:val="00D969C4"/>
    <w:rsid w:val="00DA2F1E"/>
    <w:rsid w:val="00DA3F4D"/>
    <w:rsid w:val="00DA56BF"/>
    <w:rsid w:val="00DA7FE5"/>
    <w:rsid w:val="00DB2351"/>
    <w:rsid w:val="00DB74BF"/>
    <w:rsid w:val="00DC1FB2"/>
    <w:rsid w:val="00DC28CE"/>
    <w:rsid w:val="00DC5A49"/>
    <w:rsid w:val="00DC63BA"/>
    <w:rsid w:val="00DC7D88"/>
    <w:rsid w:val="00DD0294"/>
    <w:rsid w:val="00DD0927"/>
    <w:rsid w:val="00DD0C6C"/>
    <w:rsid w:val="00DD1130"/>
    <w:rsid w:val="00DD178C"/>
    <w:rsid w:val="00DD4C88"/>
    <w:rsid w:val="00DD5ADF"/>
    <w:rsid w:val="00DD617E"/>
    <w:rsid w:val="00DD6A6E"/>
    <w:rsid w:val="00DD7E21"/>
    <w:rsid w:val="00DE3AD8"/>
    <w:rsid w:val="00DE41EE"/>
    <w:rsid w:val="00DE420F"/>
    <w:rsid w:val="00DE5410"/>
    <w:rsid w:val="00DF09B0"/>
    <w:rsid w:val="00DF26F6"/>
    <w:rsid w:val="00DF4031"/>
    <w:rsid w:val="00DF41AF"/>
    <w:rsid w:val="00DF46A5"/>
    <w:rsid w:val="00DF474E"/>
    <w:rsid w:val="00DF4A88"/>
    <w:rsid w:val="00DF7189"/>
    <w:rsid w:val="00E02F61"/>
    <w:rsid w:val="00E03ECB"/>
    <w:rsid w:val="00E0543F"/>
    <w:rsid w:val="00E06B99"/>
    <w:rsid w:val="00E07F9F"/>
    <w:rsid w:val="00E102D0"/>
    <w:rsid w:val="00E10553"/>
    <w:rsid w:val="00E1127A"/>
    <w:rsid w:val="00E12939"/>
    <w:rsid w:val="00E1383F"/>
    <w:rsid w:val="00E13F47"/>
    <w:rsid w:val="00E14625"/>
    <w:rsid w:val="00E164A1"/>
    <w:rsid w:val="00E16DF2"/>
    <w:rsid w:val="00E20498"/>
    <w:rsid w:val="00E207AB"/>
    <w:rsid w:val="00E20E7D"/>
    <w:rsid w:val="00E21F91"/>
    <w:rsid w:val="00E2291E"/>
    <w:rsid w:val="00E22BE9"/>
    <w:rsid w:val="00E23F94"/>
    <w:rsid w:val="00E25365"/>
    <w:rsid w:val="00E27666"/>
    <w:rsid w:val="00E277BB"/>
    <w:rsid w:val="00E27F1D"/>
    <w:rsid w:val="00E30A91"/>
    <w:rsid w:val="00E33B11"/>
    <w:rsid w:val="00E3419D"/>
    <w:rsid w:val="00E34D5F"/>
    <w:rsid w:val="00E359DD"/>
    <w:rsid w:val="00E37045"/>
    <w:rsid w:val="00E37838"/>
    <w:rsid w:val="00E41748"/>
    <w:rsid w:val="00E418D8"/>
    <w:rsid w:val="00E44747"/>
    <w:rsid w:val="00E46CA1"/>
    <w:rsid w:val="00E46CFB"/>
    <w:rsid w:val="00E47519"/>
    <w:rsid w:val="00E52355"/>
    <w:rsid w:val="00E548C1"/>
    <w:rsid w:val="00E55083"/>
    <w:rsid w:val="00E55DF7"/>
    <w:rsid w:val="00E60637"/>
    <w:rsid w:val="00E60CCF"/>
    <w:rsid w:val="00E6344F"/>
    <w:rsid w:val="00E63D91"/>
    <w:rsid w:val="00E64EB4"/>
    <w:rsid w:val="00E64FD9"/>
    <w:rsid w:val="00E655AA"/>
    <w:rsid w:val="00E70954"/>
    <w:rsid w:val="00E723C0"/>
    <w:rsid w:val="00E72E1B"/>
    <w:rsid w:val="00E73EBE"/>
    <w:rsid w:val="00E74885"/>
    <w:rsid w:val="00E74B0B"/>
    <w:rsid w:val="00E76643"/>
    <w:rsid w:val="00E76D57"/>
    <w:rsid w:val="00E8136C"/>
    <w:rsid w:val="00E818C9"/>
    <w:rsid w:val="00E83ADA"/>
    <w:rsid w:val="00E84AD2"/>
    <w:rsid w:val="00E84E6C"/>
    <w:rsid w:val="00E85B95"/>
    <w:rsid w:val="00E85DF1"/>
    <w:rsid w:val="00E86CDA"/>
    <w:rsid w:val="00E92612"/>
    <w:rsid w:val="00E93808"/>
    <w:rsid w:val="00E938C8"/>
    <w:rsid w:val="00E94294"/>
    <w:rsid w:val="00E958BC"/>
    <w:rsid w:val="00E962C0"/>
    <w:rsid w:val="00E970CE"/>
    <w:rsid w:val="00EA2308"/>
    <w:rsid w:val="00EA28E9"/>
    <w:rsid w:val="00EA4FEF"/>
    <w:rsid w:val="00EA509A"/>
    <w:rsid w:val="00EA547D"/>
    <w:rsid w:val="00EB0E6F"/>
    <w:rsid w:val="00EB1D04"/>
    <w:rsid w:val="00EB23F4"/>
    <w:rsid w:val="00EB2FAA"/>
    <w:rsid w:val="00EB3F7D"/>
    <w:rsid w:val="00EB7887"/>
    <w:rsid w:val="00EC0A90"/>
    <w:rsid w:val="00EC39F4"/>
    <w:rsid w:val="00EC4C38"/>
    <w:rsid w:val="00EC5743"/>
    <w:rsid w:val="00EC5E4A"/>
    <w:rsid w:val="00EC6822"/>
    <w:rsid w:val="00EC6D34"/>
    <w:rsid w:val="00EC6E5B"/>
    <w:rsid w:val="00ED0B20"/>
    <w:rsid w:val="00ED4564"/>
    <w:rsid w:val="00ED7770"/>
    <w:rsid w:val="00EE0220"/>
    <w:rsid w:val="00EE06C8"/>
    <w:rsid w:val="00EE2005"/>
    <w:rsid w:val="00EE25BC"/>
    <w:rsid w:val="00EE64B5"/>
    <w:rsid w:val="00EE6B27"/>
    <w:rsid w:val="00EF0236"/>
    <w:rsid w:val="00EF09B4"/>
    <w:rsid w:val="00EF3A12"/>
    <w:rsid w:val="00EF52EF"/>
    <w:rsid w:val="00EF5E14"/>
    <w:rsid w:val="00EF6436"/>
    <w:rsid w:val="00EF6ECE"/>
    <w:rsid w:val="00F00F4C"/>
    <w:rsid w:val="00F025BE"/>
    <w:rsid w:val="00F07088"/>
    <w:rsid w:val="00F154BA"/>
    <w:rsid w:val="00F15EBB"/>
    <w:rsid w:val="00F16A00"/>
    <w:rsid w:val="00F213AB"/>
    <w:rsid w:val="00F22748"/>
    <w:rsid w:val="00F231DB"/>
    <w:rsid w:val="00F23C16"/>
    <w:rsid w:val="00F2451B"/>
    <w:rsid w:val="00F24753"/>
    <w:rsid w:val="00F25F7A"/>
    <w:rsid w:val="00F26FD0"/>
    <w:rsid w:val="00F277E5"/>
    <w:rsid w:val="00F27D4B"/>
    <w:rsid w:val="00F30C11"/>
    <w:rsid w:val="00F31159"/>
    <w:rsid w:val="00F33BD5"/>
    <w:rsid w:val="00F35F1F"/>
    <w:rsid w:val="00F36DB5"/>
    <w:rsid w:val="00F37941"/>
    <w:rsid w:val="00F37AD9"/>
    <w:rsid w:val="00F4016E"/>
    <w:rsid w:val="00F408B8"/>
    <w:rsid w:val="00F4175F"/>
    <w:rsid w:val="00F4327F"/>
    <w:rsid w:val="00F46035"/>
    <w:rsid w:val="00F46C40"/>
    <w:rsid w:val="00F471E3"/>
    <w:rsid w:val="00F47D61"/>
    <w:rsid w:val="00F51BA4"/>
    <w:rsid w:val="00F525E8"/>
    <w:rsid w:val="00F52E62"/>
    <w:rsid w:val="00F533AF"/>
    <w:rsid w:val="00F53B84"/>
    <w:rsid w:val="00F55ACC"/>
    <w:rsid w:val="00F572E3"/>
    <w:rsid w:val="00F579F9"/>
    <w:rsid w:val="00F622A2"/>
    <w:rsid w:val="00F64EF7"/>
    <w:rsid w:val="00F65E9B"/>
    <w:rsid w:val="00F66521"/>
    <w:rsid w:val="00F67374"/>
    <w:rsid w:val="00F713A8"/>
    <w:rsid w:val="00F72B97"/>
    <w:rsid w:val="00F7327E"/>
    <w:rsid w:val="00F75C5A"/>
    <w:rsid w:val="00F80655"/>
    <w:rsid w:val="00F850DF"/>
    <w:rsid w:val="00F85B92"/>
    <w:rsid w:val="00F90E24"/>
    <w:rsid w:val="00F923B3"/>
    <w:rsid w:val="00F94AFA"/>
    <w:rsid w:val="00F94E5D"/>
    <w:rsid w:val="00F97269"/>
    <w:rsid w:val="00F977AF"/>
    <w:rsid w:val="00F97BF9"/>
    <w:rsid w:val="00F97E3D"/>
    <w:rsid w:val="00FA3339"/>
    <w:rsid w:val="00FA5B58"/>
    <w:rsid w:val="00FA6001"/>
    <w:rsid w:val="00FA6D48"/>
    <w:rsid w:val="00FA76CE"/>
    <w:rsid w:val="00FB0EFE"/>
    <w:rsid w:val="00FB32E1"/>
    <w:rsid w:val="00FB7520"/>
    <w:rsid w:val="00FC2629"/>
    <w:rsid w:val="00FC35A8"/>
    <w:rsid w:val="00FC6924"/>
    <w:rsid w:val="00FD00C5"/>
    <w:rsid w:val="00FD1686"/>
    <w:rsid w:val="00FD628B"/>
    <w:rsid w:val="00FD6F11"/>
    <w:rsid w:val="00FD71B8"/>
    <w:rsid w:val="00FE3368"/>
    <w:rsid w:val="00FE4593"/>
    <w:rsid w:val="00FE6F95"/>
    <w:rsid w:val="00FE722D"/>
    <w:rsid w:val="00FE7485"/>
    <w:rsid w:val="00FF2192"/>
    <w:rsid w:val="00FF28BC"/>
    <w:rsid w:val="00FF3DA8"/>
    <w:rsid w:val="00FF494A"/>
    <w:rsid w:val="00FF7D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4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53FF6"/>
    <w:rPr>
      <w:sz w:val="20"/>
      <w:szCs w:val="20"/>
    </w:rPr>
  </w:style>
  <w:style w:type="character" w:styleId="FootnoteReference">
    <w:name w:val="footnote reference"/>
    <w:basedOn w:val="DefaultParagraphFont"/>
    <w:semiHidden/>
    <w:rsid w:val="00C53FF6"/>
    <w:rPr>
      <w:vertAlign w:val="superscript"/>
    </w:rPr>
  </w:style>
  <w:style w:type="paragraph" w:styleId="BalloonText">
    <w:name w:val="Balloon Text"/>
    <w:basedOn w:val="Normal"/>
    <w:semiHidden/>
    <w:rsid w:val="00CA6A0F"/>
    <w:rPr>
      <w:rFonts w:ascii="Tahoma" w:hAnsi="Tahoma" w:cs="Tahoma"/>
      <w:sz w:val="16"/>
      <w:szCs w:val="16"/>
    </w:rPr>
  </w:style>
  <w:style w:type="character" w:styleId="Hyperlink">
    <w:name w:val="Hyperlink"/>
    <w:basedOn w:val="DefaultParagraphFont"/>
    <w:uiPriority w:val="99"/>
    <w:unhideWhenUsed/>
    <w:rsid w:val="00E37838"/>
    <w:rPr>
      <w:color w:val="0000FF"/>
      <w:u w:val="single"/>
    </w:rPr>
  </w:style>
  <w:style w:type="character" w:customStyle="1" w:styleId="text">
    <w:name w:val="text"/>
    <w:basedOn w:val="DefaultParagraphFont"/>
    <w:rsid w:val="00B95988"/>
  </w:style>
  <w:style w:type="paragraph" w:styleId="Header">
    <w:name w:val="header"/>
    <w:basedOn w:val="Normal"/>
    <w:link w:val="HeaderChar"/>
    <w:rsid w:val="00BE5D99"/>
    <w:pPr>
      <w:tabs>
        <w:tab w:val="center" w:pos="4680"/>
        <w:tab w:val="right" w:pos="9360"/>
      </w:tabs>
    </w:pPr>
  </w:style>
  <w:style w:type="character" w:customStyle="1" w:styleId="HeaderChar">
    <w:name w:val="Header Char"/>
    <w:basedOn w:val="DefaultParagraphFont"/>
    <w:link w:val="Header"/>
    <w:rsid w:val="00BE5D99"/>
    <w:rPr>
      <w:sz w:val="24"/>
      <w:szCs w:val="24"/>
    </w:rPr>
  </w:style>
  <w:style w:type="paragraph" w:styleId="Footer">
    <w:name w:val="footer"/>
    <w:basedOn w:val="Normal"/>
    <w:link w:val="FooterChar"/>
    <w:uiPriority w:val="99"/>
    <w:rsid w:val="00BE5D99"/>
    <w:pPr>
      <w:tabs>
        <w:tab w:val="center" w:pos="4680"/>
        <w:tab w:val="right" w:pos="9360"/>
      </w:tabs>
    </w:pPr>
  </w:style>
  <w:style w:type="character" w:customStyle="1" w:styleId="FooterChar">
    <w:name w:val="Footer Char"/>
    <w:basedOn w:val="DefaultParagraphFont"/>
    <w:link w:val="Footer"/>
    <w:uiPriority w:val="99"/>
    <w:rsid w:val="00BE5D99"/>
    <w:rPr>
      <w:sz w:val="24"/>
      <w:szCs w:val="24"/>
    </w:rPr>
  </w:style>
</w:styles>
</file>

<file path=word/webSettings.xml><?xml version="1.0" encoding="utf-8"?>
<w:webSettings xmlns:r="http://schemas.openxmlformats.org/officeDocument/2006/relationships" xmlns:w="http://schemas.openxmlformats.org/wordprocessingml/2006/main">
  <w:divs>
    <w:div w:id="886454577">
      <w:bodyDiv w:val="1"/>
      <w:marLeft w:val="0"/>
      <w:marRight w:val="0"/>
      <w:marTop w:val="0"/>
      <w:marBottom w:val="0"/>
      <w:divBdr>
        <w:top w:val="none" w:sz="0" w:space="0" w:color="auto"/>
        <w:left w:val="none" w:sz="0" w:space="0" w:color="auto"/>
        <w:bottom w:val="none" w:sz="0" w:space="0" w:color="auto"/>
        <w:right w:val="none" w:sz="0" w:space="0" w:color="auto"/>
      </w:divBdr>
    </w:div>
    <w:div w:id="1066757007">
      <w:bodyDiv w:val="1"/>
      <w:marLeft w:val="0"/>
      <w:marRight w:val="0"/>
      <w:marTop w:val="0"/>
      <w:marBottom w:val="0"/>
      <w:divBdr>
        <w:top w:val="none" w:sz="0" w:space="0" w:color="auto"/>
        <w:left w:val="none" w:sz="0" w:space="0" w:color="auto"/>
        <w:bottom w:val="none" w:sz="0" w:space="0" w:color="auto"/>
        <w:right w:val="none" w:sz="0" w:space="0" w:color="auto"/>
      </w:divBdr>
      <w:divsChild>
        <w:div w:id="233900458">
          <w:marLeft w:val="0"/>
          <w:marRight w:val="0"/>
          <w:marTop w:val="0"/>
          <w:marBottom w:val="0"/>
          <w:divBdr>
            <w:top w:val="none" w:sz="0" w:space="0" w:color="auto"/>
            <w:left w:val="none" w:sz="0" w:space="0" w:color="auto"/>
            <w:bottom w:val="none" w:sz="0" w:space="0" w:color="auto"/>
            <w:right w:val="none" w:sz="0" w:space="0" w:color="auto"/>
          </w:divBdr>
          <w:divsChild>
            <w:div w:id="716667716">
              <w:marLeft w:val="0"/>
              <w:marRight w:val="0"/>
              <w:marTop w:val="0"/>
              <w:marBottom w:val="0"/>
              <w:divBdr>
                <w:top w:val="none" w:sz="0" w:space="0" w:color="auto"/>
                <w:left w:val="none" w:sz="0" w:space="0" w:color="auto"/>
                <w:bottom w:val="none" w:sz="0" w:space="0" w:color="auto"/>
                <w:right w:val="none" w:sz="0" w:space="0" w:color="auto"/>
              </w:divBdr>
              <w:divsChild>
                <w:div w:id="601498591">
                  <w:marLeft w:val="0"/>
                  <w:marRight w:val="0"/>
                  <w:marTop w:val="0"/>
                  <w:marBottom w:val="0"/>
                  <w:divBdr>
                    <w:top w:val="none" w:sz="0" w:space="0" w:color="auto"/>
                    <w:left w:val="none" w:sz="0" w:space="0" w:color="auto"/>
                    <w:bottom w:val="none" w:sz="0" w:space="0" w:color="auto"/>
                    <w:right w:val="none" w:sz="0" w:space="0" w:color="auto"/>
                  </w:divBdr>
                  <w:divsChild>
                    <w:div w:id="13133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Search_String=&amp;URL=0200-0299/0255/Sections/0255.05.html" TargetMode="Externa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000-0099/0085/Sections/0085.01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state.fl.us/Statutes/index.cfm?App_mode=Display_Statute&amp;Search_String=&amp;URL=0700-0799/0713/Sections/0713.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1276</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WHITE PAPER</vt:lpstr>
    </vt:vector>
  </TitlesOfParts>
  <Company>Tritt &amp; Franson, P.A.</Company>
  <LinksUpToDate>false</LinksUpToDate>
  <CharactersWithSpaces>8829</CharactersWithSpaces>
  <SharedDoc>false</SharedDoc>
  <HLinks>
    <vt:vector size="18" baseType="variant">
      <vt:variant>
        <vt:i4>3670018</vt:i4>
      </vt:variant>
      <vt:variant>
        <vt:i4>6</vt:i4>
      </vt:variant>
      <vt:variant>
        <vt:i4>0</vt:i4>
      </vt:variant>
      <vt:variant>
        <vt:i4>5</vt:i4>
      </vt:variant>
      <vt:variant>
        <vt:lpwstr>http://www.leg.state.fl.us/Statutes/index.cfm?App_mode=Display_Statute&amp;Search_String=&amp;URL=0700-0799/0713/Sections/0713.23.html</vt:lpwstr>
      </vt:variant>
      <vt:variant>
        <vt:lpwstr/>
      </vt:variant>
      <vt:variant>
        <vt:i4>4128769</vt:i4>
      </vt:variant>
      <vt:variant>
        <vt:i4>3</vt:i4>
      </vt:variant>
      <vt:variant>
        <vt:i4>0</vt:i4>
      </vt:variant>
      <vt:variant>
        <vt:i4>5</vt:i4>
      </vt:variant>
      <vt:variant>
        <vt:lpwstr>http://www.leg.state.fl.us/Statutes/index.cfm?App_mode=Display_Statute&amp;Search_String=&amp;URL=0200-0299/0255/Sections/0255.05.html</vt:lpwstr>
      </vt:variant>
      <vt:variant>
        <vt:lpwstr/>
      </vt:variant>
      <vt:variant>
        <vt:i4>4128856</vt:i4>
      </vt:variant>
      <vt:variant>
        <vt:i4>0</vt:i4>
      </vt:variant>
      <vt:variant>
        <vt:i4>0</vt:i4>
      </vt:variant>
      <vt:variant>
        <vt:i4>5</vt:i4>
      </vt:variant>
      <vt:variant>
        <vt:lpwstr>http://www.leg.state.fl.us/Statutes/index.cfm?App_mode=Display_Statute&amp;Search_String=&amp;URL=0000-0099/0085/Sections/0085.011.html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PAPER</dc:title>
  <dc:creator>ReeseH</dc:creator>
  <cp:lastModifiedBy>ReeseH</cp:lastModifiedBy>
  <cp:revision>3</cp:revision>
  <cp:lastPrinted>2011-07-08T14:39:00Z</cp:lastPrinted>
  <dcterms:created xsi:type="dcterms:W3CDTF">2011-07-08T14:50:00Z</dcterms:created>
  <dcterms:modified xsi:type="dcterms:W3CDTF">2011-07-11T14:50:00Z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