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7" w:rsidRPr="00B82F44" w:rsidRDefault="00F9535D" w:rsidP="00146E4E">
      <w:pPr>
        <w:pStyle w:val="BlockText"/>
        <w:jc w:val="center"/>
        <w:rPr>
          <w:b/>
          <w:sz w:val="28"/>
          <w:szCs w:val="28"/>
        </w:rPr>
      </w:pPr>
      <w:r w:rsidRPr="00B82F44">
        <w:rPr>
          <w:b/>
          <w:sz w:val="28"/>
          <w:szCs w:val="28"/>
        </w:rPr>
        <w:t>The Florida Bar: Real Property, Probate and Trust Law Section</w:t>
      </w:r>
    </w:p>
    <w:p w:rsidR="00F9535D" w:rsidRPr="00B82F44" w:rsidRDefault="00F9535D" w:rsidP="00D8155F">
      <w:pPr>
        <w:pStyle w:val="BlockText"/>
        <w:jc w:val="center"/>
        <w:rPr>
          <w:b/>
          <w:sz w:val="28"/>
          <w:szCs w:val="28"/>
        </w:rPr>
      </w:pPr>
      <w:r w:rsidRPr="00B82F44">
        <w:rPr>
          <w:b/>
          <w:sz w:val="28"/>
          <w:szCs w:val="28"/>
        </w:rPr>
        <w:t>Construction Law Committee</w:t>
      </w:r>
    </w:p>
    <w:p w:rsidR="009A10B6" w:rsidRPr="001476D7" w:rsidRDefault="009A10B6" w:rsidP="00D8155F">
      <w:pPr>
        <w:pStyle w:val="BlockText"/>
        <w:jc w:val="center"/>
        <w:rPr>
          <w:b/>
        </w:rPr>
      </w:pPr>
    </w:p>
    <w:p w:rsidR="00F9535D" w:rsidRPr="001476D7" w:rsidRDefault="00DE5A5D" w:rsidP="00D8155F">
      <w:pPr>
        <w:pStyle w:val="BlockText"/>
        <w:jc w:val="center"/>
        <w:rPr>
          <w:b/>
          <w:i/>
          <w:u w:val="single"/>
        </w:rPr>
      </w:pPr>
      <w:r>
        <w:rPr>
          <w:b/>
          <w:i/>
          <w:u w:val="single"/>
        </w:rPr>
        <w:t>Construction Regulation</w:t>
      </w:r>
      <w:r w:rsidR="00F9535D" w:rsidRPr="001476D7">
        <w:rPr>
          <w:b/>
          <w:i/>
          <w:u w:val="single"/>
        </w:rPr>
        <w:t xml:space="preserve"> Subcommittee</w:t>
      </w:r>
      <w:r w:rsidR="00251EB1" w:rsidRPr="001476D7">
        <w:rPr>
          <w:b/>
          <w:i/>
          <w:u w:val="single"/>
        </w:rPr>
        <w:t xml:space="preserve"> Monthly Report</w:t>
      </w:r>
    </w:p>
    <w:p w:rsidR="00F9535D" w:rsidRDefault="001476D7" w:rsidP="00D8155F">
      <w:pPr>
        <w:pStyle w:val="BlockText"/>
        <w:jc w:val="center"/>
      </w:pPr>
      <w:r>
        <w:t>Month of</w:t>
      </w:r>
      <w:r w:rsidR="00DA5E85">
        <w:t>: April</w:t>
      </w:r>
      <w:r w:rsidR="004A582F">
        <w:t xml:space="preserve"> 2011</w:t>
      </w:r>
    </w:p>
    <w:p w:rsidR="00D9771C" w:rsidRDefault="00D9771C" w:rsidP="00F9535D">
      <w:pPr>
        <w:pStyle w:val="BlockText"/>
      </w:pPr>
    </w:p>
    <w:p w:rsidR="00D9771C" w:rsidRDefault="00D9771C" w:rsidP="00D9771C">
      <w:pPr>
        <w:pStyle w:val="BlockText"/>
        <w:rPr>
          <w:b/>
          <w:u w:val="single"/>
        </w:rPr>
      </w:pPr>
      <w:r w:rsidRPr="00D9771C">
        <w:rPr>
          <w:b/>
          <w:u w:val="single"/>
        </w:rPr>
        <w:t>Appellate Decisions:</w:t>
      </w:r>
    </w:p>
    <w:p w:rsidR="00F0773C" w:rsidRDefault="00F0773C" w:rsidP="00F0773C">
      <w:pPr>
        <w:pStyle w:val="BlockText"/>
        <w:rPr>
          <w:i/>
          <w:u w:val="single"/>
        </w:rPr>
      </w:pPr>
    </w:p>
    <w:p w:rsidR="001F7DB9" w:rsidRDefault="008B10F9" w:rsidP="00DA5E85">
      <w:pPr>
        <w:pStyle w:val="BlockText"/>
      </w:pPr>
      <w:r>
        <w:rPr>
          <w:i/>
        </w:rPr>
        <w:tab/>
      </w:r>
      <w:r w:rsidR="006A3A6B" w:rsidRPr="006A3A6B">
        <w:rPr>
          <w:i/>
          <w:u w:val="single"/>
        </w:rPr>
        <w:t xml:space="preserve">Ecoventure WEV, LTD v. Saint Johns NW Residential Association, </w:t>
      </w:r>
      <w:r w:rsidR="006A3A6B">
        <w:t>Case No. 5D10-542, filed March 11, 2011: Held that the change to s. 720.3085, imposing joint and several liability on a then-existing seller and holder of a purchase money mortgage for unpaid assessments levied by a homeowner association, was an unconstitutional impairment of the mortgagee’s vested rights under the declaration of condominium.</w:t>
      </w:r>
    </w:p>
    <w:p w:rsidR="006A3A6B" w:rsidRDefault="006A3A6B" w:rsidP="00DA5E85">
      <w:pPr>
        <w:pStyle w:val="BlockText"/>
      </w:pPr>
    </w:p>
    <w:p w:rsidR="006A3A6B" w:rsidRDefault="006A3A6B" w:rsidP="00DA5E85">
      <w:pPr>
        <w:pStyle w:val="BlockText"/>
      </w:pPr>
      <w:r>
        <w:tab/>
      </w:r>
      <w:r w:rsidRPr="006A3A6B">
        <w:rPr>
          <w:i/>
          <w:u w:val="single"/>
        </w:rPr>
        <w:t>Bay Park Towers Condominium Association, Inc. v. Triple M. Roofing Corp</w:t>
      </w:r>
      <w:r>
        <w:t>., Case No. 3D09-3004, filed March 16, 2011: Appellant attorney fees awarded as a sanction</w:t>
      </w:r>
      <w:r w:rsidR="00D5683A">
        <w:t xml:space="preserve"> against roofing contractor AND ITS ATTORNEY pursuant to s. 57.105, and case remanded for determination of amount.</w:t>
      </w:r>
    </w:p>
    <w:p w:rsidR="00D5683A" w:rsidRDefault="00D5683A" w:rsidP="00DA5E85">
      <w:pPr>
        <w:pStyle w:val="BlockText"/>
      </w:pPr>
    </w:p>
    <w:p w:rsidR="00EF1953" w:rsidRDefault="00D5683A" w:rsidP="00D9771C">
      <w:pPr>
        <w:pStyle w:val="BlockText"/>
      </w:pPr>
      <w:r>
        <w:tab/>
      </w:r>
      <w:r w:rsidRPr="00D5683A">
        <w:rPr>
          <w:i/>
          <w:u w:val="single"/>
        </w:rPr>
        <w:t>Gregory Pill, et. al. v. Merco Grou</w:t>
      </w:r>
      <w:r w:rsidR="00864F61">
        <w:rPr>
          <w:i/>
          <w:u w:val="single"/>
        </w:rPr>
        <w:t>p of the Palm Beaches, Inc., et.</w:t>
      </w:r>
      <w:r w:rsidRPr="00D5683A">
        <w:rPr>
          <w:i/>
          <w:u w:val="single"/>
        </w:rPr>
        <w:t xml:space="preserve"> al.</w:t>
      </w:r>
      <w:r>
        <w:t>, Case No. 4D10-2537, filed March 16, 2011: Trial court’s transfer of venue from Palm Beach County to Miami-Dade County was reversed pursuant to the general venue set forth in s. 47.011 in a suit for return of deposits on pre-construction contracts where all defendants resided in Miami-Dade County but the property in litigation was located in Palm Beach County, the appellate court holding that the “joint residency” venue privilege granted by s. 46.01 is not an exception to the general venue statute.</w:t>
      </w:r>
    </w:p>
    <w:p w:rsidR="00D5683A" w:rsidRDefault="00D5683A" w:rsidP="00D9771C">
      <w:pPr>
        <w:pStyle w:val="BlockText"/>
      </w:pPr>
    </w:p>
    <w:p w:rsidR="00D5683A" w:rsidRDefault="00D5683A" w:rsidP="00D9771C">
      <w:pPr>
        <w:pStyle w:val="BlockText"/>
      </w:pPr>
      <w:r>
        <w:tab/>
      </w:r>
      <w:r w:rsidRPr="00D5683A">
        <w:rPr>
          <w:i/>
          <w:u w:val="single"/>
        </w:rPr>
        <w:t>Suffolk Construction Company, Inc. v. First Sealord Surety, Inc., et. al</w:t>
      </w:r>
      <w:r>
        <w:t xml:space="preserve">., Case No. 3D-10-788 and 3D09-2009, filed March 23, 2011: </w:t>
      </w:r>
      <w:r w:rsidR="005463F4">
        <w:t xml:space="preserve">In a suit by the general contractor against the plumbing subcontractors and performance bond surety, a $277,195.69 </w:t>
      </w:r>
      <w:r>
        <w:t xml:space="preserve">award of </w:t>
      </w:r>
      <w:r w:rsidR="005463F4">
        <w:t xml:space="preserve">appellate attorney </w:t>
      </w:r>
      <w:r>
        <w:t>fees</w:t>
      </w:r>
      <w:r w:rsidR="005463F4">
        <w:t xml:space="preserve"> to the surety was affirmed under the doctrine of law of the case in the absence of evidence of manifest injustice.</w:t>
      </w:r>
    </w:p>
    <w:p w:rsidR="00D5683A" w:rsidRPr="00D5683A" w:rsidRDefault="00D5683A" w:rsidP="00D9771C">
      <w:pPr>
        <w:pStyle w:val="BlockText"/>
      </w:pPr>
    </w:p>
    <w:p w:rsidR="00D9771C" w:rsidRDefault="00D9771C" w:rsidP="00D9771C">
      <w:pPr>
        <w:pStyle w:val="BlockText"/>
      </w:pPr>
      <w:r w:rsidRPr="00D9771C">
        <w:rPr>
          <w:b/>
          <w:u w:val="single"/>
        </w:rPr>
        <w:t>DOAH Orders:</w:t>
      </w:r>
      <w:r w:rsidR="0083319A">
        <w:t xml:space="preserve"> </w:t>
      </w:r>
    </w:p>
    <w:p w:rsidR="00F15B84" w:rsidRDefault="00F15B84" w:rsidP="00D9771C">
      <w:pPr>
        <w:pStyle w:val="BlockText"/>
      </w:pPr>
    </w:p>
    <w:p w:rsidR="00084298" w:rsidRPr="0083319A" w:rsidRDefault="00DA5E85" w:rsidP="00D9771C">
      <w:pPr>
        <w:pStyle w:val="BlockText"/>
      </w:pPr>
      <w:r>
        <w:tab/>
      </w:r>
      <w:r w:rsidR="005463F4">
        <w:t>(Nothing to report)</w:t>
      </w:r>
    </w:p>
    <w:p w:rsidR="002C5E1D" w:rsidRDefault="002C5E1D" w:rsidP="00F9535D">
      <w:pPr>
        <w:pStyle w:val="BlockText"/>
        <w:rPr>
          <w:b/>
          <w:u w:val="single"/>
        </w:rPr>
      </w:pPr>
    </w:p>
    <w:p w:rsidR="00D9771C" w:rsidRPr="00D9771C" w:rsidRDefault="00D9771C" w:rsidP="00F9535D">
      <w:pPr>
        <w:pStyle w:val="BlockText"/>
        <w:rPr>
          <w:b/>
          <w:u w:val="single"/>
        </w:rPr>
      </w:pPr>
      <w:r w:rsidRPr="00D9771C">
        <w:rPr>
          <w:b/>
          <w:u w:val="single"/>
        </w:rPr>
        <w:t>Agency Actions:</w:t>
      </w:r>
    </w:p>
    <w:p w:rsidR="0098369B" w:rsidRDefault="0098369B" w:rsidP="00F9535D">
      <w:pPr>
        <w:pStyle w:val="BlockText"/>
      </w:pPr>
    </w:p>
    <w:p w:rsidR="00CA1872" w:rsidRDefault="0098369B" w:rsidP="00305FDE">
      <w:pPr>
        <w:pStyle w:val="BlockText"/>
        <w:numPr>
          <w:ilvl w:val="0"/>
          <w:numId w:val="30"/>
        </w:numPr>
      </w:pPr>
      <w:r w:rsidRPr="0098369B">
        <w:rPr>
          <w:b/>
        </w:rPr>
        <w:t>Business and Professional Regulation</w:t>
      </w:r>
      <w:r w:rsidR="00305FDE">
        <w:rPr>
          <w:b/>
        </w:rPr>
        <w:t>.</w:t>
      </w:r>
    </w:p>
    <w:p w:rsidR="00305FDE" w:rsidRDefault="00305FDE" w:rsidP="00305FDE">
      <w:pPr>
        <w:pStyle w:val="BlockText"/>
        <w:ind w:left="720"/>
      </w:pPr>
    </w:p>
    <w:p w:rsidR="004A582F" w:rsidRDefault="00F9535D" w:rsidP="004A582F">
      <w:pPr>
        <w:pStyle w:val="BlockText"/>
        <w:numPr>
          <w:ilvl w:val="0"/>
          <w:numId w:val="32"/>
        </w:numPr>
      </w:pPr>
      <w:r w:rsidRPr="00EF1953">
        <w:rPr>
          <w:u w:val="single"/>
        </w:rPr>
        <w:t>Constru</w:t>
      </w:r>
      <w:r w:rsidR="00CA1872" w:rsidRPr="00EF1953">
        <w:rPr>
          <w:u w:val="single"/>
        </w:rPr>
        <w:t>ction Industry Licensing Board</w:t>
      </w:r>
      <w:r w:rsidR="00CA1872">
        <w:t xml:space="preserve"> – Chapter 489, Part I, </w:t>
      </w:r>
      <w:r w:rsidR="00EB0314">
        <w:t xml:space="preserve">FS </w:t>
      </w:r>
      <w:r w:rsidR="00CA1872">
        <w:t xml:space="preserve">and </w:t>
      </w:r>
      <w:r w:rsidR="00EB0314">
        <w:t xml:space="preserve">Chapter </w:t>
      </w:r>
      <w:r w:rsidR="00CA1872">
        <w:t>61G4 FAC</w:t>
      </w:r>
      <w:r w:rsidR="00305FDE">
        <w:t>:</w:t>
      </w:r>
    </w:p>
    <w:p w:rsidR="004A582F" w:rsidRDefault="004A582F" w:rsidP="004A582F">
      <w:pPr>
        <w:pStyle w:val="BlockText"/>
        <w:ind w:left="1080"/>
      </w:pPr>
    </w:p>
    <w:p w:rsidR="00DA5E85" w:rsidRDefault="00DA5E85" w:rsidP="005463F4">
      <w:pPr>
        <w:pStyle w:val="ListParagraph"/>
        <w:numPr>
          <w:ilvl w:val="1"/>
          <w:numId w:val="32"/>
        </w:numPr>
        <w:jc w:val="both"/>
      </w:pPr>
      <w:r>
        <w:t xml:space="preserve">The Construction Industry Licensing Board hereby gives notice of the issuance of an Order regarding the Petition for Declaratory Statement for Teddy Medsker, filed on October 10, 2010. The Notice of Petition for Declaratory Statement was published in Vol. 36, No. 48, of the December 3, 2010, Florida Administrative </w:t>
      </w:r>
      <w:r>
        <w:lastRenderedPageBreak/>
        <w:t>Weekly. The Board considered the Petition at a duly-noticed public meeting held on January 14, 2011. The petition requested the Board’s interpretation of Section 489.105(3)(m), Florida Statutes, and whether plumbing contractors are properly licensed, according to construction industry licensing requirements pursuant to Section 489.105(3)(m), Florida Statutes, to install, maintain, repair, alter, extend or, when not prohibited by law, design drainage and supply wells without obtaining any additional local regulatory license, certificate or registration.</w:t>
      </w:r>
    </w:p>
    <w:p w:rsidR="00DA5E85" w:rsidRDefault="00DA5E85" w:rsidP="005463F4">
      <w:pPr>
        <w:pStyle w:val="ListParagraph"/>
        <w:ind w:left="1800"/>
        <w:jc w:val="both"/>
      </w:pPr>
      <w:r>
        <w:t>The Board’s Order, filed on February 18, 2011, answers the Petition for Declaratory Statement. Pursuant to Section 489.105(3)(m), Florida Statutes, a certified plumbing contractor can install and design supply wells.</w:t>
      </w:r>
    </w:p>
    <w:p w:rsidR="00DA5E85" w:rsidRDefault="00DA5E85" w:rsidP="005463F4">
      <w:pPr>
        <w:pStyle w:val="ListParagraph"/>
        <w:ind w:left="1800"/>
        <w:jc w:val="both"/>
      </w:pPr>
    </w:p>
    <w:p w:rsidR="00DA5E85" w:rsidRDefault="00DA5E85" w:rsidP="005463F4">
      <w:pPr>
        <w:pStyle w:val="ListParagraph"/>
        <w:numPr>
          <w:ilvl w:val="1"/>
          <w:numId w:val="32"/>
        </w:numPr>
        <w:jc w:val="both"/>
      </w:pPr>
      <w:r w:rsidRPr="005B5C50">
        <w:rPr>
          <w:rFonts w:eastAsia="Times New Roman" w:cs="Times New Roman"/>
        </w:rPr>
        <w:t xml:space="preserve">The Construction Industry Licensing Board hereby gives notice of the issuance of an Order regarding the Petition for Declaratory Statement for Edmund J. Dagner, filed on October 15, 2010. The Notice of Petition for Declaratory Statement was published in Vol. 36, No. 48, of the December 3, 2010, Florida Administrative Weekly. The Board considered the Petition at a duly-noticed public meeting held on January 14, 2011. The petition requested the Board’s interpretation of Section 489.117(4)(a), Florida Statutes, and whether Lake County may continue to locally register and license marine specialty contractors and if the registered marine specialty contractor must register with Construction Industry Licensing </w:t>
      </w:r>
      <w:r w:rsidR="00864F61" w:rsidRPr="005B5C50">
        <w:rPr>
          <w:rFonts w:eastAsia="Times New Roman" w:cs="Times New Roman"/>
        </w:rPr>
        <w:t>Board. THE</w:t>
      </w:r>
      <w:r w:rsidRPr="005B5C50">
        <w:rPr>
          <w:rFonts w:eastAsia="Times New Roman" w:cs="Times New Roman"/>
        </w:rPr>
        <w:t xml:space="preserve"> Board’s Order, filed on February 18, 2011, answers the Petition for Declaratory Statement that pursuant to Section 489.117(4)(a), Florida Statutes, a locally licensed person whose job scope does not substantially correspond to that of a certified specialty contractor established by Board rule is not required to register with the Board to perform within the respective job </w:t>
      </w:r>
      <w:r w:rsidR="00864F61" w:rsidRPr="005B5C50">
        <w:rPr>
          <w:rFonts w:eastAsia="Times New Roman" w:cs="Times New Roman"/>
        </w:rPr>
        <w:t>scope. Therefore</w:t>
      </w:r>
      <w:r w:rsidRPr="005B5C50">
        <w:rPr>
          <w:rFonts w:eastAsia="Times New Roman" w:cs="Times New Roman"/>
        </w:rPr>
        <w:t>, the Board answers the question in the affirmative. Lake County may locally register and license marine specialty contractors, and those locally registered marine specialty contractors are not required to register with the Board.</w:t>
      </w:r>
    </w:p>
    <w:p w:rsidR="00DA5E85" w:rsidRPr="005B5C50" w:rsidRDefault="00DA5E85" w:rsidP="005463F4">
      <w:pPr>
        <w:pStyle w:val="ListParagraph"/>
        <w:ind w:left="1800"/>
        <w:jc w:val="both"/>
        <w:rPr>
          <w:rFonts w:eastAsia="Times New Roman" w:cs="Times New Roman"/>
        </w:rPr>
      </w:pPr>
    </w:p>
    <w:p w:rsidR="00DA5E85" w:rsidRDefault="00DA5E85" w:rsidP="005463F4">
      <w:pPr>
        <w:pStyle w:val="ListParagraph"/>
        <w:numPr>
          <w:ilvl w:val="1"/>
          <w:numId w:val="32"/>
        </w:numPr>
        <w:jc w:val="both"/>
      </w:pPr>
      <w:r w:rsidRPr="005B5C50">
        <w:t>The Construction Industry Licensing Board hereby gives notice of the issuance of an Order regarding the Petition for Declaratory Statement for Anthony C. Apfelbeck, filed on December 6, 2010. The Notice of Petition for Declaratory Statement was published in Vol. 36, No. 52, of the December 30, 2010, Florida Administrative Weekly. The Board considered the Petition at a duly-noticed public me</w:t>
      </w:r>
      <w:r>
        <w:t xml:space="preserve">eting held on January 14, 2011. </w:t>
      </w:r>
      <w:r w:rsidRPr="005B5C50">
        <w:t>The Board’s Order, filed on February 18, 2011, denies the Petition for Declaratory Statement of Section 713.135, Florida Statutes. Petitioner is substantially affected as required by Section 120.565, Florida Statutes. The Board does not have jurisdiction to interpret Section 713.135, Florida Statutes. Therefore the Board denies the Petition for Declaratory Statement.</w:t>
      </w:r>
    </w:p>
    <w:p w:rsidR="00DA5E85" w:rsidRPr="005B5C50" w:rsidRDefault="00DA5E85" w:rsidP="005463F4">
      <w:pPr>
        <w:jc w:val="both"/>
      </w:pPr>
    </w:p>
    <w:p w:rsidR="00DA5E85" w:rsidRDefault="005463F4" w:rsidP="005463F4">
      <w:pPr>
        <w:pStyle w:val="ListParagraph"/>
        <w:numPr>
          <w:ilvl w:val="1"/>
          <w:numId w:val="32"/>
        </w:numPr>
        <w:jc w:val="both"/>
      </w:pPr>
      <w:r>
        <w:t>An order was filed on March 18, 2011, on the Petition for Declaratory Statement filed by Steven Markel, Complete Environmental Solutions on January 12, 2011, finding that a mechanical contractor may NOT hook up sanitary or sewer lines, but could potentially be allowed to operate as a prime contractor for such work.</w:t>
      </w:r>
    </w:p>
    <w:p w:rsidR="005463F4" w:rsidRDefault="005463F4" w:rsidP="005463F4">
      <w:pPr>
        <w:pStyle w:val="ListParagraph"/>
      </w:pPr>
    </w:p>
    <w:p w:rsidR="005463F4" w:rsidRDefault="005463F4" w:rsidP="005463F4">
      <w:pPr>
        <w:pStyle w:val="ListParagraph"/>
        <w:numPr>
          <w:ilvl w:val="1"/>
          <w:numId w:val="32"/>
        </w:numPr>
        <w:jc w:val="both"/>
      </w:pPr>
      <w:r>
        <w:lastRenderedPageBreak/>
        <w:t>An order was filed on March 18, 2011, on the Petition for Declaratory Statement filed by Rowdy Carton, Eastern Pipeline Construction, Inc. on December 23, 2010, finding that a gas line specialty contractor is licensed to perform directional drilling as a means of installing gas pipelines.</w:t>
      </w:r>
    </w:p>
    <w:p w:rsidR="005463F4" w:rsidRDefault="005463F4" w:rsidP="005463F4">
      <w:pPr>
        <w:pStyle w:val="ListParagraph"/>
      </w:pPr>
    </w:p>
    <w:p w:rsidR="005463F4" w:rsidRDefault="00E311DC" w:rsidP="005463F4">
      <w:pPr>
        <w:pStyle w:val="ListParagraph"/>
        <w:numPr>
          <w:ilvl w:val="1"/>
          <w:numId w:val="32"/>
        </w:numPr>
        <w:jc w:val="both"/>
      </w:pPr>
      <w:r>
        <w:t>An order was filed on March 18, 2011, on the Petition for Declaratory Statement filed by John Lohr, The Red Mountain Group on January 6, 2011, finding that a tower specialty contractor is certified to perform work involving the construction, repair and alternation of an uninhabitable tower, and that additions or attachments that do not affect the structural integrity of a tower are not considered an alteration under Rule 61G4-15.034, FAC.</w:t>
      </w:r>
    </w:p>
    <w:p w:rsidR="00E311DC" w:rsidRDefault="00E311DC" w:rsidP="00E311DC">
      <w:pPr>
        <w:jc w:val="both"/>
      </w:pPr>
    </w:p>
    <w:p w:rsidR="002236E8" w:rsidRDefault="002236E8" w:rsidP="005463F4">
      <w:pPr>
        <w:pStyle w:val="BlockText"/>
      </w:pPr>
    </w:p>
    <w:p w:rsidR="00DA5E85" w:rsidRDefault="00F9535D" w:rsidP="00E311DC">
      <w:pPr>
        <w:pStyle w:val="BlockText"/>
        <w:numPr>
          <w:ilvl w:val="0"/>
          <w:numId w:val="32"/>
        </w:numPr>
      </w:pPr>
      <w:r w:rsidRPr="00E311DC">
        <w:rPr>
          <w:u w:val="single"/>
        </w:rPr>
        <w:t>Electric</w:t>
      </w:r>
      <w:r w:rsidR="00CA1872" w:rsidRPr="00E311DC">
        <w:rPr>
          <w:u w:val="single"/>
        </w:rPr>
        <w:t>al Contracting Licensing Board</w:t>
      </w:r>
      <w:r w:rsidR="00305FDE">
        <w:t xml:space="preserve"> (includes both electricians and alarm contractors)</w:t>
      </w:r>
      <w:r w:rsidR="00CA1872">
        <w:t xml:space="preserve"> </w:t>
      </w:r>
      <w:r w:rsidR="00DA5E85">
        <w:t>– Chapter 489, Part II:</w:t>
      </w:r>
      <w:r w:rsidR="00E311DC">
        <w:t xml:space="preserve"> A petition for variance or waiver was filed on March 22, 2011, by Jason A. Myers, seeking relief from Rule 61G6-6.017, FAC, requiring that for purposes of certification a passing examination score on any part of the exam is valid only for a period of two (2) years from date of the examination.</w:t>
      </w:r>
    </w:p>
    <w:p w:rsidR="00E311DC" w:rsidRDefault="00E311DC" w:rsidP="00E311DC">
      <w:pPr>
        <w:pStyle w:val="BlockText"/>
      </w:pPr>
    </w:p>
    <w:p w:rsidR="002E2A6D" w:rsidRDefault="00F9535D" w:rsidP="00305FDE">
      <w:pPr>
        <w:pStyle w:val="BlockText"/>
        <w:numPr>
          <w:ilvl w:val="0"/>
          <w:numId w:val="32"/>
        </w:numPr>
      </w:pPr>
      <w:r w:rsidRPr="00EF1953">
        <w:rPr>
          <w:u w:val="single"/>
        </w:rPr>
        <w:t>Board of Ar</w:t>
      </w:r>
      <w:r w:rsidR="00CA1872" w:rsidRPr="00EF1953">
        <w:rPr>
          <w:u w:val="single"/>
        </w:rPr>
        <w:t>chitecture and Interior Design</w:t>
      </w:r>
      <w:r w:rsidR="00CA1872">
        <w:t xml:space="preserve"> – Chapter 481, Part I</w:t>
      </w:r>
      <w:r w:rsidR="00EB0314">
        <w:t>, FS</w:t>
      </w:r>
      <w:r w:rsidR="00CA1872">
        <w:t xml:space="preserve"> and 61G1 FAC</w:t>
      </w:r>
      <w:r w:rsidR="002E2A6D">
        <w:t>:</w:t>
      </w:r>
    </w:p>
    <w:p w:rsidR="002E2A6D" w:rsidRDefault="002E2A6D" w:rsidP="002E2A6D">
      <w:pPr>
        <w:pStyle w:val="BlockText"/>
        <w:ind w:left="720"/>
      </w:pPr>
    </w:p>
    <w:p w:rsidR="00305FDE" w:rsidRDefault="00EB56F6" w:rsidP="00EB56F6">
      <w:pPr>
        <w:ind w:left="1440"/>
      </w:pPr>
      <w:r>
        <w:t>(Nothing to report)</w:t>
      </w:r>
    </w:p>
    <w:p w:rsidR="00EB56F6" w:rsidRDefault="00EB56F6" w:rsidP="00151F43"/>
    <w:p w:rsidR="002E2A6D" w:rsidRDefault="00CA1872" w:rsidP="00305FDE">
      <w:pPr>
        <w:pStyle w:val="BlockText"/>
        <w:numPr>
          <w:ilvl w:val="0"/>
          <w:numId w:val="32"/>
        </w:numPr>
      </w:pPr>
      <w:r w:rsidRPr="00EF1953">
        <w:rPr>
          <w:u w:val="single"/>
        </w:rPr>
        <w:t>Board of Landscape Architecture</w:t>
      </w:r>
      <w:r>
        <w:t xml:space="preserve"> – Chapter 481, Part II</w:t>
      </w:r>
      <w:r w:rsidR="00EB0314">
        <w:t>, FS</w:t>
      </w:r>
      <w:r>
        <w:t xml:space="preserve"> and 61G10 FAC</w:t>
      </w:r>
      <w:r w:rsidR="00305FDE">
        <w:t xml:space="preserve">: </w:t>
      </w:r>
    </w:p>
    <w:p w:rsidR="002E2A6D" w:rsidRDefault="002E2A6D" w:rsidP="002E2A6D">
      <w:pPr>
        <w:pStyle w:val="BlockText"/>
        <w:ind w:left="720"/>
      </w:pPr>
    </w:p>
    <w:p w:rsidR="00305FDE" w:rsidRDefault="00EB56F6" w:rsidP="004200FB">
      <w:pPr>
        <w:pStyle w:val="ListParagraph"/>
        <w:ind w:left="1440"/>
      </w:pPr>
      <w:r>
        <w:t>(Nothing to report)</w:t>
      </w:r>
    </w:p>
    <w:p w:rsidR="002B3E98" w:rsidRDefault="002B3E98" w:rsidP="004200FB">
      <w:pPr>
        <w:pStyle w:val="ListParagraph"/>
        <w:ind w:left="1440"/>
      </w:pPr>
    </w:p>
    <w:p w:rsidR="00D6075F" w:rsidRDefault="00F9535D" w:rsidP="00D42313">
      <w:pPr>
        <w:pStyle w:val="BlockText"/>
        <w:numPr>
          <w:ilvl w:val="0"/>
          <w:numId w:val="32"/>
        </w:numPr>
      </w:pPr>
      <w:r w:rsidRPr="00D42313">
        <w:rPr>
          <w:u w:val="single"/>
        </w:rPr>
        <w:t>Board</w:t>
      </w:r>
      <w:r w:rsidR="00CA1872" w:rsidRPr="00D42313">
        <w:rPr>
          <w:u w:val="single"/>
        </w:rPr>
        <w:t xml:space="preserve"> of Professional Engineers</w:t>
      </w:r>
      <w:r w:rsidR="00CA1872">
        <w:t xml:space="preserve"> – Chapter 471, </w:t>
      </w:r>
      <w:r w:rsidR="00EB0314">
        <w:t xml:space="preserve">FS </w:t>
      </w:r>
      <w:r w:rsidR="00CA1872">
        <w:t>and 61G15 FAC</w:t>
      </w:r>
      <w:r w:rsidR="00305FDE">
        <w:t xml:space="preserve">: </w:t>
      </w:r>
    </w:p>
    <w:p w:rsidR="00E311DC" w:rsidRDefault="00E311DC" w:rsidP="00E311DC">
      <w:pPr>
        <w:pStyle w:val="BlockText"/>
        <w:ind w:left="1080"/>
        <w:rPr>
          <w:u w:val="single"/>
        </w:rPr>
      </w:pPr>
    </w:p>
    <w:p w:rsidR="00E311DC" w:rsidRDefault="00E311DC" w:rsidP="00E311DC">
      <w:pPr>
        <w:pStyle w:val="BlockText"/>
        <w:numPr>
          <w:ilvl w:val="1"/>
          <w:numId w:val="32"/>
        </w:numPr>
      </w:pPr>
      <w:r>
        <w:t>An order was filed on August 23, 2010, grants the Petition for Variance or Waiver filed on April 22, 2010, by Alan Grossman, holding that a having a valid professional engineers license in another state for 15 years with 20 years of continuous professional-level experience with a non-engineering degree was sufficient to waive the requirements of Rule 61G5-20.0015(5), FAC.</w:t>
      </w:r>
    </w:p>
    <w:p w:rsidR="00C42CAD" w:rsidRDefault="00C42CAD" w:rsidP="00C42CAD">
      <w:pPr>
        <w:pStyle w:val="BlockText"/>
        <w:ind w:left="1800"/>
      </w:pPr>
    </w:p>
    <w:p w:rsidR="00E311DC" w:rsidRDefault="00E311DC" w:rsidP="00E311DC">
      <w:pPr>
        <w:pStyle w:val="BlockText"/>
        <w:numPr>
          <w:ilvl w:val="1"/>
          <w:numId w:val="32"/>
        </w:numPr>
      </w:pPr>
      <w:r>
        <w:t xml:space="preserve">A Petition for Declaratory Statement was filed on February 10, 2011, by Juan E. Lapica, S.E, P.E., </w:t>
      </w:r>
      <w:r w:rsidR="00C42CAD">
        <w:t>seeking the board’s interpretation of 471.023(1) as related to the creation of various corporate and limited liability entities regarding qualifications for certification of a business organization to practice engineering or offering engineering services to the public.</w:t>
      </w:r>
    </w:p>
    <w:p w:rsidR="00EB56F6" w:rsidRDefault="00EB56F6" w:rsidP="00EB56F6">
      <w:pPr>
        <w:pStyle w:val="BlockText"/>
        <w:ind w:left="1080"/>
      </w:pPr>
    </w:p>
    <w:p w:rsidR="00227443" w:rsidRDefault="00F9535D" w:rsidP="00252DC4">
      <w:pPr>
        <w:pStyle w:val="BlockText"/>
        <w:numPr>
          <w:ilvl w:val="0"/>
          <w:numId w:val="32"/>
        </w:numPr>
      </w:pPr>
      <w:r w:rsidRPr="00EF1953">
        <w:rPr>
          <w:u w:val="single"/>
        </w:rPr>
        <w:t>Building Code Administrators and Inspectors</w:t>
      </w:r>
      <w:r>
        <w:t xml:space="preserve"> Board</w:t>
      </w:r>
      <w:r w:rsidR="00CA1872">
        <w:t xml:space="preserve"> – Chapter 468, Part XII and 61G19 FAC</w:t>
      </w:r>
      <w:r w:rsidR="002E2A6D">
        <w:t xml:space="preserve">: </w:t>
      </w:r>
    </w:p>
    <w:p w:rsidR="00252DC4" w:rsidRDefault="00252DC4" w:rsidP="00252DC4">
      <w:pPr>
        <w:pStyle w:val="BlockText"/>
        <w:ind w:left="1080"/>
      </w:pPr>
    </w:p>
    <w:p w:rsidR="008219AB" w:rsidRDefault="00C552DE" w:rsidP="008219AB">
      <w:pPr>
        <w:pStyle w:val="BlockText"/>
        <w:ind w:left="720" w:firstLine="720"/>
      </w:pPr>
      <w:r>
        <w:t>(Nothing to report)</w:t>
      </w:r>
    </w:p>
    <w:p w:rsidR="0098369B" w:rsidRDefault="0098369B" w:rsidP="00C552DE">
      <w:pPr>
        <w:pStyle w:val="BlockText"/>
      </w:pPr>
    </w:p>
    <w:p w:rsidR="008219AB" w:rsidRPr="00C42CAD" w:rsidRDefault="0098369B" w:rsidP="00C42CAD">
      <w:pPr>
        <w:pStyle w:val="BlockText"/>
        <w:numPr>
          <w:ilvl w:val="0"/>
          <w:numId w:val="30"/>
        </w:numPr>
      </w:pPr>
      <w:r w:rsidRPr="00DA5E85">
        <w:rPr>
          <w:b/>
        </w:rPr>
        <w:t>Community Affairs</w:t>
      </w:r>
      <w:r w:rsidR="00CA1872" w:rsidRPr="00DA5E85">
        <w:rPr>
          <w:b/>
        </w:rPr>
        <w:t xml:space="preserve">: </w:t>
      </w:r>
      <w:r w:rsidRPr="00DA5E85">
        <w:rPr>
          <w:u w:val="single"/>
        </w:rPr>
        <w:t>Florida Building Commission</w:t>
      </w:r>
      <w:r w:rsidR="00EF1953">
        <w:rPr>
          <w:rStyle w:val="FootnoteReference"/>
          <w:u w:val="single"/>
        </w:rPr>
        <w:footnoteReference w:id="1"/>
      </w:r>
      <w:r w:rsidR="00CA1872">
        <w:t xml:space="preserve"> – C</w:t>
      </w:r>
      <w:r w:rsidR="00383EFB">
        <w:t>hapter 553, Part IV</w:t>
      </w:r>
      <w:r w:rsidR="002E2A6D">
        <w:t xml:space="preserve"> and 9N FAC:</w:t>
      </w:r>
      <w:r w:rsidR="00C552DE">
        <w:t xml:space="preserve"> </w:t>
      </w:r>
      <w:r w:rsidR="008219AB" w:rsidRPr="008219AB">
        <w:t>Petitions for Declaratory Statements, update on legislative actions, other new and old business as indicated in the agenda posted to the Florida Building Commission website FloridaBuilding.org.</w:t>
      </w:r>
      <w:r w:rsidR="00B94BF6">
        <w:t xml:space="preserve"> </w:t>
      </w:r>
      <w:r w:rsidR="008219AB" w:rsidRPr="008219AB">
        <w:t xml:space="preserve">Petitions for Declaratory Statement </w:t>
      </w:r>
      <w:r w:rsidR="00B94BF6">
        <w:t xml:space="preserve">to be considered at the board’s April 4-5, 2011 meetings in Tampa are </w:t>
      </w:r>
      <w:r w:rsidR="008219AB" w:rsidRPr="008219AB">
        <w:t>as follows:</w:t>
      </w:r>
    </w:p>
    <w:p w:rsidR="008219AB" w:rsidRDefault="008219AB" w:rsidP="00C42CAD">
      <w:pPr>
        <w:pStyle w:val="BlockText"/>
        <w:rPr>
          <w:b/>
        </w:rPr>
      </w:pPr>
    </w:p>
    <w:p w:rsidR="00B94BF6" w:rsidRDefault="00B94BF6" w:rsidP="00B94BF6">
      <w:pPr>
        <w:pStyle w:val="ListParagraph"/>
        <w:numPr>
          <w:ilvl w:val="0"/>
          <w:numId w:val="41"/>
        </w:numPr>
      </w:pPr>
      <w:r>
        <w:t>DCA10-DEC-219 by David Karins, P.E. of Karins Engineering Group, Inc.</w:t>
      </w:r>
    </w:p>
    <w:p w:rsidR="00B94BF6" w:rsidRDefault="00B94BF6" w:rsidP="00B94BF6">
      <w:pPr>
        <w:pStyle w:val="ListParagraph"/>
        <w:numPr>
          <w:ilvl w:val="0"/>
          <w:numId w:val="41"/>
        </w:numPr>
      </w:pPr>
      <w:r>
        <w:t xml:space="preserve">DCA10-DEC-220 by John H. Kampmann Jr., PE of MEA Engineers Inc. </w:t>
      </w:r>
    </w:p>
    <w:p w:rsidR="00B94BF6" w:rsidRDefault="00B94BF6" w:rsidP="00B94BF6">
      <w:pPr>
        <w:pStyle w:val="ListParagraph"/>
        <w:numPr>
          <w:ilvl w:val="0"/>
          <w:numId w:val="41"/>
        </w:numPr>
      </w:pPr>
      <w:r>
        <w:t xml:space="preserve">DCA10-DEC-221 by John H. Kampmann Jr., PE of MEA Engineers Inc. </w:t>
      </w:r>
    </w:p>
    <w:p w:rsidR="00B94BF6" w:rsidRDefault="00B94BF6" w:rsidP="00B94BF6">
      <w:pPr>
        <w:pStyle w:val="ListParagraph"/>
        <w:numPr>
          <w:ilvl w:val="0"/>
          <w:numId w:val="41"/>
        </w:numPr>
      </w:pPr>
      <w:r>
        <w:t xml:space="preserve">DCA10-DEC-222 by John H. Kampmann Jr., PE of MEA Engineers Inc. </w:t>
      </w:r>
    </w:p>
    <w:p w:rsidR="00B94BF6" w:rsidRDefault="00B94BF6" w:rsidP="00B94BF6">
      <w:pPr>
        <w:pStyle w:val="ListParagraph"/>
        <w:numPr>
          <w:ilvl w:val="0"/>
          <w:numId w:val="41"/>
        </w:numPr>
      </w:pPr>
      <w:r>
        <w:t xml:space="preserve">DCA10-DEC-224 by John H. Kampmann Jr., PE of MEA Engineers Inc. </w:t>
      </w:r>
    </w:p>
    <w:p w:rsidR="00B94BF6" w:rsidRDefault="00B94BF6" w:rsidP="00B94BF6">
      <w:pPr>
        <w:pStyle w:val="ListParagraph"/>
        <w:numPr>
          <w:ilvl w:val="0"/>
          <w:numId w:val="41"/>
        </w:numPr>
      </w:pPr>
      <w:r>
        <w:t xml:space="preserve">DCA10-DEC-225 by John H. Kampmann Jr., PE of MEA Engineers Inc. </w:t>
      </w:r>
    </w:p>
    <w:p w:rsidR="00B94BF6" w:rsidRDefault="00B94BF6" w:rsidP="00B94BF6">
      <w:pPr>
        <w:pStyle w:val="ListParagraph"/>
        <w:numPr>
          <w:ilvl w:val="0"/>
          <w:numId w:val="41"/>
        </w:numPr>
      </w:pPr>
      <w:r>
        <w:t xml:space="preserve">DCA10-DEC-247 by Timothy Graboski of Tim Graboski Roofing Inc. </w:t>
      </w:r>
    </w:p>
    <w:p w:rsidR="00B94BF6" w:rsidRDefault="00B94BF6" w:rsidP="00B94BF6">
      <w:pPr>
        <w:pStyle w:val="ListParagraph"/>
        <w:numPr>
          <w:ilvl w:val="0"/>
          <w:numId w:val="41"/>
        </w:numPr>
      </w:pPr>
      <w:r>
        <w:t xml:space="preserve">DCA10-DEC-248 by Kraig Marckett of Living Space Sunrooms, LLC First Hearing- • DCA10-DEC-285 by Larry Schneider, AIA </w:t>
      </w:r>
    </w:p>
    <w:p w:rsidR="00B94BF6" w:rsidRDefault="00B94BF6" w:rsidP="00B94BF6">
      <w:pPr>
        <w:pStyle w:val="ListParagraph"/>
        <w:numPr>
          <w:ilvl w:val="0"/>
          <w:numId w:val="41"/>
        </w:numPr>
      </w:pPr>
      <w:r>
        <w:t xml:space="preserve">DCA10-DEC-286 by Larry Schneider, AIA </w:t>
      </w:r>
    </w:p>
    <w:p w:rsidR="00B94BF6" w:rsidRDefault="00B94BF6" w:rsidP="00B94BF6">
      <w:pPr>
        <w:pStyle w:val="ListParagraph"/>
        <w:numPr>
          <w:ilvl w:val="0"/>
          <w:numId w:val="41"/>
        </w:numPr>
      </w:pPr>
      <w:r>
        <w:t>DCA11-DEC-030 by Michael Goolsby of Miami-Dade County Building and Neighborhood Compliance Department •</w:t>
      </w:r>
    </w:p>
    <w:p w:rsidR="00DA5E85" w:rsidRDefault="00DA5E85" w:rsidP="00B94BF6">
      <w:pPr>
        <w:pStyle w:val="BlockText"/>
      </w:pPr>
    </w:p>
    <w:p w:rsidR="002C5E1D" w:rsidRPr="00383EFB" w:rsidRDefault="002C5E1D" w:rsidP="002C5E1D">
      <w:pPr>
        <w:pStyle w:val="BlockText"/>
        <w:numPr>
          <w:ilvl w:val="0"/>
          <w:numId w:val="30"/>
        </w:numPr>
        <w:rPr>
          <w:b/>
        </w:rPr>
      </w:pPr>
      <w:r w:rsidRPr="00383EFB">
        <w:rPr>
          <w:b/>
        </w:rPr>
        <w:t>Environmental Protection</w:t>
      </w:r>
      <w:r>
        <w:rPr>
          <w:b/>
        </w:rPr>
        <w:t>: To be determined.</w:t>
      </w:r>
    </w:p>
    <w:p w:rsidR="002E2A6D" w:rsidRPr="002E2A6D" w:rsidRDefault="002E2A6D" w:rsidP="002E2A6D">
      <w:pPr>
        <w:pStyle w:val="BlockText"/>
        <w:ind w:left="720"/>
      </w:pPr>
    </w:p>
    <w:p w:rsidR="00F9535D" w:rsidRDefault="0098369B" w:rsidP="00305FDE">
      <w:pPr>
        <w:pStyle w:val="BlockText"/>
        <w:numPr>
          <w:ilvl w:val="0"/>
          <w:numId w:val="30"/>
        </w:numPr>
      </w:pPr>
      <w:r w:rsidRPr="0098369B">
        <w:rPr>
          <w:b/>
        </w:rPr>
        <w:t>Health</w:t>
      </w:r>
      <w:r w:rsidR="00CA1872">
        <w:t>: Water Qualit</w:t>
      </w:r>
      <w:r w:rsidR="00383EFB">
        <w:t>y/Septic Tanks</w:t>
      </w:r>
      <w:r w:rsidR="00D9771C">
        <w:t xml:space="preserve"> – Chapter 381</w:t>
      </w:r>
      <w:r w:rsidR="00383EFB">
        <w:t xml:space="preserve"> and 64E</w:t>
      </w:r>
      <w:r w:rsidR="002E2A6D">
        <w:t xml:space="preserve"> FAC:</w:t>
      </w:r>
    </w:p>
    <w:p w:rsidR="00383EFB" w:rsidRDefault="00383EFB" w:rsidP="00383EFB">
      <w:pPr>
        <w:pStyle w:val="BlockText"/>
        <w:ind w:left="720"/>
        <w:rPr>
          <w:b/>
        </w:rPr>
      </w:pPr>
    </w:p>
    <w:p w:rsidR="002E2A6D" w:rsidRDefault="00484B9C" w:rsidP="00484B9C">
      <w:pPr>
        <w:pStyle w:val="BlockText"/>
        <w:ind w:left="1440"/>
      </w:pPr>
      <w:r>
        <w:t>Nothing new to report, except</w:t>
      </w:r>
      <w:r w:rsidR="007A2C34">
        <w:t xml:space="preserve"> that the </w:t>
      </w:r>
      <w:r>
        <w:t xml:space="preserve">extension until July 2, 2011, of the new septic tank inspection and reporting requirements </w:t>
      </w:r>
      <w:r w:rsidR="00821688">
        <w:t xml:space="preserve">as passed during the December 2010 Special Legislative Session, </w:t>
      </w:r>
      <w:r w:rsidR="007A2C34">
        <w:t>was allowed to become law by</w:t>
      </w:r>
      <w:r w:rsidR="00821688">
        <w:t xml:space="preserve"> Governor Scott without his signature.</w:t>
      </w:r>
      <w:r w:rsidR="00252DC4">
        <w:t xml:space="preserve"> There are numerous bills filed for consideration during the 2011 Legislative Session </w:t>
      </w:r>
      <w:r w:rsidR="00C552DE">
        <w:t xml:space="preserve">(see below) </w:t>
      </w:r>
      <w:r w:rsidR="00252DC4">
        <w:t>to repeal these reporting requirements completely.</w:t>
      </w:r>
    </w:p>
    <w:p w:rsidR="00227443" w:rsidRPr="002E2A6D" w:rsidRDefault="00227443" w:rsidP="00227443">
      <w:pPr>
        <w:pStyle w:val="BlockText"/>
        <w:ind w:left="720"/>
      </w:pPr>
    </w:p>
    <w:p w:rsidR="00251EB1" w:rsidRDefault="00251EB1" w:rsidP="00305FDE">
      <w:pPr>
        <w:pStyle w:val="BlockText"/>
        <w:numPr>
          <w:ilvl w:val="0"/>
          <w:numId w:val="30"/>
        </w:numPr>
      </w:pPr>
      <w:r w:rsidRPr="00251EB1">
        <w:rPr>
          <w:b/>
        </w:rPr>
        <w:t>Financial Services</w:t>
      </w:r>
      <w:r w:rsidR="00CA1872">
        <w:t>: Workers’ Compensation Insu</w:t>
      </w:r>
      <w:r w:rsidR="002E2A6D">
        <w:t>rance – Chapter 440 and 69L FAC:</w:t>
      </w:r>
    </w:p>
    <w:p w:rsidR="00227443" w:rsidRDefault="00227443" w:rsidP="00227443">
      <w:pPr>
        <w:pStyle w:val="BlockText"/>
        <w:ind w:left="720"/>
        <w:rPr>
          <w:b/>
        </w:rPr>
      </w:pPr>
    </w:p>
    <w:p w:rsidR="00D17EF8" w:rsidRPr="00227443" w:rsidRDefault="00252DC4" w:rsidP="00EF1953">
      <w:pPr>
        <w:pStyle w:val="BlockText"/>
        <w:ind w:left="360"/>
      </w:pPr>
      <w:r w:rsidRPr="00252DC4">
        <w:rPr>
          <w:b/>
          <w:u w:val="single"/>
        </w:rPr>
        <w:t>Warning:</w:t>
      </w:r>
      <w:r>
        <w:t xml:space="preserve"> Insurance carriers and their representative j</w:t>
      </w:r>
      <w:r w:rsidR="00EF1953">
        <w:t>oint underwriter association appear to be now</w:t>
      </w:r>
      <w:r>
        <w:t xml:space="preserve"> checking for policies or exemptions issued to recently qualified businesses, and filing complaints with DBPR for those who do no</w:t>
      </w:r>
      <w:r w:rsidR="00EF1953">
        <w:t>t have either</w:t>
      </w:r>
      <w:r>
        <w:t xml:space="preserve">. While the current </w:t>
      </w:r>
      <w:r w:rsidR="00EF1953">
        <w:t xml:space="preserve">licensure </w:t>
      </w:r>
      <w:r>
        <w:t xml:space="preserve">application forms purport to require such insurance coverage within thirty (30) days of licensure, there does not appear to be any statutory requirement for WC coverage until a business has a </w:t>
      </w:r>
      <w:r w:rsidR="006E5C27">
        <w:t>payroll</w:t>
      </w:r>
      <w:r>
        <w:t>.</w:t>
      </w:r>
    </w:p>
    <w:p w:rsidR="00CD02EB" w:rsidRDefault="00CD02EB" w:rsidP="00CD02EB">
      <w:pPr>
        <w:pStyle w:val="BlockText"/>
      </w:pPr>
    </w:p>
    <w:p w:rsidR="00EF1953" w:rsidRDefault="00EF1953" w:rsidP="004A582F">
      <w:pPr>
        <w:pStyle w:val="BlockText"/>
        <w:rPr>
          <w:b/>
          <w:u w:val="single"/>
        </w:rPr>
      </w:pPr>
    </w:p>
    <w:p w:rsidR="00B82F44" w:rsidRDefault="00CD02EB" w:rsidP="004A582F">
      <w:pPr>
        <w:pStyle w:val="BlockText"/>
      </w:pPr>
      <w:r w:rsidRPr="00CD02EB">
        <w:rPr>
          <w:b/>
          <w:u w:val="single"/>
        </w:rPr>
        <w:t>Legislative Action:</w:t>
      </w:r>
      <w:r w:rsidR="000B76DD">
        <w:t xml:space="preserve"> </w:t>
      </w:r>
      <w:r w:rsidR="004A582F">
        <w:t xml:space="preserve"> Status of </w:t>
      </w:r>
      <w:r w:rsidR="00B94BF6">
        <w:t>81</w:t>
      </w:r>
      <w:r w:rsidR="00DA5E85">
        <w:t xml:space="preserve"> </w:t>
      </w:r>
      <w:r w:rsidR="004A582F">
        <w:t xml:space="preserve">construction-related bills filed </w:t>
      </w:r>
      <w:r w:rsidR="00B94BF6">
        <w:t>as of April 8</w:t>
      </w:r>
      <w:r w:rsidR="007E128E">
        <w:t xml:space="preserve">, 2011 </w:t>
      </w:r>
      <w:r w:rsidR="004A582F">
        <w:t xml:space="preserve">for consideration during the </w:t>
      </w:r>
      <w:r w:rsidR="00484B9C" w:rsidRPr="000D2555">
        <w:rPr>
          <w:b/>
        </w:rPr>
        <w:t>2011 Regular Legislative Session</w:t>
      </w:r>
      <w:r w:rsidR="00C552DE">
        <w:t>, which began</w:t>
      </w:r>
      <w:r w:rsidR="004A582F">
        <w:t xml:space="preserve"> for a 60-day period on March 4,</w:t>
      </w:r>
      <w:r w:rsidR="00D17EF8">
        <w:t xml:space="preserve"> 2010 –</w:t>
      </w:r>
    </w:p>
    <w:tbl>
      <w:tblPr>
        <w:tblW w:w="4900" w:type="pct"/>
        <w:jc w:val="center"/>
        <w:tblCellSpacing w:w="0" w:type="dxa"/>
        <w:tblCellMar>
          <w:top w:w="15" w:type="dxa"/>
          <w:left w:w="15" w:type="dxa"/>
          <w:bottom w:w="15" w:type="dxa"/>
          <w:right w:w="15" w:type="dxa"/>
        </w:tblCellMar>
        <w:tblLook w:val="04A0"/>
      </w:tblPr>
      <w:tblGrid>
        <w:gridCol w:w="999"/>
        <w:gridCol w:w="4993"/>
        <w:gridCol w:w="1997"/>
        <w:gridCol w:w="1000"/>
        <w:gridCol w:w="101"/>
        <w:gridCol w:w="216"/>
        <w:gridCol w:w="89"/>
        <w:gridCol w:w="89"/>
      </w:tblGrid>
      <w:tr w:rsidR="00B94BF6" w:rsidTr="00B94BF6">
        <w:trPr>
          <w:tblCellSpacing w:w="0" w:type="dxa"/>
          <w:jc w:val="center"/>
        </w:trPr>
        <w:tc>
          <w:tcPr>
            <w:tcW w:w="0" w:type="auto"/>
            <w:gridSpan w:val="8"/>
            <w:vAlign w:val="center"/>
            <w:hideMark/>
          </w:tcPr>
          <w:tbl>
            <w:tblPr>
              <w:tblW w:w="5000" w:type="pct"/>
              <w:tblCellSpacing w:w="0" w:type="dxa"/>
              <w:tblCellMar>
                <w:top w:w="15" w:type="dxa"/>
                <w:left w:w="15" w:type="dxa"/>
                <w:bottom w:w="15" w:type="dxa"/>
                <w:right w:w="15" w:type="dxa"/>
              </w:tblCellMar>
              <w:tblLook w:val="04A0"/>
            </w:tblPr>
            <w:tblGrid>
              <w:gridCol w:w="8638"/>
              <w:gridCol w:w="816"/>
            </w:tblGrid>
            <w:tr w:rsidR="00B94BF6">
              <w:trPr>
                <w:tblCellSpacing w:w="0" w:type="dxa"/>
              </w:trPr>
              <w:tc>
                <w:tcPr>
                  <w:tcW w:w="0" w:type="auto"/>
                  <w:tcMar>
                    <w:top w:w="45" w:type="dxa"/>
                    <w:left w:w="75" w:type="dxa"/>
                    <w:bottom w:w="45" w:type="dxa"/>
                    <w:right w:w="75" w:type="dxa"/>
                  </w:tcMar>
                  <w:vAlign w:val="center"/>
                  <w:hideMark/>
                </w:tcPr>
                <w:p w:rsidR="00B94BF6" w:rsidRDefault="00B94BF6">
                  <w:pPr>
                    <w:rPr>
                      <w:rFonts w:ascii="Arial" w:hAnsi="Arial" w:cs="Arial"/>
                      <w:b/>
                      <w:bCs/>
                      <w:color w:val="FFFFFF"/>
                      <w:sz w:val="20"/>
                      <w:szCs w:val="20"/>
                    </w:rPr>
                  </w:pPr>
                  <w:r>
                    <w:rPr>
                      <w:rFonts w:ascii="Arial" w:hAnsi="Arial" w:cs="Arial"/>
                      <w:b/>
                      <w:bCs/>
                      <w:color w:val="FFFFFF"/>
                      <w:sz w:val="20"/>
                      <w:szCs w:val="20"/>
                    </w:rPr>
                    <w:t xml:space="preserve">  2011  Bills (81) </w:t>
                  </w:r>
                </w:p>
              </w:tc>
              <w:tc>
                <w:tcPr>
                  <w:tcW w:w="0" w:type="auto"/>
                  <w:tcMar>
                    <w:top w:w="45" w:type="dxa"/>
                    <w:left w:w="75" w:type="dxa"/>
                    <w:bottom w:w="45" w:type="dxa"/>
                    <w:right w:w="75" w:type="dxa"/>
                  </w:tcMar>
                  <w:vAlign w:val="center"/>
                  <w:hideMark/>
                </w:tcPr>
                <w:p w:rsidR="00B94BF6" w:rsidRDefault="00B94BF6">
                  <w:pPr>
                    <w:jc w:val="right"/>
                    <w:rPr>
                      <w:rFonts w:ascii="Arial" w:hAnsi="Arial" w:cs="Arial"/>
                      <w:b/>
                      <w:bCs/>
                      <w:color w:val="FFFFFF"/>
                      <w:sz w:val="20"/>
                      <w:szCs w:val="20"/>
                    </w:rPr>
                  </w:pPr>
                </w:p>
              </w:tc>
            </w:tr>
          </w:tbl>
          <w:p w:rsidR="00B94BF6" w:rsidRDefault="00B94BF6">
            <w:pPr>
              <w:rPr>
                <w:rFonts w:ascii="Arial" w:hAnsi="Arial" w:cs="Arial"/>
                <w:sz w:val="20"/>
                <w:szCs w:val="20"/>
              </w:rPr>
            </w:pPr>
          </w:p>
        </w:tc>
      </w:tr>
      <w:tr w:rsidR="00B94BF6" w:rsidTr="00B94BF6">
        <w:trPr>
          <w:tblCellSpacing w:w="0" w:type="dxa"/>
          <w:jc w:val="center"/>
        </w:trPr>
        <w:tc>
          <w:tcPr>
            <w:tcW w:w="500" w:type="pct"/>
            <w:vAlign w:val="center"/>
            <w:hideMark/>
          </w:tcPr>
          <w:p w:rsidR="00B94BF6" w:rsidRDefault="00B94BF6">
            <w:pPr>
              <w:rPr>
                <w:rFonts w:ascii="Arial" w:hAnsi="Arial" w:cs="Arial"/>
                <w:b/>
                <w:bCs/>
                <w:color w:val="000000"/>
                <w:sz w:val="20"/>
                <w:szCs w:val="20"/>
              </w:rPr>
            </w:pPr>
            <w:r>
              <w:rPr>
                <w:rFonts w:ascii="Arial" w:hAnsi="Arial" w:cs="Arial"/>
                <w:b/>
                <w:bCs/>
                <w:color w:val="000000"/>
                <w:sz w:val="20"/>
                <w:szCs w:val="20"/>
              </w:rPr>
              <w:t>Num</w:t>
            </w:r>
          </w:p>
        </w:tc>
        <w:tc>
          <w:tcPr>
            <w:tcW w:w="2500" w:type="pct"/>
            <w:vAlign w:val="center"/>
            <w:hideMark/>
          </w:tcPr>
          <w:p w:rsidR="00B94BF6" w:rsidRDefault="00B94BF6">
            <w:pPr>
              <w:rPr>
                <w:rFonts w:ascii="Arial" w:hAnsi="Arial" w:cs="Arial"/>
                <w:b/>
                <w:bCs/>
                <w:color w:val="000000"/>
                <w:sz w:val="20"/>
                <w:szCs w:val="20"/>
              </w:rPr>
            </w:pPr>
            <w:r>
              <w:rPr>
                <w:rFonts w:ascii="Arial" w:hAnsi="Arial" w:cs="Arial"/>
                <w:b/>
                <w:bCs/>
                <w:color w:val="000000"/>
                <w:sz w:val="20"/>
                <w:szCs w:val="20"/>
              </w:rPr>
              <w:t>Title</w:t>
            </w:r>
          </w:p>
        </w:tc>
        <w:tc>
          <w:tcPr>
            <w:tcW w:w="1000" w:type="pct"/>
            <w:vAlign w:val="center"/>
            <w:hideMark/>
          </w:tcPr>
          <w:p w:rsidR="00B94BF6" w:rsidRDefault="00B94BF6">
            <w:pPr>
              <w:rPr>
                <w:rFonts w:ascii="Arial" w:hAnsi="Arial" w:cs="Arial"/>
                <w:b/>
                <w:bCs/>
                <w:color w:val="000000"/>
                <w:sz w:val="20"/>
                <w:szCs w:val="20"/>
              </w:rPr>
            </w:pPr>
            <w:r>
              <w:rPr>
                <w:rFonts w:ascii="Arial" w:hAnsi="Arial" w:cs="Arial"/>
                <w:b/>
                <w:bCs/>
                <w:color w:val="000000"/>
                <w:sz w:val="20"/>
                <w:szCs w:val="20"/>
              </w:rPr>
              <w:t>Sponsor</w:t>
            </w:r>
          </w:p>
        </w:tc>
        <w:tc>
          <w:tcPr>
            <w:tcW w:w="500" w:type="pct"/>
            <w:vAlign w:val="center"/>
            <w:hideMark/>
          </w:tcPr>
          <w:p w:rsidR="00B94BF6" w:rsidRDefault="00B94BF6">
            <w:pPr>
              <w:rPr>
                <w:rFonts w:ascii="Arial" w:hAnsi="Arial" w:cs="Arial"/>
                <w:b/>
                <w:bCs/>
                <w:color w:val="000000"/>
                <w:sz w:val="20"/>
                <w:szCs w:val="20"/>
              </w:rPr>
            </w:pPr>
            <w:r>
              <w:rPr>
                <w:rFonts w:ascii="Arial" w:hAnsi="Arial" w:cs="Arial"/>
                <w:b/>
                <w:bCs/>
                <w:color w:val="000000"/>
                <w:sz w:val="20"/>
                <w:szCs w:val="20"/>
              </w:rPr>
              <w:t> </w:t>
            </w:r>
          </w:p>
        </w:tc>
        <w:tc>
          <w:tcPr>
            <w:tcW w:w="50" w:type="pct"/>
            <w:vAlign w:val="center"/>
            <w:hideMark/>
          </w:tcPr>
          <w:p w:rsidR="00B94BF6" w:rsidRDefault="00B94BF6">
            <w:pPr>
              <w:rPr>
                <w:rFonts w:ascii="Arial" w:hAnsi="Arial" w:cs="Arial"/>
                <w:b/>
                <w:bCs/>
                <w:color w:val="000000"/>
                <w:sz w:val="20"/>
                <w:szCs w:val="20"/>
              </w:rPr>
            </w:pPr>
          </w:p>
        </w:tc>
        <w:tc>
          <w:tcPr>
            <w:tcW w:w="200" w:type="pct"/>
            <w:gridSpan w:val="3"/>
            <w:vAlign w:val="center"/>
            <w:hideMark/>
          </w:tcPr>
          <w:p w:rsidR="00B94BF6" w:rsidRDefault="00B94BF6">
            <w:pPr>
              <w:rPr>
                <w:rFonts w:ascii="Arial" w:hAnsi="Arial" w:cs="Arial"/>
                <w:b/>
                <w:bCs/>
                <w:color w:val="000000"/>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 w:history="1">
              <w:r w:rsidR="00B94BF6">
                <w:rPr>
                  <w:rStyle w:val="Hyperlink"/>
                  <w:rFonts w:ascii="Arial" w:hAnsi="Arial" w:cs="Arial"/>
                  <w:sz w:val="20"/>
                  <w:szCs w:val="20"/>
                </w:rPr>
                <w:t>HB 0013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Onsite Sewage Treatment and Disposal Systems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 w:history="1">
              <w:r w:rsidR="00B94BF6">
                <w:rPr>
                  <w:rStyle w:val="Hyperlink"/>
                  <w:rFonts w:ascii="Arial" w:hAnsi="Arial" w:cs="Arial"/>
                  <w:sz w:val="20"/>
                  <w:szCs w:val="20"/>
                </w:rPr>
                <w:t>Coley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9" w:history="1">
              <w:r>
                <w:rPr>
                  <w:rStyle w:val="Hyperlink"/>
                  <w:rFonts w:ascii="Arial" w:hAnsi="Arial" w:cs="Arial"/>
                  <w:sz w:val="15"/>
                  <w:szCs w:val="15"/>
                </w:rPr>
                <w:t>0167</w:t>
              </w:r>
            </w:hyperlink>
            <w:r>
              <w:rPr>
                <w:rFonts w:ascii="Arial" w:hAnsi="Arial" w:cs="Arial"/>
                <w:sz w:val="15"/>
                <w:szCs w:val="15"/>
              </w:rPr>
              <w:t xml:space="preserve"> </w:t>
            </w:r>
            <w:hyperlink r:id="rId10" w:history="1">
              <w:r>
                <w:rPr>
                  <w:rStyle w:val="Hyperlink"/>
                  <w:rFonts w:ascii="Arial" w:hAnsi="Arial" w:cs="Arial"/>
                  <w:sz w:val="15"/>
                  <w:szCs w:val="15"/>
                </w:rPr>
                <w:t>1698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11" w:history="1">
              <w:r>
                <w:rPr>
                  <w:rStyle w:val="Hyperlink"/>
                  <w:rFonts w:ascii="Arial" w:hAnsi="Arial" w:cs="Arial"/>
                  <w:sz w:val="15"/>
                  <w:szCs w:val="15"/>
                </w:rPr>
                <w:t>0082</w:t>
              </w:r>
            </w:hyperlink>
            <w:r>
              <w:rPr>
                <w:rFonts w:ascii="Arial" w:hAnsi="Arial" w:cs="Arial"/>
                <w:sz w:val="15"/>
                <w:szCs w:val="15"/>
              </w:rPr>
              <w:t xml:space="preserve"> </w:t>
            </w:r>
            <w:hyperlink r:id="rId12" w:history="1">
              <w:r>
                <w:rPr>
                  <w:rStyle w:val="Hyperlink"/>
                  <w:rFonts w:ascii="Arial" w:hAnsi="Arial" w:cs="Arial"/>
                  <w:sz w:val="15"/>
                  <w:szCs w:val="15"/>
                </w:rPr>
                <w:t>0168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13" w:history="1">
              <w:r>
                <w:rPr>
                  <w:rStyle w:val="Hyperlink"/>
                  <w:rFonts w:ascii="Arial" w:hAnsi="Arial" w:cs="Arial"/>
                  <w:sz w:val="15"/>
                  <w:szCs w:val="15"/>
                </w:rPr>
                <w:t>0130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Onsite Sewage Treatment and Disposal Systems: Revises legislative intent; eliminates provisions directing DOH to create &amp; administer statewide septic tank evaluation program; eliminates procedures &amp; criteria for evaluation program; terminates grant program for repair of onsite sewage treatment disposal systems identified pursuant to evaluation program, to conform; eliminates provisions authorizing DOH to collect evaluation report fee &amp; provisions relating to disposition of fee proceeds &amp; revenue-neutral fee schedule. Effective Date: upon becoming a law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11/16/10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Agriculture &amp; Natural Resources Appropriations Subcommittee; Health Care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Agriculture &amp; Natural Resources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13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Agriculture &amp; Natural Resources Subcommittee, 02/22/11, 1:00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Agriculture &amp; Natural Resources Subcommittee; 12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8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Health Care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79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Health Care Appropriations Subcommittee, 03/08/11, 3:15 pm,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Health Care Appropriations Subcommittee; 12 Yeas, 3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HOUSE Now in State Affairs Committee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State Affairs Committee, 03/17/11, 8:00 AM, 17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48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State Affairs; 15 Yeas, 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 w:history="1">
              <w:r w:rsidR="00B94BF6">
                <w:rPr>
                  <w:rStyle w:val="Hyperlink"/>
                  <w:rFonts w:ascii="Arial" w:hAnsi="Arial" w:cs="Arial"/>
                  <w:sz w:val="20"/>
                  <w:szCs w:val="20"/>
                </w:rPr>
                <w:t>SB 0082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Onsite Sewage Treatment and Disposal Systems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5" w:history="1">
              <w:r w:rsidR="00B94BF6">
                <w:rPr>
                  <w:rStyle w:val="Hyperlink"/>
                  <w:rFonts w:ascii="Arial" w:hAnsi="Arial" w:cs="Arial"/>
                  <w:sz w:val="20"/>
                  <w:szCs w:val="20"/>
                </w:rPr>
                <w:t>Lynn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11/29/10</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6" w:history="1">
              <w:r>
                <w:rPr>
                  <w:rStyle w:val="Hyperlink"/>
                  <w:rFonts w:ascii="Arial" w:hAnsi="Arial" w:cs="Arial"/>
                  <w:sz w:val="15"/>
                  <w:szCs w:val="15"/>
                </w:rPr>
                <w:t>0167</w:t>
              </w:r>
            </w:hyperlink>
            <w:r>
              <w:rPr>
                <w:rFonts w:ascii="Arial" w:hAnsi="Arial" w:cs="Arial"/>
                <w:sz w:val="15"/>
                <w:szCs w:val="15"/>
              </w:rPr>
              <w:t xml:space="preserve"> </w:t>
            </w:r>
            <w:hyperlink r:id="rId17" w:history="1">
              <w:r>
                <w:rPr>
                  <w:rStyle w:val="Hyperlink"/>
                  <w:rFonts w:ascii="Arial" w:hAnsi="Arial" w:cs="Arial"/>
                  <w:sz w:val="15"/>
                  <w:szCs w:val="15"/>
                </w:rPr>
                <w:t>1698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18" w:history="1">
              <w:r>
                <w:rPr>
                  <w:rStyle w:val="Hyperlink"/>
                  <w:rFonts w:ascii="Arial" w:hAnsi="Arial" w:cs="Arial"/>
                  <w:sz w:val="15"/>
                  <w:szCs w:val="15"/>
                </w:rPr>
                <w:t>0013</w:t>
              </w:r>
            </w:hyperlink>
            <w:r>
              <w:rPr>
                <w:rFonts w:ascii="Arial" w:hAnsi="Arial" w:cs="Arial"/>
                <w:sz w:val="15"/>
                <w:szCs w:val="15"/>
              </w:rPr>
              <w:t xml:space="preserve"> </w:t>
            </w:r>
            <w:hyperlink r:id="rId19" w:history="1">
              <w:r>
                <w:rPr>
                  <w:rStyle w:val="Hyperlink"/>
                  <w:rFonts w:ascii="Arial" w:hAnsi="Arial" w:cs="Arial"/>
                  <w:sz w:val="15"/>
                  <w:szCs w:val="15"/>
                </w:rPr>
                <w:t>0130</w:t>
              </w:r>
            </w:hyperlink>
            <w:r>
              <w:rPr>
                <w:rFonts w:ascii="Arial" w:hAnsi="Arial" w:cs="Arial"/>
                <w:sz w:val="15"/>
                <w:szCs w:val="15"/>
              </w:rPr>
              <w:t xml:space="preserve"> </w:t>
            </w:r>
            <w:hyperlink r:id="rId20" w:history="1">
              <w:r>
                <w:rPr>
                  <w:rStyle w:val="Hyperlink"/>
                  <w:rFonts w:ascii="Arial" w:hAnsi="Arial" w:cs="Arial"/>
                  <w:sz w:val="15"/>
                  <w:szCs w:val="15"/>
                </w:rPr>
                <w:t>0168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Onsite Sewage Treatment and Disposal Systems; Eliminates provisions directing the Department of Health to create and administer a statewide septic tank evaluation program. Eliminates procedures and criteria for the evaluation program. Eliminates provisions authorizing the department to collect an evaluation report fee. Eliminates provisions relating to disposition of fee proceeds and a revenue-neutral fee schedule, etc. EFFECTIVE DATE: upon becoming a law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11/23/10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11/29/10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Health Regulation; Environmental Preservation and Conservation;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 w:history="1">
              <w:r w:rsidR="00B94BF6">
                <w:rPr>
                  <w:rStyle w:val="Hyperlink"/>
                  <w:rFonts w:ascii="Arial" w:hAnsi="Arial" w:cs="Arial"/>
                  <w:sz w:val="20"/>
                  <w:szCs w:val="20"/>
                </w:rPr>
                <w:t>SB 0130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Onsite Sewage Treatment and Disposal Systems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 w:history="1">
              <w:r w:rsidR="00B94BF6">
                <w:rPr>
                  <w:rStyle w:val="Hyperlink"/>
                  <w:rFonts w:ascii="Arial" w:hAnsi="Arial" w:cs="Arial"/>
                  <w:sz w:val="20"/>
                  <w:szCs w:val="20"/>
                </w:rPr>
                <w:t>Dean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11/29/10</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3" w:history="1">
              <w:r>
                <w:rPr>
                  <w:rStyle w:val="Hyperlink"/>
                  <w:rFonts w:ascii="Arial" w:hAnsi="Arial" w:cs="Arial"/>
                  <w:sz w:val="15"/>
                  <w:szCs w:val="15"/>
                </w:rPr>
                <w:t>0167</w:t>
              </w:r>
            </w:hyperlink>
            <w:r>
              <w:rPr>
                <w:rFonts w:ascii="Arial" w:hAnsi="Arial" w:cs="Arial"/>
                <w:sz w:val="15"/>
                <w:szCs w:val="15"/>
              </w:rPr>
              <w:t xml:space="preserve"> </w:t>
            </w:r>
            <w:hyperlink r:id="rId24" w:history="1">
              <w:r>
                <w:rPr>
                  <w:rStyle w:val="Hyperlink"/>
                  <w:rFonts w:ascii="Arial" w:hAnsi="Arial" w:cs="Arial"/>
                  <w:sz w:val="15"/>
                  <w:szCs w:val="15"/>
                </w:rPr>
                <w:t>1698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25" w:history="1">
              <w:r>
                <w:rPr>
                  <w:rStyle w:val="Hyperlink"/>
                  <w:rFonts w:ascii="Arial" w:hAnsi="Arial" w:cs="Arial"/>
                  <w:sz w:val="15"/>
                  <w:szCs w:val="15"/>
                </w:rPr>
                <w:t>0082</w:t>
              </w:r>
            </w:hyperlink>
            <w:r>
              <w:rPr>
                <w:rFonts w:ascii="Arial" w:hAnsi="Arial" w:cs="Arial"/>
                <w:sz w:val="15"/>
                <w:szCs w:val="15"/>
              </w:rPr>
              <w:t xml:space="preserve"> </w:t>
            </w:r>
            <w:hyperlink r:id="rId26" w:history="1">
              <w:r>
                <w:rPr>
                  <w:rStyle w:val="Hyperlink"/>
                  <w:rFonts w:ascii="Arial" w:hAnsi="Arial" w:cs="Arial"/>
                  <w:sz w:val="15"/>
                  <w:szCs w:val="15"/>
                </w:rPr>
                <w:t>0168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27" w:history="1">
              <w:r>
                <w:rPr>
                  <w:rStyle w:val="Hyperlink"/>
                  <w:rFonts w:ascii="Arial" w:hAnsi="Arial" w:cs="Arial"/>
                  <w:sz w:val="15"/>
                  <w:szCs w:val="15"/>
                </w:rPr>
                <w:t>0013</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Onsite Sewage Treatment and Disposal Systems; Eliminates provisions directing the Department of Health to create and administer a statewide septic tank evaluation program. Eliminates procedures and criteria for the evaluation program. Repeals a provision to terminate the grant program for repair of onsite sewage treatment disposal systems identified pursuant to the evaluation program, to conform,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11/23/10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11/29/10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Health Regulation; Environmental Preservation and Conservation;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 w:history="1">
              <w:r w:rsidR="00B94BF6">
                <w:rPr>
                  <w:rStyle w:val="Hyperlink"/>
                  <w:rFonts w:ascii="Arial" w:hAnsi="Arial" w:cs="Arial"/>
                  <w:sz w:val="20"/>
                  <w:szCs w:val="20"/>
                </w:rPr>
                <w:t>HB 0135</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Procurement of Architectural, Engineering, and other Professional Services by a Governmental Agency or School Board</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 w:history="1">
              <w:r w:rsidR="00B94BF6">
                <w:rPr>
                  <w:rStyle w:val="Hyperlink"/>
                  <w:rFonts w:ascii="Arial" w:hAnsi="Arial" w:cs="Arial"/>
                  <w:sz w:val="20"/>
                  <w:szCs w:val="20"/>
                </w:rPr>
                <w:t>Costello</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01/25/11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0" w:history="1">
              <w:r>
                <w:rPr>
                  <w:rStyle w:val="Hyperlink"/>
                  <w:rFonts w:ascii="Arial" w:hAnsi="Arial" w:cs="Arial"/>
                  <w:sz w:val="15"/>
                  <w:szCs w:val="15"/>
                </w:rPr>
                <w:t>0276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Procurement of Architectural, Engineering, and other Professional Services by a Governmental Agency or School Board: Allows compensation to be a considering factor during the competitive selection process for architectural, engineering, &amp; other professional services by a governmental agency or school board; authorizes the agency or board to reopen negotiations with a selected firm following termination of negotiations with other firms. Effective Date: July 1, 2011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HOUSE Referred to Government Operations Subcommittee; State Affairs Committee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1" w:history="1">
              <w:r w:rsidR="00B94BF6">
                <w:rPr>
                  <w:rStyle w:val="Hyperlink"/>
                  <w:rFonts w:ascii="Arial" w:hAnsi="Arial" w:cs="Arial"/>
                  <w:sz w:val="20"/>
                  <w:szCs w:val="20"/>
                </w:rPr>
                <w:t>SB 0142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Negligence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2" w:history="1">
              <w:r w:rsidR="00B94BF6">
                <w:rPr>
                  <w:rStyle w:val="Hyperlink"/>
                  <w:rFonts w:ascii="Arial" w:hAnsi="Arial" w:cs="Arial"/>
                  <w:sz w:val="20"/>
                  <w:szCs w:val="20"/>
                </w:rPr>
                <w:t>Richter</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03/23/11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3" w:history="1">
              <w:r>
                <w:rPr>
                  <w:rStyle w:val="Hyperlink"/>
                  <w:rFonts w:ascii="Arial" w:hAnsi="Arial" w:cs="Arial"/>
                  <w:sz w:val="15"/>
                  <w:szCs w:val="15"/>
                </w:rPr>
                <w:t>0201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Negligence; Defines the terms "accident," "negligence action," and "products liability action." Requires the trier of fact to consider the fault of all persons who contributed to an accident when apportioning damages in a products liability action alleging an enhanced injury. Requires the jury instructions to apportion certain fault in a products liability action. Provides legislative intent to overrule a judicial opinion. Provides a legislative finding that fault should be apportioned among all responsible persons in a products liability action,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11/30/10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12/16/10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Judiciary; Commerce and Tourism;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Judiciary, 01/11/11, 1:45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1 Amendment by Judiciary; 5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75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Commerce and Tourism</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Commerce and Tourism, 02/07/11, 10:15 am, 401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7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Commerce and Tourism; 6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02/23/11,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Budget; 15 Yeas, 5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Special Order Calendar for 03/10/11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5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Special Order Calendar for 03/15/11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00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Second Time; Amendments Adopted (506090, 832304); Amendment Withdrawn (864726)</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9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Ordered engrossed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8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Engrossed Text (E1)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Third Time; Passed (Vote: 28 Yeas / 12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4" w:history="1">
              <w:r w:rsidR="00B94BF6">
                <w:rPr>
                  <w:rStyle w:val="Hyperlink"/>
                  <w:rFonts w:ascii="Arial" w:hAnsi="Arial" w:cs="Arial"/>
                  <w:sz w:val="20"/>
                  <w:szCs w:val="20"/>
                </w:rPr>
                <w:t>HB 0167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Onsite Sewage Treatment and Disposal Systems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5" w:history="1">
              <w:r w:rsidR="00B94BF6">
                <w:rPr>
                  <w:rStyle w:val="Hyperlink"/>
                  <w:rFonts w:ascii="Arial" w:hAnsi="Arial" w:cs="Arial"/>
                  <w:sz w:val="20"/>
                  <w:szCs w:val="20"/>
                </w:rPr>
                <w:t>Coley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01/12/11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6" w:history="1">
              <w:r>
                <w:rPr>
                  <w:rStyle w:val="Hyperlink"/>
                  <w:rFonts w:ascii="Arial" w:hAnsi="Arial" w:cs="Arial"/>
                  <w:sz w:val="15"/>
                  <w:szCs w:val="15"/>
                </w:rPr>
                <w:t>0013</w:t>
              </w:r>
            </w:hyperlink>
            <w:r>
              <w:rPr>
                <w:rFonts w:ascii="Arial" w:hAnsi="Arial" w:cs="Arial"/>
                <w:sz w:val="15"/>
                <w:szCs w:val="15"/>
              </w:rPr>
              <w:t xml:space="preserve"> </w:t>
            </w:r>
            <w:hyperlink r:id="rId37" w:history="1">
              <w:r>
                <w:rPr>
                  <w:rStyle w:val="Hyperlink"/>
                  <w:rFonts w:ascii="Arial" w:hAnsi="Arial" w:cs="Arial"/>
                  <w:sz w:val="15"/>
                  <w:szCs w:val="15"/>
                </w:rPr>
                <w:t>0082</w:t>
              </w:r>
            </w:hyperlink>
            <w:r>
              <w:rPr>
                <w:rFonts w:ascii="Arial" w:hAnsi="Arial" w:cs="Arial"/>
                <w:sz w:val="15"/>
                <w:szCs w:val="15"/>
              </w:rPr>
              <w:t xml:space="preserve"> </w:t>
            </w:r>
            <w:hyperlink r:id="rId38" w:history="1">
              <w:r>
                <w:rPr>
                  <w:rStyle w:val="Hyperlink"/>
                  <w:rFonts w:ascii="Arial" w:hAnsi="Arial" w:cs="Arial"/>
                  <w:sz w:val="15"/>
                  <w:szCs w:val="15"/>
                </w:rPr>
                <w:t>0130</w:t>
              </w:r>
            </w:hyperlink>
            <w:r>
              <w:rPr>
                <w:rFonts w:ascii="Arial" w:hAnsi="Arial" w:cs="Arial"/>
                <w:sz w:val="15"/>
                <w:szCs w:val="15"/>
              </w:rPr>
              <w:t xml:space="preserve"> </w:t>
            </w:r>
            <w:hyperlink r:id="rId39" w:history="1">
              <w:r>
                <w:rPr>
                  <w:rStyle w:val="Hyperlink"/>
                  <w:rFonts w:ascii="Arial" w:hAnsi="Arial" w:cs="Arial"/>
                  <w:sz w:val="15"/>
                  <w:szCs w:val="15"/>
                </w:rPr>
                <w:t>0168</w:t>
              </w:r>
            </w:hyperlink>
            <w:r>
              <w:rPr>
                <w:rFonts w:ascii="Arial" w:hAnsi="Arial" w:cs="Arial"/>
                <w:sz w:val="15"/>
                <w:szCs w:val="15"/>
              </w:rPr>
              <w:t xml:space="preserve"> </w:t>
            </w:r>
            <w:hyperlink r:id="rId40" w:history="1">
              <w:r>
                <w:rPr>
                  <w:rStyle w:val="Hyperlink"/>
                  <w:rFonts w:ascii="Arial" w:hAnsi="Arial" w:cs="Arial"/>
                  <w:sz w:val="15"/>
                  <w:szCs w:val="15"/>
                </w:rPr>
                <w:t>1698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Onsite Sewage Treatment and Disposal Systems: Revises date by which DOH must create &amp; administer onsite sewage treatment &amp; disposal system evaluation program; revises date by which Surgeon General must determine revenue neutral fee schedule for specified onsite sewage treatment &amp; disposal system services.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Withdrawn prior to introduction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41" w:history="1">
              <w:r w:rsidR="00B94BF6">
                <w:rPr>
                  <w:rStyle w:val="Hyperlink"/>
                  <w:rFonts w:ascii="Arial" w:hAnsi="Arial" w:cs="Arial"/>
                  <w:sz w:val="20"/>
                  <w:szCs w:val="20"/>
                </w:rPr>
                <w:t>SB 0168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Onsite Sewage Treatment and Disposal Systems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42" w:history="1">
              <w:r w:rsidR="00B94BF6">
                <w:rPr>
                  <w:rStyle w:val="Hyperlink"/>
                  <w:rFonts w:ascii="Arial" w:hAnsi="Arial" w:cs="Arial"/>
                  <w:sz w:val="20"/>
                  <w:szCs w:val="20"/>
                </w:rPr>
                <w:t>Evers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43" w:history="1">
              <w:r>
                <w:rPr>
                  <w:rStyle w:val="Hyperlink"/>
                  <w:rFonts w:ascii="Arial" w:hAnsi="Arial" w:cs="Arial"/>
                  <w:sz w:val="15"/>
                  <w:szCs w:val="15"/>
                </w:rPr>
                <w:t>0167</w:t>
              </w:r>
            </w:hyperlink>
            <w:r>
              <w:rPr>
                <w:rFonts w:ascii="Arial" w:hAnsi="Arial" w:cs="Arial"/>
                <w:sz w:val="15"/>
                <w:szCs w:val="15"/>
              </w:rPr>
              <w:t xml:space="preserve"> </w:t>
            </w:r>
            <w:hyperlink r:id="rId44" w:history="1">
              <w:r>
                <w:rPr>
                  <w:rStyle w:val="Hyperlink"/>
                  <w:rFonts w:ascii="Arial" w:hAnsi="Arial" w:cs="Arial"/>
                  <w:sz w:val="15"/>
                  <w:szCs w:val="15"/>
                </w:rPr>
                <w:t>1698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45" w:history="1">
              <w:r>
                <w:rPr>
                  <w:rStyle w:val="Hyperlink"/>
                  <w:rFonts w:ascii="Arial" w:hAnsi="Arial" w:cs="Arial"/>
                  <w:sz w:val="15"/>
                  <w:szCs w:val="15"/>
                </w:rPr>
                <w:t>0013</w:t>
              </w:r>
            </w:hyperlink>
            <w:r>
              <w:rPr>
                <w:rFonts w:ascii="Arial" w:hAnsi="Arial" w:cs="Arial"/>
                <w:sz w:val="15"/>
                <w:szCs w:val="15"/>
              </w:rPr>
              <w:t xml:space="preserve"> </w:t>
            </w:r>
            <w:hyperlink r:id="rId46" w:history="1">
              <w:r>
                <w:rPr>
                  <w:rStyle w:val="Hyperlink"/>
                  <w:rFonts w:ascii="Arial" w:hAnsi="Arial" w:cs="Arial"/>
                  <w:sz w:val="15"/>
                  <w:szCs w:val="15"/>
                </w:rPr>
                <w:t>0082</w:t>
              </w:r>
            </w:hyperlink>
            <w:r>
              <w:rPr>
                <w:rFonts w:ascii="Arial" w:hAnsi="Arial" w:cs="Arial"/>
                <w:sz w:val="15"/>
                <w:szCs w:val="15"/>
              </w:rPr>
              <w:t xml:space="preserve"> </w:t>
            </w:r>
            <w:hyperlink r:id="rId47" w:history="1">
              <w:r>
                <w:rPr>
                  <w:rStyle w:val="Hyperlink"/>
                  <w:rFonts w:ascii="Arial" w:hAnsi="Arial" w:cs="Arial"/>
                  <w:sz w:val="15"/>
                  <w:szCs w:val="15"/>
                </w:rPr>
                <w:t>0130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Onsite Sewage Treatment and Disposal Systems; Deletes legislative intent relating to onsite sewage treatment and disposal systems. Eliminates provisions directing the Department of Health to create and administer a statewide septic tank evaluation program. Eliminates procedures and criteria for the evaluation program. Eliminates provisions authorizing the department to collect an evaluation report fee. Eliminates provisions relating to disposition of fee proceeds and a revenue-neutral fee schedule,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12/01/10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12/16/10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Health Regulation; Environmental Preservation and Conservation;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Health Regulation, 02/22/11,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Health Regulation; 8 Yeas, 4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Environmental Preservation and Conservation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48" w:history="1">
              <w:r w:rsidR="00B94BF6">
                <w:rPr>
                  <w:rStyle w:val="Hyperlink"/>
                  <w:rFonts w:ascii="Arial" w:hAnsi="Arial" w:cs="Arial"/>
                  <w:sz w:val="20"/>
                  <w:szCs w:val="20"/>
                </w:rPr>
                <w:t>HB 0201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Negligence</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49" w:history="1">
              <w:r w:rsidR="00B94BF6">
                <w:rPr>
                  <w:rStyle w:val="Hyperlink"/>
                  <w:rFonts w:ascii="Arial" w:hAnsi="Arial" w:cs="Arial"/>
                  <w:sz w:val="20"/>
                  <w:szCs w:val="20"/>
                </w:rPr>
                <w:t>O'Toole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50" w:history="1">
              <w:r>
                <w:rPr>
                  <w:rStyle w:val="Hyperlink"/>
                  <w:rFonts w:ascii="Arial" w:hAnsi="Arial" w:cs="Arial"/>
                  <w:sz w:val="15"/>
                  <w:szCs w:val="15"/>
                </w:rPr>
                <w:t>0142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Negligence: Specifies how trier of fact is to apportion damages in products liability actions alleging additional or enhanced injury resulting from crash of motor vehicle alleged to be defective; provides that doctrine of joint &amp; several liability applies to tort action brought by first responder; defines term "first responder"; provides applicability. Effective Date: upon becoming a law and shall apply to causes of action accruing on or after that date</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Civil Justice Subcommittee; Judiciary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Civil Justice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Civil Justice Subcommittee, 02/09/11, 1:00 pm,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Civil Justice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3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Judiciary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Judiciary Committee, 04/12/11, 1:00 PM,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1" w:history="1">
              <w:r w:rsidR="00B94BF6">
                <w:rPr>
                  <w:rStyle w:val="Hyperlink"/>
                  <w:rFonts w:ascii="Arial" w:hAnsi="Arial" w:cs="Arial"/>
                  <w:sz w:val="20"/>
                  <w:szCs w:val="20"/>
                </w:rPr>
                <w:t>SB 0208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Persons With Disabilities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2" w:history="1">
              <w:r w:rsidR="00B94BF6">
                <w:rPr>
                  <w:rStyle w:val="Hyperlink"/>
                  <w:rFonts w:ascii="Arial" w:hAnsi="Arial" w:cs="Arial"/>
                  <w:sz w:val="20"/>
                  <w:szCs w:val="20"/>
                </w:rPr>
                <w:t>Fasano</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53" w:history="1">
              <w:r>
                <w:rPr>
                  <w:rStyle w:val="Hyperlink"/>
                  <w:rFonts w:ascii="Arial" w:hAnsi="Arial" w:cs="Arial"/>
                  <w:sz w:val="15"/>
                  <w:szCs w:val="15"/>
                </w:rPr>
                <w:t>0361</w:t>
              </w:r>
            </w:hyperlink>
            <w:r>
              <w:rPr>
                <w:rFonts w:ascii="Arial" w:hAnsi="Arial" w:cs="Arial"/>
                <w:sz w:val="15"/>
                <w:szCs w:val="15"/>
              </w:rPr>
              <w:t xml:space="preserve"> </w:t>
            </w:r>
            <w:hyperlink r:id="rId54" w:history="1">
              <w:r>
                <w:rPr>
                  <w:rStyle w:val="Hyperlink"/>
                  <w:rFonts w:ascii="Arial" w:hAnsi="Arial" w:cs="Arial"/>
                  <w:sz w:val="15"/>
                  <w:szCs w:val="15"/>
                </w:rPr>
                <w:t>0346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Persons With Disabilities; Provides that persons with developmental disabilities have a right to be free from negligence. Specifies that entities as well as individuals are liable for damages. Prohibits the operator of a public lodging or food establishment from discriminating on the basis of disability. Applies administrative and civil remedies available under the Florida Civil Rights Act of 1992 to certain violations against persons with disabilities. Creates the "Floridians with Disabilities Act,"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12/03/10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75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12/16/10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Children, Families, and Elder Affairs; Commerce and Tourism; Judiciary;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4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Children, Families, and Elder Affairs, 02/22/11, 9:00 am, 401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8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by Children, Families, and Elder Affairs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5" w:history="1">
              <w:r w:rsidR="00B94BF6">
                <w:rPr>
                  <w:rStyle w:val="Hyperlink"/>
                  <w:rFonts w:ascii="Arial" w:hAnsi="Arial" w:cs="Arial"/>
                  <w:sz w:val="20"/>
                  <w:szCs w:val="20"/>
                </w:rPr>
                <w:t>HB 0223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Water and Wastewater Utilities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6" w:history="1">
              <w:r w:rsidR="00B94BF6">
                <w:rPr>
                  <w:rStyle w:val="Hyperlink"/>
                  <w:rFonts w:ascii="Arial" w:hAnsi="Arial" w:cs="Arial"/>
                  <w:sz w:val="20"/>
                  <w:szCs w:val="20"/>
                </w:rPr>
                <w:t>Hudson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57" w:history="1">
              <w:r>
                <w:rPr>
                  <w:rStyle w:val="Hyperlink"/>
                  <w:rFonts w:ascii="Arial" w:hAnsi="Arial" w:cs="Arial"/>
                  <w:sz w:val="15"/>
                  <w:szCs w:val="15"/>
                </w:rPr>
                <w:t>0950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Water and Wastewater Utilities: Provides for recovery through surcharge of costs for water &amp; wastewater system improvement projects; requires PSC approval of surcharge; limits surcharge amount; provides requirements for surcharge billing, reconciliation, &amp; adjustment; provides project eligibility criteria; provides requirements for notice, maintenance, &amp; availability of certain records; provides that surcharges are subject to refund under certain conditions.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Energy &amp; Utilities Subcommittee; Government Operations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Energy &amp; Utilities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5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Energy &amp; Utilities Subcommittee, 03/15/11, 8:30 am, 212 K - PCS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Energy &amp; Utilities Subcommittee; 14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8" w:history="1">
              <w:r w:rsidR="00B94BF6">
                <w:rPr>
                  <w:rStyle w:val="Hyperlink"/>
                  <w:rFonts w:ascii="Arial" w:hAnsi="Arial" w:cs="Arial"/>
                  <w:sz w:val="20"/>
                  <w:szCs w:val="20"/>
                </w:rPr>
                <w:t>SB 0230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Enforcement of Immigration Laws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59" w:history="1">
              <w:r w:rsidR="00B94BF6">
                <w:rPr>
                  <w:rStyle w:val="Hyperlink"/>
                  <w:rFonts w:ascii="Arial" w:hAnsi="Arial" w:cs="Arial"/>
                  <w:sz w:val="20"/>
                  <w:szCs w:val="20"/>
                </w:rPr>
                <w:t>Detert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01/05/11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60" w:history="1">
              <w:r>
                <w:rPr>
                  <w:rStyle w:val="Hyperlink"/>
                  <w:rFonts w:ascii="Arial" w:hAnsi="Arial" w:cs="Arial"/>
                  <w:sz w:val="15"/>
                  <w:szCs w:val="15"/>
                </w:rPr>
                <w:t>0271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Enforcement of Immigration Laws; Cites this act as the "Florida Security and Immigration Compliance Act." Prohibits agencies from entering into a contract for contractual services with contractors that are not registered and participating by a specified date in a federal work-authorization program. Provides procedures with respect to verification of eligibility for benefits, etc. EFFECTIVE DATE: July 1, 2011, except as otherwise provided</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12/08/10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7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Judiciary; Governmental Oversight and Accountability; Higher Education;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1" w:history="1">
              <w:r w:rsidR="00B94BF6">
                <w:rPr>
                  <w:rStyle w:val="Hyperlink"/>
                  <w:rFonts w:ascii="Arial" w:hAnsi="Arial" w:cs="Arial"/>
                  <w:sz w:val="20"/>
                  <w:szCs w:val="20"/>
                </w:rPr>
                <w:t>SB 0248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Economic Recovery/Deepwater Horizon Disaster</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2" w:history="1">
              <w:r w:rsidR="00B94BF6">
                <w:rPr>
                  <w:rStyle w:val="Hyperlink"/>
                  <w:rFonts w:ascii="Arial" w:hAnsi="Arial" w:cs="Arial"/>
                  <w:sz w:val="20"/>
                  <w:szCs w:val="20"/>
                </w:rPr>
                <w:t>Gaetz (D)</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63" w:history="1">
              <w:r>
                <w:rPr>
                  <w:rStyle w:val="Hyperlink"/>
                  <w:rFonts w:ascii="Arial" w:hAnsi="Arial" w:cs="Arial"/>
                  <w:sz w:val="15"/>
                  <w:szCs w:val="15"/>
                </w:rPr>
                <w:t>1309</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Economic Recovery/Deepwater Horizon Disaster; Creates a process for the Office of Tourism, Trade, and Economic Development to waive any or all job or wage eligibility requirements under certain circumstances when in the best interest of the public. Waives the requirement that a facility located in a Disproportionally Affected County be in a high-impact sector in order to qualify for the capital investment tax credit, etc. APPROPRIATION: $10,000,000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12/13/10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Subcommittee on Transportation, Tourism, and Economic Development Appropriations, 01/12/11, 2:00 pm, 110 S - If Received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Removed from meeting agenda - Budget Subcommittee on Transportation, Tourism, and Economic Development Appropriations, 01/12/11, 2:00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01/11/11, 8:30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Community Affairs; 9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Subreferred to Budget Subcommittee on Transportation, Tourism, and Economic Development Appropriations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4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 Subcommittee on Transportation, Tourism, and Economic Development Appropriations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Subcommittee on Transportation, Tourism, and Economic Development Appropriations, 01/27/11, 8:30 am,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Budget Subcommittee on Transportation, Tourism, and Economic Development Appropriations; 13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02/04/11, 9:30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03/11/11, 1:15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Budget;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(C3)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Special Order Calendar for 03/15/11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9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Second Time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Third Time; Passed (Vote: 40 Yeas /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Requests House concur or failing to concur appoint conference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4" w:history="1">
              <w:r w:rsidR="00B94BF6">
                <w:rPr>
                  <w:rStyle w:val="Hyperlink"/>
                  <w:rFonts w:ascii="Arial" w:hAnsi="Arial" w:cs="Arial"/>
                  <w:sz w:val="20"/>
                  <w:szCs w:val="20"/>
                </w:rPr>
                <w:t>SB 0254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Educational Plant Surveys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5" w:history="1">
              <w:r w:rsidR="00B94BF6">
                <w:rPr>
                  <w:rStyle w:val="Hyperlink"/>
                  <w:rFonts w:ascii="Arial" w:hAnsi="Arial" w:cs="Arial"/>
                  <w:sz w:val="20"/>
                  <w:szCs w:val="20"/>
                </w:rPr>
                <w:t>Sobel</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02/21/11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66" w:history="1">
              <w:r>
                <w:rPr>
                  <w:rStyle w:val="Hyperlink"/>
                  <w:rFonts w:ascii="Arial" w:hAnsi="Arial" w:cs="Arial"/>
                  <w:sz w:val="15"/>
                  <w:szCs w:val="15"/>
                </w:rPr>
                <w:t>0027</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Educational Plant Surveys; Authorizes an extension to a school district educational plant survey submission deadline. Provides restrictions. Provides requirements for the submission of a request for an extension to the Department of Education and requiring department approval. Provides restrictions on school district construction during the extension period. Requires the State Board of Education to adopt rules.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12/15/10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6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Education Pre-K - 12; Community Affairs; Governmental Oversight and Accountability;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Education Pre-K - 12, 02/21/11, 4:00 pm, 301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by Education Pre-K - 12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7" w:history="1">
              <w:r w:rsidR="00B94BF6">
                <w:rPr>
                  <w:rStyle w:val="Hyperlink"/>
                  <w:rFonts w:ascii="Arial" w:hAnsi="Arial" w:cs="Arial"/>
                  <w:sz w:val="20"/>
                  <w:szCs w:val="20"/>
                </w:rPr>
                <w:t>HB 0271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Enforcement of Immigration Laws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68" w:history="1">
              <w:r w:rsidR="00B94BF6">
                <w:rPr>
                  <w:rStyle w:val="Hyperlink"/>
                  <w:rFonts w:ascii="Arial" w:hAnsi="Arial" w:cs="Arial"/>
                  <w:sz w:val="20"/>
                  <w:szCs w:val="20"/>
                </w:rPr>
                <w:t>Pilon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01/28/11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69" w:history="1">
              <w:r>
                <w:rPr>
                  <w:rStyle w:val="Hyperlink"/>
                  <w:rFonts w:ascii="Arial" w:hAnsi="Arial" w:cs="Arial"/>
                  <w:sz w:val="15"/>
                  <w:szCs w:val="15"/>
                </w:rPr>
                <w:t>0230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Enforcement of Immigration Laws: Designates act "Florida Security and Immigration Compliance Act"; prohibits agencies from entering into contract for services with contractors not registered &amp; participating in federal work authorization program by specified date; provides for enforcement; provides schedule for phased compliance; requires Chief of Domestic Security to negotiate terms of memorandum of understanding between state &amp; certain Federal Government entities concerning specified matters related to immigration; provides for establishment of law enforcement training standards &amp; creation of training programs contingent upon federal funding; provides requirements &amp; procedures with respect to determination of lawful immigration status of persons charged with crime &amp; confined to county or municipal detention facility; requires agencies to verify lawful presence in U.S. of applicants for specified state, local, &amp; federal public benefits; requires BOG to set forth policies regarding postsecondary education benefits; provides penalty for knowingly &amp; willfully making false, fictitious, or fraudulent statement or representation in affidavit attesting to citizenship or permanent legal residency.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Withdrawn prior to introduction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0" w:history="1">
              <w:r w:rsidR="00B94BF6">
                <w:rPr>
                  <w:rStyle w:val="Hyperlink"/>
                  <w:rFonts w:ascii="Arial" w:hAnsi="Arial" w:cs="Arial"/>
                  <w:sz w:val="20"/>
                  <w:szCs w:val="20"/>
                </w:rPr>
                <w:t>SB 0276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Procurement</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1"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02/09/11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72" w:history="1">
              <w:r>
                <w:rPr>
                  <w:rStyle w:val="Hyperlink"/>
                  <w:rFonts w:ascii="Arial" w:hAnsi="Arial" w:cs="Arial"/>
                  <w:sz w:val="15"/>
                  <w:szCs w:val="15"/>
                </w:rPr>
                <w:t>0135</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Procurement; Requires that the Chief Financial Officer review and conduct an analysis of the procurement process for the design, build, and maintenance of state buildings and facilities. Requires that the Chief Financial Officer submit a report to the Legislature by a specified date. Authorizes a governmental agency or school board to reopen negotiations with a selected firm following termination of negotiations with other firms.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12/16/10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5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Governmental Oversight and Accountability; Education Pre-K - 12;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02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Governmental Oversight and Accountability, 02/08/11, 11:15 am,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Governmental Oversight and Accountability; 10 Yeas, 3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5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Education Pre-K - 12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3" w:history="1">
              <w:r w:rsidR="00B94BF6">
                <w:rPr>
                  <w:rStyle w:val="Hyperlink"/>
                  <w:rFonts w:ascii="Arial" w:hAnsi="Arial" w:cs="Arial"/>
                  <w:sz w:val="20"/>
                  <w:szCs w:val="20"/>
                </w:rPr>
                <w:t>SB 0282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Renewable Energy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4"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01/05/11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75" w:history="1">
              <w:r>
                <w:rPr>
                  <w:rStyle w:val="Hyperlink"/>
                  <w:rFonts w:ascii="Arial" w:hAnsi="Arial" w:cs="Arial"/>
                  <w:sz w:val="15"/>
                  <w:szCs w:val="15"/>
                </w:rPr>
                <w:t>0221</w:t>
              </w:r>
            </w:hyperlink>
            <w:r>
              <w:rPr>
                <w:rFonts w:ascii="Arial" w:hAnsi="Arial" w:cs="Arial"/>
                <w:sz w:val="15"/>
                <w:szCs w:val="15"/>
              </w:rPr>
              <w:t xml:space="preserve"> </w:t>
            </w:r>
            <w:hyperlink r:id="rId76" w:history="1">
              <w:r>
                <w:rPr>
                  <w:rStyle w:val="Hyperlink"/>
                  <w:rFonts w:ascii="Arial" w:hAnsi="Arial" w:cs="Arial"/>
                  <w:sz w:val="15"/>
                  <w:szCs w:val="15"/>
                </w:rPr>
                <w:t>0156</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77" w:history="1">
              <w:r>
                <w:rPr>
                  <w:rStyle w:val="Hyperlink"/>
                  <w:rFonts w:ascii="Arial" w:hAnsi="Arial" w:cs="Arial"/>
                  <w:sz w:val="15"/>
                  <w:szCs w:val="15"/>
                </w:rPr>
                <w:t>0219</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L:</w:t>
            </w:r>
            <w:r>
              <w:rPr>
                <w:rFonts w:ascii="Arial" w:hAnsi="Arial" w:cs="Arial"/>
                <w:sz w:val="15"/>
                <w:szCs w:val="15"/>
              </w:rPr>
              <w:t xml:space="preserve"> </w:t>
            </w:r>
            <w:hyperlink r:id="rId78" w:history="1">
              <w:r>
                <w:rPr>
                  <w:rStyle w:val="Hyperlink"/>
                  <w:rFonts w:ascii="Arial" w:hAnsi="Arial" w:cs="Arial"/>
                  <w:sz w:val="15"/>
                  <w:szCs w:val="15"/>
                </w:rPr>
                <w:t>0284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Renewable Energy; Requires each electric utility in the state to collect from each residential, commercial, and industrial customer a designated monthly systems charge. Requires the electric utilities to deposit collected funds into the Sustainable and Renewable Energy Policy Trust Fund. Requires that a purchase contract offered to producers of renewable energy contain payment provisions for energy and capacity based upon a public utility's equivalent cost-recovery rate for certain clean energy projects rather than the utility's full avoided costs,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12/17/10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Communications, Energy, and Public Utilities; Environmental Preservation and Conservation; Governmental Oversight and Accountability;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79" w:history="1">
              <w:r w:rsidR="00B94BF6">
                <w:rPr>
                  <w:rStyle w:val="Hyperlink"/>
                  <w:rFonts w:ascii="Arial" w:hAnsi="Arial" w:cs="Arial"/>
                  <w:sz w:val="20"/>
                  <w:szCs w:val="20"/>
                </w:rPr>
                <w:t>SB 0288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Design Professionals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0" w:history="1">
              <w:r w:rsidR="00B94BF6">
                <w:rPr>
                  <w:rStyle w:val="Hyperlink"/>
                  <w:rFonts w:ascii="Arial" w:hAnsi="Arial" w:cs="Arial"/>
                  <w:sz w:val="20"/>
                  <w:szCs w:val="20"/>
                </w:rPr>
                <w:t>Negron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03/09/11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81" w:history="1">
              <w:r>
                <w:rPr>
                  <w:rStyle w:val="Hyperlink"/>
                  <w:rFonts w:ascii="Arial" w:hAnsi="Arial" w:cs="Arial"/>
                  <w:sz w:val="15"/>
                  <w:szCs w:val="15"/>
                </w:rPr>
                <w:t>0605</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Design Professionals; Provides for limited liability for engineers, surveyors and mappers, architects, interior designers, and registered landscape architects as a result of construction defects resulting from the performance of a contract. Provides that, if a contract requires professional liability insurance, the contract may not limit the liability of the design professional in a manner that is inconsistent with the insurance requirements,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12/17/10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Judiciary;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SENATE On Committee agenda - Regulated Industries, 03/09/11, 1:00 pm, 110 S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Unfavorable by Regulated Industries; 4 Yeas, 8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55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Laid on Table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2" w:history="1">
              <w:r w:rsidR="00B94BF6">
                <w:rPr>
                  <w:rStyle w:val="Hyperlink"/>
                  <w:rFonts w:ascii="Arial" w:hAnsi="Arial" w:cs="Arial"/>
                  <w:sz w:val="20"/>
                  <w:szCs w:val="20"/>
                </w:rPr>
                <w:t>HB 0331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Firesafety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3" w:history="1">
              <w:r w:rsidR="00B94BF6">
                <w:rPr>
                  <w:rStyle w:val="Hyperlink"/>
                  <w:rFonts w:ascii="Arial" w:hAnsi="Arial" w:cs="Arial"/>
                  <w:sz w:val="20"/>
                  <w:szCs w:val="20"/>
                </w:rPr>
                <w:t>Weinstein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84" w:history="1">
              <w:r>
                <w:rPr>
                  <w:rStyle w:val="Hyperlink"/>
                  <w:rFonts w:ascii="Arial" w:hAnsi="Arial" w:cs="Arial"/>
                  <w:sz w:val="15"/>
                  <w:szCs w:val="15"/>
                </w:rPr>
                <w:t>0534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Firesafety: Revises rulemaking authority &amp; responsibilities of State Fire Marshal relating to educational &amp; ancillary plants; revises requirements &amp; procedures for inspections of buildings &amp; equipment; abolishes special state firesafety inspector classifications &amp; certifications; provides criteria, procedures, &amp; requirements for special state firesafety inspectors to be certified as firesafety inspectors; provides procedures, criteria, &amp; requirements for inspections of certain charter schools; provides reporting requirements; requires educational institution boards to submit certain facility site plans to certain local governmental entities for review; authorizes such entities to review site plans for compliance with certain provisions of Florida Fire Prevention Code (FFPC); specifies that site plans are not subject to local ordinances or local amendments to FFPC; imposes additional requirements for certain boards relating to construction, renovation, or remodeling of educational facilities.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Government Operations Subcommittee; K-20 Competitiveness Subcommittee; Rulemaking &amp; Regulation Subcommittee; Government Operations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1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Government Operations Subcommittee, 03/23/11, 8:00 AM,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Government Operations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5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K-20 Competitiveness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4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K-20 Competitiveness Subcommittee, 03/29/11, 12:00 pm, 17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K-20 Competitiveness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Rulemaking &amp; Regulation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Rulemaking &amp; Regulation Subcommittee, 04/05/11, 3:00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Rulemaking &amp; Regulation Subcommittee; 14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60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Government Operations Appropriations Subcommittee, 04/08/11, 8:45 am,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Government Operations Appropriations Subcommittee;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5" w:history="1">
              <w:r w:rsidR="00B94BF6">
                <w:rPr>
                  <w:rStyle w:val="Hyperlink"/>
                  <w:rFonts w:ascii="Arial" w:hAnsi="Arial" w:cs="Arial"/>
                  <w:sz w:val="20"/>
                  <w:szCs w:val="20"/>
                </w:rPr>
                <w:t>SB 0346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Prohibited Discrimination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6" w:history="1">
              <w:r w:rsidR="00B94BF6">
                <w:rPr>
                  <w:rStyle w:val="Hyperlink"/>
                  <w:rFonts w:ascii="Arial" w:hAnsi="Arial" w:cs="Arial"/>
                  <w:sz w:val="20"/>
                  <w:szCs w:val="20"/>
                </w:rPr>
                <w:t>Rich</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01/12/11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87" w:history="1">
              <w:r>
                <w:rPr>
                  <w:rStyle w:val="Hyperlink"/>
                  <w:rFonts w:ascii="Arial" w:hAnsi="Arial" w:cs="Arial"/>
                  <w:sz w:val="15"/>
                  <w:szCs w:val="15"/>
                </w:rPr>
                <w:t>0208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88" w:history="1">
              <w:r>
                <w:rPr>
                  <w:rStyle w:val="Hyperlink"/>
                  <w:rFonts w:ascii="Arial" w:hAnsi="Arial" w:cs="Arial"/>
                  <w:sz w:val="15"/>
                  <w:szCs w:val="15"/>
                </w:rPr>
                <w:t>0361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Prohibited Discrimination; Cites this act as the "Competitive Workforce Act." Revises provisions to include sexual orientation and gender identity or expression as impermissible grounds for discrimination. Specifies when an individual has an impairment for certain purposes. Conforms terminology. Reenacts provision relating to administrative and civil remedies for unlawful employment practices, to incorporate the amendments made to s. 760.10, F.S., in a reference thereto,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01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Judiciary; Regulated Industries; Governmental Oversight and Accountability;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89" w:history="1">
              <w:r w:rsidR="00B94BF6">
                <w:rPr>
                  <w:rStyle w:val="Hyperlink"/>
                  <w:rFonts w:ascii="Arial" w:hAnsi="Arial" w:cs="Arial"/>
                  <w:sz w:val="20"/>
                  <w:szCs w:val="20"/>
                </w:rPr>
                <w:t>SB 0384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Tangible Personal Property Taxes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90" w:history="1">
              <w:r w:rsidR="00B94BF6">
                <w:rPr>
                  <w:rStyle w:val="Hyperlink"/>
                  <w:rFonts w:ascii="Arial" w:hAnsi="Arial" w:cs="Arial"/>
                  <w:sz w:val="20"/>
                  <w:szCs w:val="20"/>
                </w:rPr>
                <w:t>Bogdanoff</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91" w:history="1">
              <w:r>
                <w:rPr>
                  <w:rStyle w:val="Hyperlink"/>
                  <w:rFonts w:ascii="Arial" w:hAnsi="Arial" w:cs="Arial"/>
                  <w:sz w:val="15"/>
                  <w:szCs w:val="15"/>
                </w:rPr>
                <w:t>0243</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Tangible Personal Property Taxation; Provides definitions. Authorizes collection of a tangible personal property tax recovery fee by a person engaging in the business of renting or leasing heavy equipment. Provides requirements for collection, retention, and reimbursement of the recovery fee.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9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Commerce and Tourism;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03/21/11, 10:15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Community Affairs; 9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75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Commerce and Tourism</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92" w:history="1">
              <w:r w:rsidR="00B94BF6">
                <w:rPr>
                  <w:rStyle w:val="Hyperlink"/>
                  <w:rFonts w:ascii="Arial" w:hAnsi="Arial" w:cs="Arial"/>
                  <w:sz w:val="20"/>
                  <w:szCs w:val="20"/>
                </w:rPr>
                <w:t>SB 0396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Building Construction and Inspection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93"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94" w:history="1">
              <w:r>
                <w:rPr>
                  <w:rStyle w:val="Hyperlink"/>
                  <w:rFonts w:ascii="Arial" w:hAnsi="Arial" w:cs="Arial"/>
                  <w:sz w:val="15"/>
                  <w:szCs w:val="15"/>
                </w:rPr>
                <w:t>0709</w:t>
              </w:r>
            </w:hyperlink>
            <w:r>
              <w:rPr>
                <w:rFonts w:ascii="Arial" w:hAnsi="Arial" w:cs="Arial"/>
                <w:sz w:val="15"/>
                <w:szCs w:val="15"/>
              </w:rPr>
              <w:t xml:space="preserve"> </w:t>
            </w:r>
            <w:hyperlink r:id="rId95" w:history="1">
              <w:r>
                <w:rPr>
                  <w:rStyle w:val="Hyperlink"/>
                  <w:rFonts w:ascii="Arial" w:hAnsi="Arial" w:cs="Arial"/>
                  <w:sz w:val="15"/>
                  <w:szCs w:val="15"/>
                </w:rPr>
                <w:t>0849</w:t>
              </w:r>
            </w:hyperlink>
            <w:r>
              <w:rPr>
                <w:rFonts w:ascii="Arial" w:hAnsi="Arial" w:cs="Arial"/>
                <w:sz w:val="15"/>
                <w:szCs w:val="15"/>
              </w:rPr>
              <w:t xml:space="preserve"> </w:t>
            </w:r>
            <w:hyperlink r:id="rId96" w:history="1">
              <w:r>
                <w:rPr>
                  <w:rStyle w:val="Hyperlink"/>
                  <w:rFonts w:ascii="Arial" w:hAnsi="Arial" w:cs="Arial"/>
                  <w:sz w:val="15"/>
                  <w:szCs w:val="15"/>
                </w:rPr>
                <w:t>5007</w:t>
              </w:r>
            </w:hyperlink>
            <w:r>
              <w:rPr>
                <w:rFonts w:ascii="Arial" w:hAnsi="Arial" w:cs="Arial"/>
                <w:sz w:val="15"/>
                <w:szCs w:val="15"/>
              </w:rPr>
              <w:t xml:space="preserve"> </w:t>
            </w:r>
            <w:hyperlink r:id="rId97" w:history="1">
              <w:r>
                <w:rPr>
                  <w:rStyle w:val="Hyperlink"/>
                  <w:rFonts w:ascii="Arial" w:hAnsi="Arial" w:cs="Arial"/>
                  <w:sz w:val="15"/>
                  <w:szCs w:val="15"/>
                </w:rPr>
                <w:t>0960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Building Construction and Inspection; Exempts certain rule proceedings relating to the Florida Building Code. Requires that state agencies, local governments, and the court system adopt a sustainable building rating system for new and renovated buildings. Revises the continuing education requirements for licensed home inspectors. Removes certain application requirements for a person who performs home inspection services and who qualifies for licensure on or before a specified date,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Regulated Industries;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02/21/11, 1:45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by Community Affairs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03/07/11, 3:15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3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Community Affairs; 8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5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5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Regulated Industries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03/16/11, 1:30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Regulated Industries;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98" w:history="1">
              <w:r w:rsidR="00B94BF6">
                <w:rPr>
                  <w:rStyle w:val="Hyperlink"/>
                  <w:rFonts w:ascii="Arial" w:hAnsi="Arial" w:cs="Arial"/>
                  <w:sz w:val="20"/>
                  <w:szCs w:val="20"/>
                </w:rPr>
                <w:t>HB 0407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Residential Building Permits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99" w:history="1">
              <w:r w:rsidR="00B94BF6">
                <w:rPr>
                  <w:rStyle w:val="Hyperlink"/>
                  <w:rFonts w:ascii="Arial" w:hAnsi="Arial" w:cs="Arial"/>
                  <w:sz w:val="20"/>
                  <w:szCs w:val="20"/>
                </w:rPr>
                <w:t>Perry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00" w:history="1">
              <w:r>
                <w:rPr>
                  <w:rStyle w:val="Hyperlink"/>
                  <w:rFonts w:ascii="Arial" w:hAnsi="Arial" w:cs="Arial"/>
                  <w:sz w:val="15"/>
                  <w:szCs w:val="15"/>
                </w:rPr>
                <w:t>0580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Residential Building Permits; Prohibits local enforcing agencies &amp; building code officials or entities from requiring certain inspections of buildings, structures, or real property as condition of issuance of certain residential building permits; provides for application; provides for conditional repeal. EFFECTIVE DATE: July 1, 2012</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Community &amp; Military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04/01/11, 8:45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Community &amp; Military Affairs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04/07/11, 8:00 am,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Economic Affairs 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01" w:history="1">
              <w:r w:rsidR="00B94BF6">
                <w:rPr>
                  <w:rStyle w:val="Hyperlink"/>
                  <w:rFonts w:ascii="Arial" w:hAnsi="Arial" w:cs="Arial"/>
                  <w:sz w:val="20"/>
                  <w:szCs w:val="20"/>
                </w:rPr>
                <w:t>HB 0427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Preference in Award of State Contracts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02" w:history="1">
              <w:r w:rsidR="00B94BF6">
                <w:rPr>
                  <w:rStyle w:val="Hyperlink"/>
                  <w:rFonts w:ascii="Arial" w:hAnsi="Arial" w:cs="Arial"/>
                  <w:sz w:val="20"/>
                  <w:szCs w:val="20"/>
                </w:rPr>
                <w:t>Tobia</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03" w:history="1">
              <w:r>
                <w:rPr>
                  <w:rStyle w:val="Hyperlink"/>
                  <w:rFonts w:ascii="Arial" w:hAnsi="Arial" w:cs="Arial"/>
                  <w:sz w:val="15"/>
                  <w:szCs w:val="15"/>
                </w:rPr>
                <w:t>1258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104" w:history="1">
              <w:r>
                <w:rPr>
                  <w:rStyle w:val="Hyperlink"/>
                  <w:rFonts w:ascii="Arial" w:hAnsi="Arial" w:cs="Arial"/>
                  <w:sz w:val="15"/>
                  <w:szCs w:val="15"/>
                </w:rPr>
                <w:t>0574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Preference in Award of State Contracts: Expands provisions that authorize agency, county, municipality, school district, or other political subdivision of state to provide preferential consideration to Florida business in awarding competitively bid contracts to purchase personal property to include purchase of construction services; provides that for specified competitive solicitations authority to grant preference supersedes any local ordinance or regulation which grants preference to specified vendors; requires county, municipality, school district, or other political subdivision to make specified disclosures in competitive solicitation documents; provides construction.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Government Operations Subcommittee; Community &amp; Military Affairs Subcommittee; Government Operations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05" w:history="1">
              <w:r w:rsidR="00B94BF6">
                <w:rPr>
                  <w:rStyle w:val="Hyperlink"/>
                  <w:rFonts w:ascii="Arial" w:hAnsi="Arial" w:cs="Arial"/>
                  <w:sz w:val="20"/>
                  <w:szCs w:val="20"/>
                </w:rPr>
                <w:t>SB 0518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Verification of Employment Eligibility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06" w:history="1">
              <w:r w:rsidR="00B94BF6">
                <w:rPr>
                  <w:rStyle w:val="Hyperlink"/>
                  <w:rFonts w:ascii="Arial" w:hAnsi="Arial" w:cs="Arial"/>
                  <w:sz w:val="20"/>
                  <w:szCs w:val="20"/>
                </w:rPr>
                <w:t>Hays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02/09/11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07" w:history="1">
              <w:r>
                <w:rPr>
                  <w:rStyle w:val="Hyperlink"/>
                  <w:rFonts w:ascii="Arial" w:hAnsi="Arial" w:cs="Arial"/>
                  <w:sz w:val="15"/>
                  <w:szCs w:val="15"/>
                </w:rPr>
                <w:t>7089</w:t>
              </w:r>
            </w:hyperlink>
            <w:r>
              <w:rPr>
                <w:rFonts w:ascii="Arial" w:hAnsi="Arial" w:cs="Arial"/>
                <w:sz w:val="15"/>
                <w:szCs w:val="15"/>
              </w:rPr>
              <w:t xml:space="preserve"> </w:t>
            </w:r>
            <w:hyperlink r:id="rId108" w:history="1">
              <w:r>
                <w:rPr>
                  <w:rStyle w:val="Hyperlink"/>
                  <w:rFonts w:ascii="Arial" w:hAnsi="Arial" w:cs="Arial"/>
                  <w:sz w:val="15"/>
                  <w:szCs w:val="15"/>
                </w:rPr>
                <w:t>1896</w:t>
              </w:r>
            </w:hyperlink>
            <w:r>
              <w:rPr>
                <w:rFonts w:ascii="Arial" w:hAnsi="Arial" w:cs="Arial"/>
                <w:sz w:val="15"/>
                <w:szCs w:val="15"/>
              </w:rPr>
              <w:t xml:space="preserve"> </w:t>
            </w:r>
            <w:hyperlink r:id="rId109" w:history="1">
              <w:r>
                <w:rPr>
                  <w:rStyle w:val="Hyperlink"/>
                  <w:rFonts w:ascii="Arial" w:hAnsi="Arial" w:cs="Arial"/>
                  <w:sz w:val="15"/>
                  <w:szCs w:val="15"/>
                </w:rPr>
                <w:t>2040</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110" w:history="1">
              <w:r>
                <w:rPr>
                  <w:rStyle w:val="Hyperlink"/>
                  <w:rFonts w:ascii="Arial" w:hAnsi="Arial" w:cs="Arial"/>
                  <w:sz w:val="15"/>
                  <w:szCs w:val="15"/>
                </w:rPr>
                <w:t>0691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Verification of Employment Eligibility; Requires every employer to use the Employment Authorization Program to verify the employment eligibility of each employee on or after a specified date. Prohibits an employer from employing an unauthorized alien. Requires every public employer to register with and participate in the E-Verify system for specified purposes. Provides guidelines for interpretation of the provisions of the act,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Judiciary; Commerce and Tourism; Regulated Industries;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1" w:history="1">
              <w:r w:rsidR="00B94BF6">
                <w:rPr>
                  <w:rStyle w:val="Hyperlink"/>
                  <w:rFonts w:ascii="Arial" w:hAnsi="Arial" w:cs="Arial"/>
                  <w:sz w:val="20"/>
                  <w:szCs w:val="20"/>
                </w:rPr>
                <w:t>SB 0534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Firesafety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2" w:history="1">
              <w:r w:rsidR="00B94BF6">
                <w:rPr>
                  <w:rStyle w:val="Hyperlink"/>
                  <w:rFonts w:ascii="Arial" w:hAnsi="Arial" w:cs="Arial"/>
                  <w:sz w:val="20"/>
                  <w:szCs w:val="20"/>
                </w:rPr>
                <w:t>Wise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13" w:history="1">
              <w:r>
                <w:rPr>
                  <w:rStyle w:val="Hyperlink"/>
                  <w:rFonts w:ascii="Arial" w:hAnsi="Arial" w:cs="Arial"/>
                  <w:sz w:val="15"/>
                  <w:szCs w:val="15"/>
                </w:rPr>
                <w:t>0331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Firesafety; Revises the rulemaking authority and responsibilities of the State Fire Marshal relating to educational and ancillary plants. Revises requirements and procedures for inspections of buildings and equipment. Abolishes special state firesafety inspector classifications and certifications. Provides criteria, procedures, and requirements for special state firesafety inspectors to be certified as firesafety inspectors. Revises firesafety inspection requirements for educational institution boards to conform to certain codes,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54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Banking and Insurance; Education Pre-K - 12; Community Affairs; Higher Education;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Banking and Insurance, 03/09/11, 1:00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Banking and Insurance; 9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5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Education Pre-K - 12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Education Pre-K - 12, 03/17/11, 1:15 pm, 301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Education Pre-K - 12; 3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Community Affairs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04/04/11, 1:00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Community Affairs; 8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Higher Education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Higher Education, 04/12/11, 1:30 PM, 301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4" w:history="1">
              <w:r w:rsidR="00B94BF6">
                <w:rPr>
                  <w:rStyle w:val="Hyperlink"/>
                  <w:rFonts w:ascii="Arial" w:hAnsi="Arial" w:cs="Arial"/>
                  <w:sz w:val="20"/>
                  <w:szCs w:val="20"/>
                </w:rPr>
                <w:t>SB 0580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Residential Building Permits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5" w:history="1">
              <w:r w:rsidR="00B94BF6">
                <w:rPr>
                  <w:rStyle w:val="Hyperlink"/>
                  <w:rFonts w:ascii="Arial" w:hAnsi="Arial" w:cs="Arial"/>
                  <w:sz w:val="20"/>
                  <w:szCs w:val="20"/>
                </w:rPr>
                <w:t>Oelrich</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16" w:history="1">
              <w:r>
                <w:rPr>
                  <w:rStyle w:val="Hyperlink"/>
                  <w:rFonts w:ascii="Arial" w:hAnsi="Arial" w:cs="Arial"/>
                  <w:sz w:val="15"/>
                  <w:szCs w:val="15"/>
                </w:rPr>
                <w:t>0407</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Residential Building Permits; Prohibits local enforcement agencies and building code officials or entities from requiring certain inspections of buildings, structures, or real property as a condition of issuance of certain residential building permits. Provides certain exceptions to the application of the act. Provides for expiration of the act following an amendment to the Florida Building Code by the Florida Building Commission which incorporates the provisions of the act. EFFECTIVE DATE: July 1, 2012</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Regulated Industries;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04/04/11, 1:00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Community Affairs; 9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5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Regulated Industries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04/12/11, 10:00 AM,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7" w:history="1">
              <w:r w:rsidR="00B94BF6">
                <w:rPr>
                  <w:rStyle w:val="Hyperlink"/>
                  <w:rFonts w:ascii="Arial" w:hAnsi="Arial" w:cs="Arial"/>
                  <w:sz w:val="20"/>
                  <w:szCs w:val="20"/>
                </w:rPr>
                <w:t>HB 0605</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Design Professionals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18" w:history="1">
              <w:r w:rsidR="00B94BF6">
                <w:rPr>
                  <w:rStyle w:val="Hyperlink"/>
                  <w:rFonts w:ascii="Arial" w:hAnsi="Arial" w:cs="Arial"/>
                  <w:sz w:val="20"/>
                  <w:szCs w:val="20"/>
                </w:rPr>
                <w:t>Steube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02/16/11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19" w:history="1">
              <w:r>
                <w:rPr>
                  <w:rStyle w:val="Hyperlink"/>
                  <w:rFonts w:ascii="Arial" w:hAnsi="Arial" w:cs="Arial"/>
                  <w:sz w:val="15"/>
                  <w:szCs w:val="15"/>
                </w:rPr>
                <w:t>0288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Design Professionals: Limits liability for engineers, surveyors &amp; mappers, architects, interior designers, &amp; registered landscape architects as result of construction defects resulting from performance of contract; provides that, if contract requires professional liability insurance, contract may not limit liability of design professional in manner that is inconsistent with insurance requirements; provides exceptions to limitation of liability for design professionals; provides that act does not affect contracts or agreements entered into, or professional services performed, before specified date.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6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Civil Justice Subcommittee; Business &amp; Consumer Affairs Subcommittee; Judiciary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Civil Justice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0" w:history="1">
              <w:r w:rsidR="00B94BF6">
                <w:rPr>
                  <w:rStyle w:val="Hyperlink"/>
                  <w:rFonts w:ascii="Arial" w:hAnsi="Arial" w:cs="Arial"/>
                  <w:sz w:val="20"/>
                  <w:szCs w:val="20"/>
                </w:rPr>
                <w:t>HB 0607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Electrical Contracting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1" w:history="1">
              <w:r w:rsidR="00B94BF6">
                <w:rPr>
                  <w:rStyle w:val="Hyperlink"/>
                  <w:rFonts w:ascii="Arial" w:hAnsi="Arial" w:cs="Arial"/>
                  <w:sz w:val="20"/>
                  <w:szCs w:val="20"/>
                </w:rPr>
                <w:t>Weinstein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02/16/11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22" w:history="1">
              <w:r>
                <w:rPr>
                  <w:rStyle w:val="Hyperlink"/>
                  <w:rFonts w:ascii="Arial" w:hAnsi="Arial" w:cs="Arial"/>
                  <w:sz w:val="15"/>
                  <w:szCs w:val="15"/>
                </w:rPr>
                <w:t>0838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Electrical Contracting: Revises authority of municipalities &amp; counties to require that certain electrical journeyman be present on certain industrial or commercial construction sites.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Business &amp; Consumer Affairs Subcommittee; Community &amp; Military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Business &amp; Consumer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3" w:history="1">
              <w:r w:rsidR="00B94BF6">
                <w:rPr>
                  <w:rStyle w:val="Hyperlink"/>
                  <w:rFonts w:ascii="Arial" w:hAnsi="Arial" w:cs="Arial"/>
                  <w:sz w:val="20"/>
                  <w:szCs w:val="20"/>
                </w:rPr>
                <w:t>SB 0612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Regulation of Hoisting Equipment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4" w:history="1">
              <w:r w:rsidR="00B94BF6">
                <w:rPr>
                  <w:rStyle w:val="Hyperlink"/>
                  <w:rFonts w:ascii="Arial" w:hAnsi="Arial" w:cs="Arial"/>
                  <w:sz w:val="20"/>
                  <w:szCs w:val="20"/>
                </w:rPr>
                <w:t>Evers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02/09/11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25" w:history="1">
              <w:r>
                <w:rPr>
                  <w:rStyle w:val="Hyperlink"/>
                  <w:rFonts w:ascii="Arial" w:hAnsi="Arial" w:cs="Arial"/>
                  <w:sz w:val="15"/>
                  <w:szCs w:val="15"/>
                </w:rPr>
                <w:t>1057</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Regulation of Hoisting Equipment; Requires an applicant for a building permit to submit certain information to a local building official. Requires radio communications between certain crane operators. Requires certain preparations for a hurricane or high-wind event. Requires a preparedness plan for certain cranes. Requires that hoisting equipment be secured in a specified manner under certain circumstances. Provides penalties for violation of the act by certain licensed contractors,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Military Affairs, Space, and Domestic Security;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6" w:history="1">
              <w:r w:rsidR="00B94BF6">
                <w:rPr>
                  <w:rStyle w:val="Hyperlink"/>
                  <w:rFonts w:ascii="Arial" w:hAnsi="Arial" w:cs="Arial"/>
                  <w:sz w:val="20"/>
                  <w:szCs w:val="20"/>
                </w:rPr>
                <w:t>HB 0653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Drug Testing of Potential and Existing Beneficiaries of Unemployment Compensation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7" w:history="1">
              <w:r w:rsidR="00B94BF6">
                <w:rPr>
                  <w:rStyle w:val="Hyperlink"/>
                  <w:rFonts w:ascii="Arial" w:hAnsi="Arial" w:cs="Arial"/>
                  <w:sz w:val="20"/>
                  <w:szCs w:val="20"/>
                </w:rPr>
                <w:t>Gaetz (M)</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28" w:history="1">
              <w:r>
                <w:rPr>
                  <w:rStyle w:val="Hyperlink"/>
                  <w:rFonts w:ascii="Arial" w:hAnsi="Arial" w:cs="Arial"/>
                  <w:sz w:val="15"/>
                  <w:szCs w:val="15"/>
                </w:rPr>
                <w:t>0302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Drug Testing of Potential and Existing Beneficiaries of Unemployment Compensation: Creates Drug Deterrence Program within AWI; provides legislative intent; provides scope of eligibility for benefits; defines terms; provides for screening of individuals to determine which individuals must be tested; provides for notice; provides terms of disqualification for benefits; requires agency to supply information concerning drug treatment programs; provides for authentication &amp; admissibility of drug tests in unemployment compensation hearings; creates rebuttable presumption of drug use under certain circumstances; provides testing procedures; provides for preservation of test samples; provides for retesting of test samples; provides for appeals process; authorizes agency to adopt rules; directs agency to submit report to Governor &amp; Legislature; directs OPPAGA to submit report to Governor &amp; Legislature.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Development &amp; Tourism Subcommittee; Rulemaking &amp; Regulation Subcommittee; Transportation &amp; Economic Development Appropriations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38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Development &amp; Tourism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29" w:history="1">
              <w:r w:rsidR="00B94BF6">
                <w:rPr>
                  <w:rStyle w:val="Hyperlink"/>
                  <w:rFonts w:ascii="Arial" w:hAnsi="Arial" w:cs="Arial"/>
                  <w:sz w:val="20"/>
                  <w:szCs w:val="20"/>
                </w:rPr>
                <w:t>HB 0691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Verification of Employment Eligibility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30" w:history="1">
              <w:r w:rsidR="00B94BF6">
                <w:rPr>
                  <w:rStyle w:val="Hyperlink"/>
                  <w:rFonts w:ascii="Arial" w:hAnsi="Arial" w:cs="Arial"/>
                  <w:sz w:val="20"/>
                  <w:szCs w:val="20"/>
                </w:rPr>
                <w:t>Harrell</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31" w:history="1">
              <w:r>
                <w:rPr>
                  <w:rStyle w:val="Hyperlink"/>
                  <w:rFonts w:ascii="Arial" w:hAnsi="Arial" w:cs="Arial"/>
                  <w:sz w:val="15"/>
                  <w:szCs w:val="15"/>
                </w:rPr>
                <w:t>7089</w:t>
              </w:r>
            </w:hyperlink>
            <w:r>
              <w:rPr>
                <w:rFonts w:ascii="Arial" w:hAnsi="Arial" w:cs="Arial"/>
                <w:sz w:val="15"/>
                <w:szCs w:val="15"/>
              </w:rPr>
              <w:t xml:space="preserve"> </w:t>
            </w:r>
            <w:hyperlink r:id="rId132" w:history="1">
              <w:r>
                <w:rPr>
                  <w:rStyle w:val="Hyperlink"/>
                  <w:rFonts w:ascii="Arial" w:hAnsi="Arial" w:cs="Arial"/>
                  <w:sz w:val="15"/>
                  <w:szCs w:val="15"/>
                </w:rPr>
                <w:t>1896</w:t>
              </w:r>
            </w:hyperlink>
            <w:r>
              <w:rPr>
                <w:rFonts w:ascii="Arial" w:hAnsi="Arial" w:cs="Arial"/>
                <w:sz w:val="15"/>
                <w:szCs w:val="15"/>
              </w:rPr>
              <w:t xml:space="preserve"> </w:t>
            </w:r>
            <w:hyperlink r:id="rId133" w:history="1">
              <w:r>
                <w:rPr>
                  <w:rStyle w:val="Hyperlink"/>
                  <w:rFonts w:ascii="Arial" w:hAnsi="Arial" w:cs="Arial"/>
                  <w:sz w:val="15"/>
                  <w:szCs w:val="15"/>
                </w:rPr>
                <w:t>2040</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134" w:history="1">
              <w:r>
                <w:rPr>
                  <w:rStyle w:val="Hyperlink"/>
                  <w:rFonts w:ascii="Arial" w:hAnsi="Arial" w:cs="Arial"/>
                  <w:sz w:val="15"/>
                  <w:szCs w:val="15"/>
                </w:rPr>
                <w:t>0518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Verification of Employment Eligibility: Requires every employer to use Employment Authorization Program to verify employment eligibility of each employee on or after specified date; provides that business that does not use federal E-Verify system to verify employment eligibility of employee shall lose its license to do business in state until business has registered with E-verify system; prohibits employer from employing unauthorized alien; requires every public employer to register with &amp; participate in E-Verify system for specified purposes; prohibits public employer, contractor, or subcontractor from entering into contract for physical performance of services in this state unless contractor or subcontractor registers &amp; participates in system. Effective Date: July 1, 2011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Government Operations Subcommittee, Business &amp; Consumer Affairs Subcommittee, Appropriations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35" w:history="1">
              <w:r w:rsidR="00B94BF6">
                <w:rPr>
                  <w:rStyle w:val="Hyperlink"/>
                  <w:rFonts w:ascii="Arial" w:hAnsi="Arial" w:cs="Arial"/>
                  <w:sz w:val="20"/>
                  <w:szCs w:val="20"/>
                </w:rPr>
                <w:t>HB 0707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Agriculture</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36" w:history="1">
              <w:r w:rsidR="00B94BF6">
                <w:rPr>
                  <w:rStyle w:val="Hyperlink"/>
                  <w:rFonts w:ascii="Arial" w:hAnsi="Arial" w:cs="Arial"/>
                  <w:sz w:val="20"/>
                  <w:szCs w:val="20"/>
                </w:rPr>
                <w:t>Crisafulli</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37" w:history="1">
              <w:r>
                <w:rPr>
                  <w:rStyle w:val="Hyperlink"/>
                  <w:rFonts w:ascii="Arial" w:hAnsi="Arial" w:cs="Arial"/>
                  <w:sz w:val="15"/>
                  <w:szCs w:val="15"/>
                </w:rPr>
                <w:t>0803</w:t>
              </w:r>
            </w:hyperlink>
            <w:r>
              <w:rPr>
                <w:rFonts w:ascii="Arial" w:hAnsi="Arial" w:cs="Arial"/>
                <w:sz w:val="15"/>
                <w:szCs w:val="15"/>
              </w:rPr>
              <w:t xml:space="preserve"> </w:t>
            </w:r>
            <w:hyperlink r:id="rId138" w:history="1">
              <w:r>
                <w:rPr>
                  <w:rStyle w:val="Hyperlink"/>
                  <w:rFonts w:ascii="Arial" w:hAnsi="Arial" w:cs="Arial"/>
                  <w:sz w:val="15"/>
                  <w:szCs w:val="15"/>
                </w:rPr>
                <w:t>0991</w:t>
              </w:r>
            </w:hyperlink>
            <w:r>
              <w:rPr>
                <w:rFonts w:ascii="Arial" w:hAnsi="Arial" w:cs="Arial"/>
                <w:sz w:val="15"/>
                <w:szCs w:val="15"/>
              </w:rPr>
              <w:t xml:space="preserve"> </w:t>
            </w:r>
            <w:hyperlink r:id="rId139" w:history="1">
              <w:r>
                <w:rPr>
                  <w:rStyle w:val="Hyperlink"/>
                  <w:rFonts w:ascii="Arial" w:hAnsi="Arial" w:cs="Arial"/>
                  <w:sz w:val="15"/>
                  <w:szCs w:val="15"/>
                </w:rPr>
                <w:t>0408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140" w:history="1">
              <w:r>
                <w:rPr>
                  <w:rStyle w:val="Hyperlink"/>
                  <w:rFonts w:ascii="Arial" w:hAnsi="Arial" w:cs="Arial"/>
                  <w:sz w:val="15"/>
                  <w:szCs w:val="15"/>
                </w:rPr>
                <w:t>0858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Agriculture: Prohibits county from enforcing certain limits on activity of bona fide farm operation on agricultural land or charging such land for stormwater management assessments &amp; fees; allows assessment to be collected if credits against assessment are provided for implementation of best management practices; provides exemptions from certain restrictions on county's powers over activity on agricultural land; creates "Agricultural Land Acknowledgement Act"; requires applicant for certain development permits to acknowledge certain contiguous agricultural lands as condition of permit; authorizes certain sellers of agricultural products to qualify for exemption from obtaining local business tax receipt; revises term "farm tractor" for purposes of driver's licenses; exempts tropical foliage from agricultural products dealer regulations; exempts farm fences from Florida Building Code; exempts nonresidential farm buildings &amp; farm fences from county &amp; municipal codes &amp; fees; requires that gross written premiums for certain crop insurance not be included in insurer's gross writing ratio; requires certain insurers to disclose breakout of gross written premiums for crop insurance; revises requirements for open burning.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Community &amp; Military Affairs Subcommittee, Rulemaking &amp; Regulation Subcommittee, Agriculture &amp; Natural Resources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02/25/11, 9:00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03/04/11, 9:00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03/21/11, 4:00 pm,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Community &amp; Military Affairs Subcommittee; 14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03/23/11, 8:00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7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Not Considered by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Rulemaking &amp; Regulation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Rulemaking &amp; Regulation Subcommittee, 04/05/11, 3:00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Temporarily postponed by Rulemaking &amp; Regulation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1" w:history="1">
              <w:r w:rsidR="00B94BF6">
                <w:rPr>
                  <w:rStyle w:val="Hyperlink"/>
                  <w:rFonts w:ascii="Arial" w:hAnsi="Arial" w:cs="Arial"/>
                  <w:sz w:val="20"/>
                  <w:szCs w:val="20"/>
                </w:rPr>
                <w:t>HB 0709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Liquefied Petroleum Gas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2" w:history="1">
              <w:r w:rsidR="00B94BF6">
                <w:rPr>
                  <w:rStyle w:val="Hyperlink"/>
                  <w:rFonts w:ascii="Arial" w:hAnsi="Arial" w:cs="Arial"/>
                  <w:sz w:val="20"/>
                  <w:szCs w:val="20"/>
                </w:rPr>
                <w:t>Dorworth</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43" w:history="1">
              <w:r>
                <w:rPr>
                  <w:rStyle w:val="Hyperlink"/>
                  <w:rFonts w:ascii="Arial" w:hAnsi="Arial" w:cs="Arial"/>
                  <w:sz w:val="15"/>
                  <w:szCs w:val="15"/>
                </w:rPr>
                <w:t>0849</w:t>
              </w:r>
            </w:hyperlink>
            <w:r>
              <w:rPr>
                <w:rFonts w:ascii="Arial" w:hAnsi="Arial" w:cs="Arial"/>
                <w:sz w:val="15"/>
                <w:szCs w:val="15"/>
              </w:rPr>
              <w:t xml:space="preserve"> </w:t>
            </w:r>
            <w:hyperlink r:id="rId144" w:history="1">
              <w:r>
                <w:rPr>
                  <w:rStyle w:val="Hyperlink"/>
                  <w:rFonts w:ascii="Arial" w:hAnsi="Arial" w:cs="Arial"/>
                  <w:sz w:val="15"/>
                  <w:szCs w:val="15"/>
                </w:rPr>
                <w:t>0396</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145" w:history="1">
              <w:r>
                <w:rPr>
                  <w:rStyle w:val="Hyperlink"/>
                  <w:rFonts w:ascii="Arial" w:hAnsi="Arial" w:cs="Arial"/>
                  <w:sz w:val="15"/>
                  <w:szCs w:val="15"/>
                </w:rPr>
                <w:t>0960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Liquefied Petroleum Gas: Prohibits DOACS &amp; other state agencies from requiring compliance with certain national standards for liquefied petroleum gas tanks unless DOACS or agencies require compliance with specified edition of national standards; provides for conditional repeal; revises term "propane" for purposes of Florida Propane Gas Education, Safety, &amp; Research Act.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Agriculture &amp; Natural Resources Subcommittee, Agriculture &amp; Natural Resources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Agriculture &amp; Natural Resources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13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Agriculture &amp; Natural Resources Subcommittee, 03/08/11, 3:15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Agriculture &amp; Natural Resources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Agriculture &amp; Natural Resources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Agriculture &amp; Natural Resources Appropriations Subcommittee, 03/17/11, 3:15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Agriculture &amp; Natural Resources Appropriations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State Affairs Committee, 03/24/11, 8:00 am, 17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State Affairs Committee; 17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6" w:history="1">
              <w:r w:rsidR="00B94BF6">
                <w:rPr>
                  <w:rStyle w:val="Hyperlink"/>
                  <w:rFonts w:ascii="Arial" w:hAnsi="Arial" w:cs="Arial"/>
                  <w:sz w:val="20"/>
                  <w:szCs w:val="20"/>
                </w:rPr>
                <w:t>HB 0723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Extraterritorial Reciprocity in Workers' Compensation Claims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7" w:history="1">
              <w:r w:rsidR="00B94BF6">
                <w:rPr>
                  <w:rStyle w:val="Hyperlink"/>
                  <w:rFonts w:ascii="Arial" w:hAnsi="Arial" w:cs="Arial"/>
                  <w:sz w:val="20"/>
                  <w:szCs w:val="20"/>
                </w:rPr>
                <w:t>Weinstein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48" w:history="1">
              <w:r>
                <w:rPr>
                  <w:rStyle w:val="Hyperlink"/>
                  <w:rFonts w:ascii="Arial" w:hAnsi="Arial" w:cs="Arial"/>
                  <w:sz w:val="15"/>
                  <w:szCs w:val="15"/>
                </w:rPr>
                <w:t>1286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Extraterritorial Reciprocity in Workers' Compensation Claims: Exempts certain employees working in state &amp; employers of such workers from Florida's Workers' Compensation Law under certain conditions; provides requirements for establishment of prima facie evidence that employer carries certain workers' compensation insurance; requires courts to take judicial notice of construction of certain laws; provides requirements for claims made in other states; provides criteria for employees to be considered temporarily in state; provides application.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Insurance &amp; Banking Subcommittee; Government Operations Appropriations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4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Insurance &amp; Banking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2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Insurance &amp; Banking Subcommittee, 03/23/11, 1:00 pm, 404 H - PCS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Insurance &amp; Banking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Appropriations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60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Government Operations Appropriations Subcommittee, 04/08/11, 8:45 am,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Government Operations Appropriations Subcommittee;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HOUSE Now in Economic Affairs Committee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04/12/11, 1:00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49" w:history="1">
              <w:r w:rsidR="00B94BF6">
                <w:rPr>
                  <w:rStyle w:val="Hyperlink"/>
                  <w:rFonts w:ascii="Arial" w:hAnsi="Arial" w:cs="Arial"/>
                  <w:sz w:val="20"/>
                  <w:szCs w:val="20"/>
                </w:rPr>
                <w:t>SB 0728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Unemployment Compensation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50" w:history="1">
              <w:r w:rsidR="00B94BF6">
                <w:rPr>
                  <w:rStyle w:val="Hyperlink"/>
                  <w:rFonts w:ascii="Arial" w:hAnsi="Arial" w:cs="Arial"/>
                  <w:sz w:val="20"/>
                  <w:szCs w:val="20"/>
                </w:rPr>
                <w:t>Detert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51" w:history="1">
              <w:r>
                <w:rPr>
                  <w:rStyle w:val="Hyperlink"/>
                  <w:rFonts w:ascii="Arial" w:hAnsi="Arial" w:cs="Arial"/>
                  <w:sz w:val="15"/>
                  <w:szCs w:val="15"/>
                </w:rPr>
                <w:t>1283</w:t>
              </w:r>
            </w:hyperlink>
            <w:r>
              <w:rPr>
                <w:rFonts w:ascii="Arial" w:hAnsi="Arial" w:cs="Arial"/>
                <w:sz w:val="15"/>
                <w:szCs w:val="15"/>
              </w:rPr>
              <w:t xml:space="preserve"> </w:t>
            </w:r>
            <w:hyperlink r:id="rId152" w:history="1">
              <w:r>
                <w:rPr>
                  <w:rStyle w:val="Hyperlink"/>
                  <w:rFonts w:ascii="Arial" w:hAnsi="Arial" w:cs="Arial"/>
                  <w:sz w:val="15"/>
                  <w:szCs w:val="15"/>
                </w:rPr>
                <w:t>7005</w:t>
              </w:r>
            </w:hyperlink>
            <w:r>
              <w:rPr>
                <w:rFonts w:ascii="Arial" w:hAnsi="Arial" w:cs="Arial"/>
                <w:sz w:val="15"/>
                <w:szCs w:val="15"/>
              </w:rPr>
              <w:t xml:space="preserve"> </w:t>
            </w:r>
            <w:hyperlink r:id="rId153" w:history="1">
              <w:r>
                <w:rPr>
                  <w:rStyle w:val="Hyperlink"/>
                  <w:rFonts w:ascii="Arial" w:hAnsi="Arial" w:cs="Arial"/>
                  <w:sz w:val="15"/>
                  <w:szCs w:val="15"/>
                </w:rPr>
                <w:t>1058</w:t>
              </w:r>
            </w:hyperlink>
            <w:r>
              <w:rPr>
                <w:rFonts w:ascii="Arial" w:hAnsi="Arial" w:cs="Arial"/>
                <w:sz w:val="15"/>
                <w:szCs w:val="15"/>
              </w:rPr>
              <w:t xml:space="preserve"> </w:t>
            </w:r>
            <w:hyperlink r:id="rId154" w:history="1">
              <w:r>
                <w:rPr>
                  <w:rStyle w:val="Hyperlink"/>
                  <w:rFonts w:ascii="Arial" w:hAnsi="Arial" w:cs="Arial"/>
                  <w:sz w:val="15"/>
                  <w:szCs w:val="15"/>
                </w:rPr>
                <w:t>1728</w:t>
              </w:r>
            </w:hyperlink>
            <w:r>
              <w:rPr>
                <w:rFonts w:ascii="Arial" w:hAnsi="Arial" w:cs="Arial"/>
                <w:sz w:val="15"/>
                <w:szCs w:val="15"/>
              </w:rPr>
              <w:t xml:space="preserve"> </w:t>
            </w:r>
            <w:hyperlink r:id="rId155" w:history="1">
              <w:r>
                <w:rPr>
                  <w:rStyle w:val="Hyperlink"/>
                  <w:rFonts w:ascii="Arial" w:hAnsi="Arial" w:cs="Arial"/>
                  <w:sz w:val="15"/>
                  <w:szCs w:val="15"/>
                </w:rPr>
                <w:t>2044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Unemployment Compensation; Increases the number of employer payroll service providers who qualify for access to unemployment tax information by filing a memorandum of understanding. Revises provisions relating to statutory construction. Requires that an individual claiming benefits report certain information and participate in an initial skills review. Disqualifies an individual for benefits for any week he or she is incarcerated. Requires claims to be submitted by electronic means, etc. EFFECTIVE DATE: upon becoming a law, except as otherwise provided</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Commerce and Tourism; Judiciary;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SENATE On Committee agenda - Commerce and Tourism, 02/07/11, 10:15 am, 401 S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by Commerce and Tourism</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Commerce and Tourism, 02/22/11, 1:00 pm, 401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7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Commerce and Tourism; 5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02/25/11, 9:00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73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Judiciary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03/04/11, 9:00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Judiciary, 03/09/11, 3:15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Judiciary; 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56" w:history="1">
              <w:r w:rsidR="00B94BF6">
                <w:rPr>
                  <w:rStyle w:val="Hyperlink"/>
                  <w:rFonts w:ascii="Arial" w:hAnsi="Arial" w:cs="Arial"/>
                  <w:sz w:val="20"/>
                  <w:szCs w:val="20"/>
                </w:rPr>
                <w:t>SB 0838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Electrical Contracting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57" w:history="1">
              <w:r w:rsidR="00B94BF6">
                <w:rPr>
                  <w:rStyle w:val="Hyperlink"/>
                  <w:rFonts w:ascii="Arial" w:hAnsi="Arial" w:cs="Arial"/>
                  <w:sz w:val="20"/>
                  <w:szCs w:val="20"/>
                </w:rPr>
                <w:t>Wise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58" w:history="1">
              <w:r>
                <w:rPr>
                  <w:rStyle w:val="Hyperlink"/>
                  <w:rFonts w:ascii="Arial" w:hAnsi="Arial" w:cs="Arial"/>
                  <w:sz w:val="15"/>
                  <w:szCs w:val="15"/>
                </w:rPr>
                <w:t>0607</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Electrical Contracting; Revises authority of municipalities and counties to require that certain electrical journeyman be present on certain industrial or commercial construction sites.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1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04/05/11, 10:15 am,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Regulated Industries;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Community Affairs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59" w:history="1">
              <w:r w:rsidR="00B94BF6">
                <w:rPr>
                  <w:rStyle w:val="Hyperlink"/>
                  <w:rFonts w:ascii="Arial" w:hAnsi="Arial" w:cs="Arial"/>
                  <w:sz w:val="20"/>
                  <w:szCs w:val="20"/>
                </w:rPr>
                <w:t>HB 0849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Building Construction and Inspection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60" w:history="1">
              <w:r w:rsidR="00B94BF6">
                <w:rPr>
                  <w:rStyle w:val="Hyperlink"/>
                  <w:rFonts w:ascii="Arial" w:hAnsi="Arial" w:cs="Arial"/>
                  <w:sz w:val="20"/>
                  <w:szCs w:val="20"/>
                </w:rPr>
                <w:t>Davis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61" w:history="1">
              <w:r>
                <w:rPr>
                  <w:rStyle w:val="Hyperlink"/>
                  <w:rFonts w:ascii="Arial" w:hAnsi="Arial" w:cs="Arial"/>
                  <w:sz w:val="15"/>
                  <w:szCs w:val="15"/>
                </w:rPr>
                <w:t>0709</w:t>
              </w:r>
            </w:hyperlink>
            <w:r>
              <w:rPr>
                <w:rFonts w:ascii="Arial" w:hAnsi="Arial" w:cs="Arial"/>
                <w:sz w:val="15"/>
                <w:szCs w:val="15"/>
              </w:rPr>
              <w:t xml:space="preserve"> </w:t>
            </w:r>
            <w:hyperlink r:id="rId162" w:history="1">
              <w:r>
                <w:rPr>
                  <w:rStyle w:val="Hyperlink"/>
                  <w:rFonts w:ascii="Arial" w:hAnsi="Arial" w:cs="Arial"/>
                  <w:sz w:val="15"/>
                  <w:szCs w:val="15"/>
                </w:rPr>
                <w:t>0993</w:t>
              </w:r>
            </w:hyperlink>
            <w:r>
              <w:rPr>
                <w:rFonts w:ascii="Arial" w:hAnsi="Arial" w:cs="Arial"/>
                <w:sz w:val="15"/>
                <w:szCs w:val="15"/>
              </w:rPr>
              <w:t xml:space="preserve"> </w:t>
            </w:r>
            <w:hyperlink r:id="rId163" w:history="1">
              <w:r>
                <w:rPr>
                  <w:rStyle w:val="Hyperlink"/>
                  <w:rFonts w:ascii="Arial" w:hAnsi="Arial" w:cs="Arial"/>
                  <w:sz w:val="15"/>
                  <w:szCs w:val="15"/>
                </w:rPr>
                <w:t>0396</w:t>
              </w:r>
            </w:hyperlink>
            <w:r>
              <w:rPr>
                <w:rFonts w:ascii="Arial" w:hAnsi="Arial" w:cs="Arial"/>
                <w:sz w:val="15"/>
                <w:szCs w:val="15"/>
              </w:rPr>
              <w:t xml:space="preserve"> </w:t>
            </w:r>
            <w:hyperlink r:id="rId164" w:history="1">
              <w:r>
                <w:rPr>
                  <w:rStyle w:val="Hyperlink"/>
                  <w:rFonts w:ascii="Arial" w:hAnsi="Arial" w:cs="Arial"/>
                  <w:sz w:val="15"/>
                  <w:szCs w:val="15"/>
                </w:rPr>
                <w:t>0960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Exempts rules that adopt federal standards &amp; specified updates to Florida Building Code &amp; Florida Fire Prevention Code from requirement that Legislature ratify any rule that has adverse impact or regulatory costs which exceed certain criteria; deletes exemption for emergency rules &amp; rules that adopt federal standards from requirement that agency's statement of rule's estimated regulatory costs include economic analysis of rule's adverse impacts &amp; regulatory costs; redefines term "sustainable building rating" to include International Green Construction Code; prohibits DACS &amp; other state agencies from requiring compliance with certain national standards for liquefied petroleum gas tanks unless department or agencies require compliance with specified edition of national standards; provides for conditional repeal; revises requirements for selecting member of Florida Building Commission.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Business &amp; Consumer Affairs Subcommittee, Rulemaking &amp; Regulation Subcommittee, Government Operations Appropriations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Business &amp; Consumer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3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Business &amp; Consumer Affairs Subcommittee, 03/22/11, 8:30 AM, 12 H - PCS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Business &amp; Consumer Affairs Subcommittee;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Rulemaking &amp; Regulation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Rulemaking &amp; Regulation Subcommittee, 04/05/11, 3:00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Rulemaking &amp; Regulation Subcommittee; 14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65" w:history="1">
              <w:r w:rsidR="00B94BF6">
                <w:rPr>
                  <w:rStyle w:val="Hyperlink"/>
                  <w:rFonts w:ascii="Arial" w:hAnsi="Arial" w:cs="Arial"/>
                  <w:sz w:val="20"/>
                  <w:szCs w:val="20"/>
                </w:rPr>
                <w:t>HB 0923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Public Works Projects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66" w:history="1">
              <w:r w:rsidR="00B94BF6">
                <w:rPr>
                  <w:rStyle w:val="Hyperlink"/>
                  <w:rFonts w:ascii="Arial" w:hAnsi="Arial" w:cs="Arial"/>
                  <w:sz w:val="20"/>
                  <w:szCs w:val="20"/>
                </w:rPr>
                <w:t>Van Zant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03/03/11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67" w:history="1">
              <w:r>
                <w:rPr>
                  <w:rStyle w:val="Hyperlink"/>
                  <w:rFonts w:ascii="Arial" w:hAnsi="Arial" w:cs="Arial"/>
                  <w:sz w:val="15"/>
                  <w:szCs w:val="15"/>
                </w:rPr>
                <w:t>1352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Public Works Projects: Prohibits state &amp; political subdivisions that contract for construction, maintenance, repair, or improvement of public works from imposing certain conditions on certain contractors, subcontractors, material suppliers, or carriers; provides exception; prohibits state &amp; political subdivisions from restricting qualified bidders from submitting bids, being awarded any bid or contract, or performing work on public works project; revises written protest filing requirements for protests to contract solicitations or awards.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Government Operations Subcommittee; Community &amp; Military Affairs Subcommittee; Government Operations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68" w:history="1">
              <w:r w:rsidR="00B94BF6">
                <w:rPr>
                  <w:rStyle w:val="Hyperlink"/>
                  <w:rFonts w:ascii="Arial" w:hAnsi="Arial" w:cs="Arial"/>
                  <w:sz w:val="20"/>
                  <w:szCs w:val="20"/>
                </w:rPr>
                <w:t>HB 0941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Construction Liens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69" w:history="1">
              <w:r w:rsidR="00B94BF6">
                <w:rPr>
                  <w:rStyle w:val="Hyperlink"/>
                  <w:rFonts w:ascii="Arial" w:hAnsi="Arial" w:cs="Arial"/>
                  <w:sz w:val="20"/>
                  <w:szCs w:val="20"/>
                </w:rPr>
                <w:t>Moraitis, Jr.</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70" w:history="1">
              <w:r>
                <w:rPr>
                  <w:rStyle w:val="Hyperlink"/>
                  <w:rFonts w:ascii="Arial" w:hAnsi="Arial" w:cs="Arial"/>
                  <w:sz w:val="15"/>
                  <w:szCs w:val="15"/>
                </w:rPr>
                <w:t>1196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Construction Liens: Specifies that lessor's interest in property is not subject to construction lien for improvements made by lessee if certain documents containing specific information &amp; meeting certain criteria are recorded in official records of county before recording of notice of commencement; authorizes certain contractors &amp; lienors to demand that lessor serve verified copies of lease prohibiting liability for improvements made by lessee; subjects interest of lessor to specified lien for failing to serve such verified copies or serving false or fraudulent copy; requires that demand include specified warning; revises form for notice of commencement to include information relating to obligations of lessee who contracts for improvements to property. Effective Date: October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Civil Justice Subcommittee; Judiciary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Civil Justice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Civil Justice Subcommittee, 03/21/11, 4:00 pm,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Civil Justice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3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Judiciary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Judiciary Committee, 04/12/11, 1:00 PM,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71" w:history="1">
              <w:r w:rsidR="00B94BF6">
                <w:rPr>
                  <w:rStyle w:val="Hyperlink"/>
                  <w:rFonts w:ascii="Arial" w:hAnsi="Arial" w:cs="Arial"/>
                  <w:sz w:val="20"/>
                  <w:szCs w:val="20"/>
                </w:rPr>
                <w:t>HB 0957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Fire Prevention and Control</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72" w:history="1">
              <w:r w:rsidR="00B94BF6">
                <w:rPr>
                  <w:rStyle w:val="Hyperlink"/>
                  <w:rFonts w:ascii="Arial" w:hAnsi="Arial" w:cs="Arial"/>
                  <w:sz w:val="20"/>
                  <w:szCs w:val="20"/>
                </w:rPr>
                <w:t>Boyd</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03/03/11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73" w:history="1">
              <w:r>
                <w:rPr>
                  <w:rStyle w:val="Hyperlink"/>
                  <w:rFonts w:ascii="Arial" w:hAnsi="Arial" w:cs="Arial"/>
                  <w:sz w:val="15"/>
                  <w:szCs w:val="15"/>
                </w:rPr>
                <w:t>1308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Fire Prevention and Control: Defines term "light-frame truss-type construction"; provides for installation of signs or symbols at entrances to certain areas.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Community &amp; Military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74" w:history="1">
              <w:r w:rsidR="00B94BF6">
                <w:rPr>
                  <w:rStyle w:val="Hyperlink"/>
                  <w:rFonts w:ascii="Arial" w:hAnsi="Arial" w:cs="Arial"/>
                  <w:sz w:val="20"/>
                  <w:szCs w:val="20"/>
                </w:rPr>
                <w:t>SB 0960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Liquefied Petroleum Gas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75"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76" w:history="1">
              <w:r>
                <w:rPr>
                  <w:rStyle w:val="Hyperlink"/>
                  <w:rFonts w:ascii="Arial" w:hAnsi="Arial" w:cs="Arial"/>
                  <w:sz w:val="15"/>
                  <w:szCs w:val="15"/>
                </w:rPr>
                <w:t>0849</w:t>
              </w:r>
            </w:hyperlink>
            <w:r>
              <w:rPr>
                <w:rFonts w:ascii="Arial" w:hAnsi="Arial" w:cs="Arial"/>
                <w:sz w:val="15"/>
                <w:szCs w:val="15"/>
              </w:rPr>
              <w:t xml:space="preserve"> </w:t>
            </w:r>
            <w:hyperlink r:id="rId177" w:history="1">
              <w:r>
                <w:rPr>
                  <w:rStyle w:val="Hyperlink"/>
                  <w:rFonts w:ascii="Arial" w:hAnsi="Arial" w:cs="Arial"/>
                  <w:sz w:val="15"/>
                  <w:szCs w:val="15"/>
                </w:rPr>
                <w:t>0396</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178" w:history="1">
              <w:r>
                <w:rPr>
                  <w:rStyle w:val="Hyperlink"/>
                  <w:rFonts w:ascii="Arial" w:hAnsi="Arial" w:cs="Arial"/>
                  <w:sz w:val="15"/>
                  <w:szCs w:val="15"/>
                </w:rPr>
                <w:t>0709</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Liquefied Petroleum Gas; Prohibits the Department of Agriculture and Consumer Services and other state agencies from requiring compliance with certain national standards for liquefied petroleum gas tanks unless the department or agencies require compliance with a specified edition of the national standards. Provides for future expiration of such requirements. Revises the term "propane" for purposes of the Florida Propane Gas Education, Safety, and Research Act, to incorporate changes to certain national standards in a reference thereto.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7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Environmental Preservation and Conservation; Commerce and Tourism;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11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Environmental Preservation and Conservation, 03/10/11,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Environmental Preservation and Conservation; 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75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Commerce and Tourism</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Commerce and Tourism, 03/22/11, 1:15 PM, 401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Commerce and Tourism; 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03/31/11, 9:00 am, 412 K - Expedited consideration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04/01/11, 9:00 am, 412 K - Expedited consideration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04/02/11, 9:00 am, 412 K - Expedited consideration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Budget; 21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Removed from meeting agenda - Budget, 04/01/11,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Removed from meeting agenda - Budget, 04/02/11,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40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Consent Calendar for 04/06/11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Second Time; Read Third Time; Passed (Vote: 39 Yeas / 0 Nays); Immediately Certified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79" w:history="1">
              <w:r w:rsidR="00B94BF6">
                <w:rPr>
                  <w:rStyle w:val="Hyperlink"/>
                  <w:rFonts w:ascii="Arial" w:hAnsi="Arial" w:cs="Arial"/>
                  <w:sz w:val="20"/>
                  <w:szCs w:val="20"/>
                </w:rPr>
                <w:t>SB 0964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Construction Liens And Bonds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80" w:history="1">
              <w:r w:rsidR="00B94BF6">
                <w:rPr>
                  <w:rStyle w:val="Hyperlink"/>
                  <w:rFonts w:ascii="Arial" w:hAnsi="Arial" w:cs="Arial"/>
                  <w:sz w:val="20"/>
                  <w:szCs w:val="20"/>
                </w:rPr>
                <w:t>Wise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02/17/11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81" w:history="1">
              <w:r>
                <w:rPr>
                  <w:rStyle w:val="Hyperlink"/>
                  <w:rFonts w:ascii="Arial" w:hAnsi="Arial" w:cs="Arial"/>
                  <w:sz w:val="15"/>
                  <w:szCs w:val="15"/>
                </w:rPr>
                <w:t>1453</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Construction Liens and Bonds; Requires that a contractor record in the official records a payment bond for a public works construction project. Requires that a contractor provide an owner with a general statement of an owner's rights and responsibilities under Florida's Construction Lien Law. Prohibits the authority issuing a building permit or a private provider performing inspection services from inspecting an improvement until certain documents have been filed and the information in the notice of commencement meets certain standards, etc. EFFECTIVE DATE: October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5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Community Affairs; Judiciary;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82" w:history="1">
              <w:r w:rsidR="00B94BF6">
                <w:rPr>
                  <w:rStyle w:val="Hyperlink"/>
                  <w:rFonts w:ascii="Arial" w:hAnsi="Arial" w:cs="Arial"/>
                  <w:sz w:val="20"/>
                  <w:szCs w:val="20"/>
                </w:rPr>
                <w:t>HB 0985</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Hillsborough County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83" w:history="1">
              <w:r w:rsidR="00B94BF6">
                <w:rPr>
                  <w:rStyle w:val="Hyperlink"/>
                  <w:rFonts w:ascii="Arial" w:hAnsi="Arial" w:cs="Arial"/>
                  <w:sz w:val="20"/>
                  <w:szCs w:val="20"/>
                </w:rPr>
                <w:t>Burgin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184" w:history="1">
              <w:r>
                <w:rPr>
                  <w:rStyle w:val="Hyperlink"/>
                  <w:rFonts w:ascii="Arial" w:hAnsi="Arial" w:cs="Arial"/>
                  <w:sz w:val="15"/>
                  <w:szCs w:val="15"/>
                </w:rPr>
                <w:t>2070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Hillsborough County: Defers future repeal of ch. 2004-414, Laws of Florida, which relates to projects for which payment &amp; performance bonds may be waived for construction of public building, for prosecution &amp; completion of public work, or for repairs on public building or public work when cost of project is at or below certain threshold &amp; contract for construction, completion, or repair is awarded pursuant to economic development program established to encourage local small businesses to participate in county procurement programs.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Community &amp; Military Affairs Subcommittee; Government Operations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03/21/11, 4:00 pm,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Community &amp; Military Affairs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03/23/11, 8:00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7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Not Considered by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Government Operations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7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Government Operations Subcommittee, 03/29/11, 12:00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Government Operations Subcommittee;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04/07/11, 8:00 am,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Economic Affairs Committee; 10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85" w:history="1">
              <w:r w:rsidR="00B94BF6">
                <w:rPr>
                  <w:rStyle w:val="Hyperlink"/>
                  <w:rFonts w:ascii="Arial" w:hAnsi="Arial" w:cs="Arial"/>
                  <w:sz w:val="20"/>
                  <w:szCs w:val="20"/>
                </w:rPr>
                <w:t>HB 0991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Environmental Permitting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86" w:history="1">
              <w:r w:rsidR="00B94BF6">
                <w:rPr>
                  <w:rStyle w:val="Hyperlink"/>
                  <w:rFonts w:ascii="Arial" w:hAnsi="Arial" w:cs="Arial"/>
                  <w:sz w:val="20"/>
                  <w:szCs w:val="20"/>
                </w:rPr>
                <w:t>Patronis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87" w:history="1">
              <w:r>
                <w:rPr>
                  <w:rStyle w:val="Hyperlink"/>
                  <w:rFonts w:ascii="Arial" w:hAnsi="Arial" w:cs="Arial"/>
                  <w:sz w:val="15"/>
                  <w:szCs w:val="15"/>
                </w:rPr>
                <w:t>0707</w:t>
              </w:r>
            </w:hyperlink>
            <w:r>
              <w:rPr>
                <w:rFonts w:ascii="Arial" w:hAnsi="Arial" w:cs="Arial"/>
                <w:sz w:val="15"/>
                <w:szCs w:val="15"/>
              </w:rPr>
              <w:t xml:space="preserve"> </w:t>
            </w:r>
            <w:hyperlink r:id="rId188" w:history="1">
              <w:r>
                <w:rPr>
                  <w:rStyle w:val="Hyperlink"/>
                  <w:rFonts w:ascii="Arial" w:hAnsi="Arial" w:cs="Arial"/>
                  <w:sz w:val="15"/>
                  <w:szCs w:val="15"/>
                </w:rPr>
                <w:t>0858</w:t>
              </w:r>
            </w:hyperlink>
            <w:r>
              <w:rPr>
                <w:rFonts w:ascii="Arial" w:hAnsi="Arial" w:cs="Arial"/>
                <w:sz w:val="15"/>
                <w:szCs w:val="15"/>
              </w:rPr>
              <w:t xml:space="preserve"> </w:t>
            </w:r>
            <w:hyperlink r:id="rId189" w:history="1">
              <w:r>
                <w:rPr>
                  <w:rStyle w:val="Hyperlink"/>
                  <w:rFonts w:ascii="Arial" w:hAnsi="Arial" w:cs="Arial"/>
                  <w:sz w:val="15"/>
                  <w:szCs w:val="15"/>
                </w:rPr>
                <w:t>1180</w:t>
              </w:r>
            </w:hyperlink>
            <w:r>
              <w:rPr>
                <w:rFonts w:ascii="Arial" w:hAnsi="Arial" w:cs="Arial"/>
                <w:sz w:val="15"/>
                <w:szCs w:val="15"/>
              </w:rPr>
              <w:t xml:space="preserve"> </w:t>
            </w:r>
            <w:hyperlink r:id="rId190" w:history="1">
              <w:r>
                <w:rPr>
                  <w:rStyle w:val="Hyperlink"/>
                  <w:rFonts w:ascii="Arial" w:hAnsi="Arial" w:cs="Arial"/>
                  <w:sz w:val="15"/>
                  <w:szCs w:val="15"/>
                </w:rPr>
                <w:t>1404</w:t>
              </w:r>
            </w:hyperlink>
            <w:r>
              <w:rPr>
                <w:rFonts w:ascii="Arial" w:hAnsi="Arial" w:cs="Arial"/>
                <w:sz w:val="15"/>
                <w:szCs w:val="15"/>
              </w:rPr>
              <w:t xml:space="preserve"> </w:t>
            </w:r>
            <w:hyperlink r:id="rId191" w:history="1">
              <w:r>
                <w:rPr>
                  <w:rStyle w:val="Hyperlink"/>
                  <w:rFonts w:ascii="Arial" w:hAnsi="Arial" w:cs="Arial"/>
                  <w:sz w:val="15"/>
                  <w:szCs w:val="15"/>
                </w:rPr>
                <w:t>1966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Environmental Regulation: Creates, amends, &amp; revises numerous provisions relating to development, construction, operating, &amp; building permits; permit application requirements &amp; procedures, including waivers, variances, &amp; revocation; local government comprehensive plans &amp; plan amendments; programmatic general permits &amp; regional general permits; permits for projects relating to surface water management systems, coastal construction, dredge &amp; fill activities, inland multimodal facilities &amp; commercial &amp; industrial development, biofuel &amp; renewable energy facilities, &amp; mining activities; provisions relating to innocent victim petroleum storage system restoration, ambient air quality &amp; water quality standards, &amp; solid waste disposal; revises provisions relating to the Miami-Dade County Lake Belt Mitigation Plan; authorizes sale of unblended fuels for certain uses; provides exemptions for farm buildings &amp; fences; revises deadline for completion of certain fuel tank upgrades; revises DEP rules relating to uniform mitigation assessment method for activities in surface waters &amp; wetlands; directs DEP to make changes to conform; provides for reassessment of mitigation banks under certain conditions.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Agriculture &amp; Natural Resources Subcommittee; Rulemaking &amp; Regulation Subcommittee; Economic Affairs Committee; Appropriations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Agriculture &amp; Natural Resources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22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Agriculture &amp; Natural Resources Subcommittee, 03/15/11, 12:30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Agriculture &amp; Natural Resources Subcommittee; 10 Yeas, 5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Rulemaking &amp; Regulation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6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Rulemaking &amp; Regulation Subcommittee, 03/23/11, 1:00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Rulemaking &amp; Regulation Subcommittee; 14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92" w:history="1">
              <w:r w:rsidR="00B94BF6">
                <w:rPr>
                  <w:rStyle w:val="Hyperlink"/>
                  <w:rFonts w:ascii="Arial" w:hAnsi="Arial" w:cs="Arial"/>
                  <w:sz w:val="20"/>
                  <w:szCs w:val="20"/>
                </w:rPr>
                <w:t>HB 1057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Regulation of Hoisting Equipment Used in Construction, Demolition, or Excavation Work</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93" w:history="1">
              <w:r w:rsidR="00B94BF6">
                <w:rPr>
                  <w:rStyle w:val="Hyperlink"/>
                  <w:rFonts w:ascii="Arial" w:hAnsi="Arial" w:cs="Arial"/>
                  <w:sz w:val="20"/>
                  <w:szCs w:val="20"/>
                </w:rPr>
                <w:t>Artiles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03/10/11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194" w:history="1">
              <w:r>
                <w:rPr>
                  <w:rStyle w:val="Hyperlink"/>
                  <w:rFonts w:ascii="Arial" w:hAnsi="Arial" w:cs="Arial"/>
                  <w:sz w:val="15"/>
                  <w:szCs w:val="15"/>
                </w:rPr>
                <w:t>0612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Regulation of Hoisting Equipment Used in Construction, Demolition, or Excavation Work: Defines terms "hoisting equipment," "mobile crane," &amp; "tower crane"; requires applicant for building permit to submit certain information to local building official; requires radio communications between certain crane operators; requires certain preparations for hurricane or high-wind event; requires preparedness plan for certain cranes; requires that hoisting equipment be secured in specified manner; provides penalties for violation of act by certain licensed contractors; preempts regulation of hoisting equipment &amp; persons operating equipment to state; provides that act does not apply to regulation of elevators.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Community &amp; Military Affairs Subcommittee, Business &amp; Consumer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95" w:history="1">
              <w:r w:rsidR="00B94BF6">
                <w:rPr>
                  <w:rStyle w:val="Hyperlink"/>
                  <w:rFonts w:ascii="Arial" w:hAnsi="Arial" w:cs="Arial"/>
                  <w:sz w:val="20"/>
                  <w:szCs w:val="20"/>
                </w:rPr>
                <w:t>SB 1058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Unemployment Compensation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196" w:history="1">
              <w:r w:rsidR="00B94BF6">
                <w:rPr>
                  <w:rStyle w:val="Hyperlink"/>
                  <w:rFonts w:ascii="Arial" w:hAnsi="Arial" w:cs="Arial"/>
                  <w:sz w:val="20"/>
                  <w:szCs w:val="20"/>
                </w:rPr>
                <w:t>Hill</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02/17/11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197" w:history="1">
              <w:r>
                <w:rPr>
                  <w:rStyle w:val="Hyperlink"/>
                  <w:rFonts w:ascii="Arial" w:hAnsi="Arial" w:cs="Arial"/>
                  <w:sz w:val="15"/>
                  <w:szCs w:val="15"/>
                </w:rPr>
                <w:t>1283</w:t>
              </w:r>
            </w:hyperlink>
            <w:r>
              <w:rPr>
                <w:rFonts w:ascii="Arial" w:hAnsi="Arial" w:cs="Arial"/>
                <w:sz w:val="15"/>
                <w:szCs w:val="15"/>
              </w:rPr>
              <w:t xml:space="preserve"> </w:t>
            </w:r>
            <w:hyperlink r:id="rId198" w:history="1">
              <w:r>
                <w:rPr>
                  <w:rStyle w:val="Hyperlink"/>
                  <w:rFonts w:ascii="Arial" w:hAnsi="Arial" w:cs="Arial"/>
                  <w:sz w:val="15"/>
                  <w:szCs w:val="15"/>
                </w:rPr>
                <w:t>0728</w:t>
              </w:r>
            </w:hyperlink>
            <w:r>
              <w:rPr>
                <w:rFonts w:ascii="Arial" w:hAnsi="Arial" w:cs="Arial"/>
                <w:sz w:val="15"/>
                <w:szCs w:val="15"/>
              </w:rPr>
              <w:t xml:space="preserve"> </w:t>
            </w:r>
            <w:hyperlink r:id="rId199" w:history="1">
              <w:r>
                <w:rPr>
                  <w:rStyle w:val="Hyperlink"/>
                  <w:rFonts w:ascii="Arial" w:hAnsi="Arial" w:cs="Arial"/>
                  <w:sz w:val="15"/>
                  <w:szCs w:val="15"/>
                </w:rPr>
                <w:t>1552</w:t>
              </w:r>
            </w:hyperlink>
            <w:r>
              <w:rPr>
                <w:rFonts w:ascii="Arial" w:hAnsi="Arial" w:cs="Arial"/>
                <w:sz w:val="15"/>
                <w:szCs w:val="15"/>
              </w:rPr>
              <w:t xml:space="preserve"> </w:t>
            </w:r>
            <w:hyperlink r:id="rId200" w:history="1">
              <w:r>
                <w:rPr>
                  <w:rStyle w:val="Hyperlink"/>
                  <w:rFonts w:ascii="Arial" w:hAnsi="Arial" w:cs="Arial"/>
                  <w:sz w:val="15"/>
                  <w:szCs w:val="15"/>
                </w:rPr>
                <w:t>1728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Unemployment Compensation; Defines the terms "agency" and "member of the individual's immediate family." Conforms a cross-reference. Revises the requirements for eligibility to receive benefits. Prohibits a determination of ineligibility based solely on the fact that the individual is available only for part-time work. Revises the definition of the term "good cause." Prohibits a determination of ineligibility based solely on the fact that the individual is available only for part-time work. Conforms cross-references.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Commerce and Tourism;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1" w:history="1">
              <w:r w:rsidR="00B94BF6">
                <w:rPr>
                  <w:rStyle w:val="Hyperlink"/>
                  <w:rFonts w:ascii="Arial" w:hAnsi="Arial" w:cs="Arial"/>
                  <w:sz w:val="20"/>
                  <w:szCs w:val="20"/>
                </w:rPr>
                <w:t>HB 1081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Energy Conservation Standards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2" w:history="1">
              <w:r w:rsidR="00B94BF6">
                <w:rPr>
                  <w:rStyle w:val="Hyperlink"/>
                  <w:rFonts w:ascii="Arial" w:hAnsi="Arial" w:cs="Arial"/>
                  <w:sz w:val="20"/>
                  <w:szCs w:val="20"/>
                </w:rPr>
                <w:t>Chestnut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03/10/11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203" w:history="1">
              <w:r>
                <w:rPr>
                  <w:rStyle w:val="Hyperlink"/>
                  <w:rFonts w:ascii="Arial" w:hAnsi="Arial" w:cs="Arial"/>
                  <w:sz w:val="15"/>
                  <w:szCs w:val="15"/>
                </w:rPr>
                <w:t>1216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Energy Conservation Standards: Expands list of products covered under certain energy conservation standards to include nonresidential roofs, hardscapes, &amp; related materials; provides energy conservation standards for nonresidential roofs, hardscapes, &amp; related materials.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Energy &amp; Utilities Subcommittee, Community &amp; Military Affairs Subcommittee, Transportation &amp; Economic Development Appropriations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Energy &amp; Utilities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4" w:history="1">
              <w:r w:rsidR="00B94BF6">
                <w:rPr>
                  <w:rStyle w:val="Hyperlink"/>
                  <w:rFonts w:ascii="Arial" w:hAnsi="Arial" w:cs="Arial"/>
                  <w:sz w:val="20"/>
                  <w:szCs w:val="20"/>
                </w:rPr>
                <w:t>SB 1196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 xml:space="preserve">Relating to Construction Liens </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5" w:history="1">
              <w:r w:rsidR="00B94BF6">
                <w:rPr>
                  <w:rStyle w:val="Hyperlink"/>
                  <w:rFonts w:ascii="Arial" w:hAnsi="Arial" w:cs="Arial"/>
                  <w:sz w:val="20"/>
                  <w:szCs w:val="20"/>
                </w:rPr>
                <w:t>Bogdanoff</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206" w:history="1">
              <w:r>
                <w:rPr>
                  <w:rStyle w:val="Hyperlink"/>
                  <w:rFonts w:ascii="Arial" w:hAnsi="Arial" w:cs="Arial"/>
                  <w:sz w:val="15"/>
                  <w:szCs w:val="15"/>
                </w:rPr>
                <w:t>0941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Construction Liens; Specifies that a lessor's interest in property is not subject to a construction lien for improvements made by a lessee if certain documents containing specific information and meeting certain criteria are recorded in the official records of the county before the recording of a notice of commencement. Authorizes certain contractors and lienors to demand that a lessor serve verified copies of a lease prohibiting liability for improvements made by a lessee, etc. EFFECTIVE DATE: October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Judiciary; Commerce and Tourism</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03/29/11,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Regulated Industries;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73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Judiciary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Judiciary, 04/12/11,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7" w:history="1">
              <w:r w:rsidR="00B94BF6">
                <w:rPr>
                  <w:rStyle w:val="Hyperlink"/>
                  <w:rFonts w:ascii="Arial" w:hAnsi="Arial" w:cs="Arial"/>
                  <w:sz w:val="20"/>
                  <w:szCs w:val="20"/>
                </w:rPr>
                <w:t>SB 1204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Joint Legislative Organizations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08" w:history="1">
              <w:r w:rsidR="00B94BF6">
                <w:rPr>
                  <w:rStyle w:val="Hyperlink"/>
                  <w:rFonts w:ascii="Arial" w:hAnsi="Arial" w:cs="Arial"/>
                  <w:sz w:val="20"/>
                  <w:szCs w:val="20"/>
                </w:rPr>
                <w:t>Thrasher</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09" w:history="1">
              <w:r>
                <w:rPr>
                  <w:rStyle w:val="Hyperlink"/>
                  <w:rFonts w:ascii="Arial" w:hAnsi="Arial" w:cs="Arial"/>
                  <w:sz w:val="15"/>
                  <w:szCs w:val="15"/>
                </w:rPr>
                <w:t>7211</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210" w:history="1">
              <w:r>
                <w:rPr>
                  <w:rStyle w:val="Hyperlink"/>
                  <w:rFonts w:ascii="Arial" w:hAnsi="Arial" w:cs="Arial"/>
                  <w:sz w:val="15"/>
                  <w:szCs w:val="15"/>
                </w:rPr>
                <w:t>7017</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L:</w:t>
            </w:r>
            <w:r>
              <w:rPr>
                <w:rFonts w:ascii="Arial" w:hAnsi="Arial" w:cs="Arial"/>
                <w:sz w:val="15"/>
                <w:szCs w:val="15"/>
              </w:rPr>
              <w:t xml:space="preserve"> </w:t>
            </w:r>
            <w:hyperlink r:id="rId211" w:history="1">
              <w:r>
                <w:rPr>
                  <w:rStyle w:val="Hyperlink"/>
                  <w:rFonts w:ascii="Arial" w:hAnsi="Arial" w:cs="Arial"/>
                  <w:sz w:val="15"/>
                  <w:szCs w:val="15"/>
                </w:rPr>
                <w:t>7099</w:t>
              </w:r>
            </w:hyperlink>
            <w:r>
              <w:rPr>
                <w:rFonts w:ascii="Arial" w:hAnsi="Arial" w:cs="Arial"/>
                <w:sz w:val="15"/>
                <w:szCs w:val="15"/>
              </w:rPr>
              <w:t xml:space="preserve"> </w:t>
            </w:r>
            <w:hyperlink r:id="rId212" w:history="1">
              <w:r>
                <w:rPr>
                  <w:rStyle w:val="Hyperlink"/>
                  <w:rFonts w:ascii="Arial" w:hAnsi="Arial" w:cs="Arial"/>
                  <w:sz w:val="15"/>
                  <w:szCs w:val="15"/>
                </w:rPr>
                <w:t>1970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Joint Legislative Organizations; Repeals provisions relating to the Office of Program Policy Analysis and Government Accountability, the Joint Administrative Procedures Committee, the Legislative Committee on Intergovernmental Relations, the Joint Legislative Committee on Everglades Oversight, and the Florida Government Accountability Act. Repeal provisions relating to creation of a joint select committee to review the findings and recommendations of the Century Commission for a Sustainable Florida for potential action,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8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Rules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Rules, 02/24/11, 1:15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Rules;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Special Order Calendar for 03/08/11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Second Time; Read Third Time; Passed (Vote: 37 Yeas / 0 Nays); Immediately Certified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97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Calendar</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03/09/11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5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Substituted for HB 7017; Read Second Time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Third Time; Passed (Vote: 96 Yeas / 20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7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Ordered enrolled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Enrolled Text (ER)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3" w:history="1">
              <w:r w:rsidR="00B94BF6">
                <w:rPr>
                  <w:rStyle w:val="Hyperlink"/>
                  <w:rFonts w:ascii="Arial" w:hAnsi="Arial" w:cs="Arial"/>
                  <w:sz w:val="20"/>
                  <w:szCs w:val="20"/>
                </w:rPr>
                <w:t>SB 1216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Energy Conservation Standards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4" w:history="1">
              <w:r w:rsidR="00B94BF6">
                <w:rPr>
                  <w:rStyle w:val="Hyperlink"/>
                  <w:rFonts w:ascii="Arial" w:hAnsi="Arial" w:cs="Arial"/>
                  <w:sz w:val="20"/>
                  <w:szCs w:val="20"/>
                </w:rPr>
                <w:t>Altman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215" w:history="1">
              <w:r>
                <w:rPr>
                  <w:rStyle w:val="Hyperlink"/>
                  <w:rFonts w:ascii="Arial" w:hAnsi="Arial" w:cs="Arial"/>
                  <w:sz w:val="15"/>
                  <w:szCs w:val="15"/>
                </w:rPr>
                <w:t>1081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Energy Conservation Standards; Provides definitions relating to roofing standards and hardscape standards. Includes roofs and hardscapes within those products that are covered by specific energy conservation standards. Establishes standards for roof and roofing materials. Provides exemptions. Establishes standards for hardscapes and materials related to hardscapes.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Environmental Preservation and Conservation;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6" w:history="1">
              <w:r w:rsidR="00B94BF6">
                <w:rPr>
                  <w:rStyle w:val="Hyperlink"/>
                  <w:rFonts w:ascii="Arial" w:hAnsi="Arial" w:cs="Arial"/>
                  <w:sz w:val="20"/>
                  <w:szCs w:val="20"/>
                </w:rPr>
                <w:t>SB 1244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Mold-related Services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7" w:history="1">
              <w:r w:rsidR="00B94BF6">
                <w:rPr>
                  <w:rStyle w:val="Hyperlink"/>
                  <w:rFonts w:ascii="Arial" w:hAnsi="Arial" w:cs="Arial"/>
                  <w:sz w:val="20"/>
                  <w:szCs w:val="20"/>
                </w:rPr>
                <w:t>Norman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18" w:history="1">
              <w:r>
                <w:rPr>
                  <w:rStyle w:val="Hyperlink"/>
                  <w:rFonts w:ascii="Arial" w:hAnsi="Arial" w:cs="Arial"/>
                  <w:sz w:val="15"/>
                  <w:szCs w:val="15"/>
                </w:rPr>
                <w:t>4171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Mold-related Services; Repeals provisions relating to the mold-related services licensing program of the Department of Business and Professional Regulation, the regulation of mold assessment and mold remediation, the examination, licensure, continuing education, and discipline of mold assessors and mold remediators, and the certification of corporations and partnerships offering mold assessment or mold remediation to the public. Conforms provisions.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3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19" w:history="1">
              <w:r w:rsidR="00B94BF6">
                <w:rPr>
                  <w:rStyle w:val="Hyperlink"/>
                  <w:rFonts w:ascii="Arial" w:hAnsi="Arial" w:cs="Arial"/>
                  <w:sz w:val="20"/>
                  <w:szCs w:val="20"/>
                </w:rPr>
                <w:t>HB 1281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Energy Conservation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0" w:history="1">
              <w:r w:rsidR="00B94BF6">
                <w:rPr>
                  <w:rStyle w:val="Hyperlink"/>
                  <w:rFonts w:ascii="Arial" w:hAnsi="Arial" w:cs="Arial"/>
                  <w:sz w:val="20"/>
                  <w:szCs w:val="20"/>
                </w:rPr>
                <w:t>Rehwinkel Vasilinda</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03/31/11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21" w:history="1">
              <w:r>
                <w:rPr>
                  <w:rStyle w:val="Hyperlink"/>
                  <w:rFonts w:ascii="Arial" w:hAnsi="Arial" w:cs="Arial"/>
                  <w:sz w:val="15"/>
                  <w:szCs w:val="15"/>
                </w:rPr>
                <w:t>1864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Energy Efficiency: Provides for portion of proceeds of local government infrastructure surtax to be used to provide loans, grants, &amp; rebates to residential property owners who make energy efficiency improvements to their residential property, subject to referendum; defines term "energy efficiency improvement."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Energy &amp; Utilities Subcommittee; Community &amp; Military Affairs Subcommittee; Finance &amp; Tax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Energy &amp; Utilities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Energy &amp; Utilities Subcommittee, 03/29/11, 8:00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Energy &amp; Utilities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Reference removed: Community &amp; Military Affairs Subcommittee; Reference added: Economic Affairs Committee; Remaining references: Economic Affairs Committee; Finance &amp; Tax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2" w:history="1">
              <w:r w:rsidR="00B94BF6">
                <w:rPr>
                  <w:rStyle w:val="Hyperlink"/>
                  <w:rFonts w:ascii="Arial" w:hAnsi="Arial" w:cs="Arial"/>
                  <w:sz w:val="20"/>
                  <w:szCs w:val="20"/>
                </w:rPr>
                <w:t>SB 1308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Fire Prevention and Control</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3" w:history="1">
              <w:r w:rsidR="00B94BF6">
                <w:rPr>
                  <w:rStyle w:val="Hyperlink"/>
                  <w:rFonts w:ascii="Arial" w:hAnsi="Arial" w:cs="Arial"/>
                  <w:sz w:val="20"/>
                  <w:szCs w:val="20"/>
                </w:rPr>
                <w:t>Wise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24" w:history="1">
              <w:r>
                <w:rPr>
                  <w:rStyle w:val="Hyperlink"/>
                  <w:rFonts w:ascii="Arial" w:hAnsi="Arial" w:cs="Arial"/>
                  <w:sz w:val="15"/>
                  <w:szCs w:val="15"/>
                </w:rPr>
                <w:t>0957</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Fire Prevention and Control; Defines the term "light-frame truss-type construction." Provides for the installation of signs or symbols at entrances to certain areas.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8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Banking and Insurance;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5" w:history="1">
              <w:r w:rsidR="00B94BF6">
                <w:rPr>
                  <w:rStyle w:val="Hyperlink"/>
                  <w:rFonts w:ascii="Arial" w:hAnsi="Arial" w:cs="Arial"/>
                  <w:sz w:val="20"/>
                  <w:szCs w:val="20"/>
                </w:rPr>
                <w:t>HB 1311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Walton County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6" w:history="1">
              <w:r w:rsidR="00B94BF6">
                <w:rPr>
                  <w:rStyle w:val="Hyperlink"/>
                  <w:rFonts w:ascii="Arial" w:hAnsi="Arial" w:cs="Arial"/>
                  <w:sz w:val="20"/>
                  <w:szCs w:val="20"/>
                </w:rPr>
                <w:t>Coley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Walton County: Provides that certain rigid coastal armoring structures constructed during specified time may remain without need to obtain DEP permit; provides conditions. Effective Date: upon becoming a law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Agriculture &amp; Natural Resources Subcommittee; Community &amp; Military Affairs Subcommittee;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Agriculture &amp; Natural Resources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22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Agriculture &amp; Natural Resources Subcommittee, 03/22/11, 12:00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Agriculture and Natural Resources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9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Community &amp; Military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Community &amp; Military Affairs Subcommittee, 04/01/11, 8:45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Community &amp; Military Affairs Subcommittee; 11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State Affairs Committee, 04/07/11, 8:00 am, 17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State Affairs Committee; 16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7" w:history="1">
              <w:r w:rsidR="00B94BF6">
                <w:rPr>
                  <w:rStyle w:val="Hyperlink"/>
                  <w:rFonts w:ascii="Arial" w:hAnsi="Arial" w:cs="Arial"/>
                  <w:sz w:val="20"/>
                  <w:szCs w:val="20"/>
                </w:rPr>
                <w:t>SB 1336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Renewable Energy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28"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29" w:history="1">
              <w:r>
                <w:rPr>
                  <w:rStyle w:val="Hyperlink"/>
                  <w:rFonts w:ascii="Arial" w:hAnsi="Arial" w:cs="Arial"/>
                  <w:sz w:val="15"/>
                  <w:szCs w:val="15"/>
                </w:rPr>
                <w:t>7217</w:t>
              </w:r>
            </w:hyperlink>
            <w:r>
              <w:rPr>
                <w:rFonts w:ascii="Arial" w:hAnsi="Arial" w:cs="Arial"/>
                <w:sz w:val="15"/>
                <w:szCs w:val="15"/>
              </w:rPr>
              <w:t xml:space="preserve"> </w:t>
            </w:r>
            <w:hyperlink r:id="rId230" w:history="1">
              <w:r>
                <w:rPr>
                  <w:rStyle w:val="Hyperlink"/>
                  <w:rFonts w:ascii="Arial" w:hAnsi="Arial" w:cs="Arial"/>
                  <w:sz w:val="15"/>
                  <w:szCs w:val="15"/>
                </w:rPr>
                <w:t>2078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Renewable Energy; Revises legislative intent regarding the state's renewable energy policy. Deletes provisions requiring that the Public Service Commission adopt rules for a renewable portfolio standard. Requires that the commission provide for full cost recovery. Allows each provider of Florida renewable energy resources to build such resources, convert existing fossil fuel generation plants to a renewable energy resource, or purchase renewable energy to recover costs,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Environmental Preservation and Conservation; Communications, Energy, and Public Utilities;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31" w:history="1">
              <w:r w:rsidR="00B94BF6">
                <w:rPr>
                  <w:rStyle w:val="Hyperlink"/>
                  <w:rFonts w:ascii="Arial" w:hAnsi="Arial" w:cs="Arial"/>
                  <w:sz w:val="20"/>
                  <w:szCs w:val="20"/>
                </w:rPr>
                <w:t>HB 1349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Renewable Energy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32" w:history="1">
              <w:r w:rsidR="00B94BF6">
                <w:rPr>
                  <w:rStyle w:val="Hyperlink"/>
                  <w:rFonts w:ascii="Arial" w:hAnsi="Arial" w:cs="Arial"/>
                  <w:sz w:val="20"/>
                  <w:szCs w:val="20"/>
                </w:rPr>
                <w:t>Burgin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33" w:history="1">
              <w:r>
                <w:rPr>
                  <w:rStyle w:val="Hyperlink"/>
                  <w:rFonts w:ascii="Arial" w:hAnsi="Arial" w:cs="Arial"/>
                  <w:sz w:val="15"/>
                  <w:szCs w:val="15"/>
                </w:rPr>
                <w:t>7217</w:t>
              </w:r>
            </w:hyperlink>
            <w:r>
              <w:rPr>
                <w:rFonts w:ascii="Arial" w:hAnsi="Arial" w:cs="Arial"/>
                <w:sz w:val="15"/>
                <w:szCs w:val="15"/>
              </w:rPr>
              <w:t xml:space="preserve"> </w:t>
            </w:r>
            <w:hyperlink r:id="rId234" w:history="1">
              <w:r>
                <w:rPr>
                  <w:rStyle w:val="Hyperlink"/>
                  <w:rFonts w:ascii="Arial" w:hAnsi="Arial" w:cs="Arial"/>
                  <w:sz w:val="15"/>
                  <w:szCs w:val="15"/>
                </w:rPr>
                <w:t>1102</w:t>
              </w:r>
            </w:hyperlink>
            <w:r>
              <w:rPr>
                <w:rFonts w:ascii="Arial" w:hAnsi="Arial" w:cs="Arial"/>
                <w:sz w:val="15"/>
                <w:szCs w:val="15"/>
              </w:rPr>
              <w:t xml:space="preserve"> </w:t>
            </w:r>
            <w:hyperlink r:id="rId235" w:history="1">
              <w:r>
                <w:rPr>
                  <w:rStyle w:val="Hyperlink"/>
                  <w:rFonts w:ascii="Arial" w:hAnsi="Arial" w:cs="Arial"/>
                  <w:sz w:val="15"/>
                  <w:szCs w:val="15"/>
                </w:rPr>
                <w:t>2078</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236" w:history="1">
              <w:r>
                <w:rPr>
                  <w:rStyle w:val="Hyperlink"/>
                  <w:rFonts w:ascii="Arial" w:hAnsi="Arial" w:cs="Arial"/>
                  <w:sz w:val="15"/>
                  <w:szCs w:val="15"/>
                </w:rPr>
                <w:t>1724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Renewable Energy: Revises provisions relating to state energy policy &amp; renewable energy development &amp; deployment, renewable energy technology, energy efficiency technology, &amp; biofuel technology; directs DCA to implement Energy Economic Zone Pilot Program.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9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Energy &amp; Utilities Subcommittee; Finance &amp; Tax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Energy &amp; Utilities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37" w:history="1">
              <w:r w:rsidR="00B94BF6">
                <w:rPr>
                  <w:rStyle w:val="Hyperlink"/>
                  <w:rFonts w:ascii="Arial" w:hAnsi="Arial" w:cs="Arial"/>
                  <w:sz w:val="20"/>
                  <w:szCs w:val="20"/>
                </w:rPr>
                <w:t>SB 1352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Public Works Projects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38" w:history="1">
              <w:r w:rsidR="00B94BF6">
                <w:rPr>
                  <w:rStyle w:val="Hyperlink"/>
                  <w:rFonts w:ascii="Arial" w:hAnsi="Arial" w:cs="Arial"/>
                  <w:sz w:val="20"/>
                  <w:szCs w:val="20"/>
                </w:rPr>
                <w:t>Hays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04/04/11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239" w:history="1">
              <w:r>
                <w:rPr>
                  <w:rStyle w:val="Hyperlink"/>
                  <w:rFonts w:ascii="Arial" w:hAnsi="Arial" w:cs="Arial"/>
                  <w:sz w:val="15"/>
                  <w:szCs w:val="15"/>
                </w:rPr>
                <w:t>0923</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Public Works Projects; Prohibits the state and political subdivisions that contract for the construction, maintenance, repair, or improvement of public works from imposing certain conditions on certain contractors, subcontractors, or material suppliers or carriers. Provides an exception. Prohibits the state and political subdivisions from restricting qualified bidders from submitting bids, being awarded any bid or contract, or performing work on a public works project. Revises written protest filing requirements for protests to contract solicitations or awards,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Governmental Oversight and Accountability;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04/04/11, 1:00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Community Affairs; 7 Yeas, 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Governmental Oversight and Accountability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40" w:history="1">
              <w:r w:rsidR="00B94BF6">
                <w:rPr>
                  <w:rStyle w:val="Hyperlink"/>
                  <w:rFonts w:ascii="Arial" w:hAnsi="Arial" w:cs="Arial"/>
                  <w:sz w:val="20"/>
                  <w:szCs w:val="20"/>
                </w:rPr>
                <w:t>HB 1389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Utility Right-of-way Relocation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41" w:history="1">
              <w:r w:rsidR="00B94BF6">
                <w:rPr>
                  <w:rStyle w:val="Hyperlink"/>
                  <w:rFonts w:ascii="Arial" w:hAnsi="Arial" w:cs="Arial"/>
                  <w:sz w:val="20"/>
                  <w:szCs w:val="20"/>
                </w:rPr>
                <w:t>Kreegel</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42" w:history="1">
              <w:r>
                <w:rPr>
                  <w:rStyle w:val="Hyperlink"/>
                  <w:rFonts w:ascii="Arial" w:hAnsi="Arial" w:cs="Arial"/>
                  <w:sz w:val="15"/>
                  <w:szCs w:val="15"/>
                </w:rPr>
                <w:t>1363</w:t>
              </w:r>
            </w:hyperlink>
            <w:r>
              <w:rPr>
                <w:rFonts w:ascii="Arial" w:hAnsi="Arial" w:cs="Arial"/>
                <w:sz w:val="15"/>
                <w:szCs w:val="15"/>
              </w:rPr>
              <w:t xml:space="preserve"> </w:t>
            </w:r>
            <w:hyperlink r:id="rId243" w:history="1">
              <w:r>
                <w:rPr>
                  <w:rStyle w:val="Hyperlink"/>
                  <w:rFonts w:ascii="Arial" w:hAnsi="Arial" w:cs="Arial"/>
                  <w:sz w:val="15"/>
                  <w:szCs w:val="15"/>
                </w:rPr>
                <w:t>1180</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244" w:history="1">
              <w:r>
                <w:rPr>
                  <w:rStyle w:val="Hyperlink"/>
                  <w:rFonts w:ascii="Arial" w:hAnsi="Arial" w:cs="Arial"/>
                  <w:sz w:val="15"/>
                  <w:szCs w:val="15"/>
                </w:rPr>
                <w:t>1934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Utility Right-of-way Relocation: Revises provisions for removal or relocation of utility facilities that interfere with public roads or rail corridors; revises procedures; provides for payment of relocation expenses of certain facilities.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Transportation &amp; Highway Safety Subcommittee; Energy &amp; Utilities Subcommittee; Transportation &amp; Economic Development Appropriations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Transportation &amp; Highway Safety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27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Transportation &amp; Highway Safety Subcommittee, 03/22/11, 12:05 pm, 306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Temporarily postponed by Transportation &amp; Highway Safety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45" w:history="1">
              <w:r w:rsidR="00B94BF6">
                <w:rPr>
                  <w:rStyle w:val="Hyperlink"/>
                  <w:rFonts w:ascii="Arial" w:hAnsi="Arial" w:cs="Arial"/>
                  <w:sz w:val="20"/>
                  <w:szCs w:val="20"/>
                </w:rPr>
                <w:t>SB 1404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Environmental Permitting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46" w:history="1">
              <w:r w:rsidR="00B94BF6">
                <w:rPr>
                  <w:rStyle w:val="Hyperlink"/>
                  <w:rFonts w:ascii="Arial" w:hAnsi="Arial" w:cs="Arial"/>
                  <w:sz w:val="20"/>
                  <w:szCs w:val="20"/>
                </w:rPr>
                <w:t>Evers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03/30/11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47" w:history="1">
              <w:r>
                <w:rPr>
                  <w:rStyle w:val="Hyperlink"/>
                  <w:rFonts w:ascii="Arial" w:hAnsi="Arial" w:cs="Arial"/>
                  <w:sz w:val="15"/>
                  <w:szCs w:val="15"/>
                </w:rPr>
                <w:t>0991</w:t>
              </w:r>
            </w:hyperlink>
            <w:r>
              <w:rPr>
                <w:rFonts w:ascii="Arial" w:hAnsi="Arial" w:cs="Arial"/>
                <w:sz w:val="15"/>
                <w:szCs w:val="15"/>
              </w:rPr>
              <w:t xml:space="preserve"> </w:t>
            </w:r>
            <w:hyperlink r:id="rId248" w:history="1">
              <w:r>
                <w:rPr>
                  <w:rStyle w:val="Hyperlink"/>
                  <w:rFonts w:ascii="Arial" w:hAnsi="Arial" w:cs="Arial"/>
                  <w:sz w:val="15"/>
                  <w:szCs w:val="15"/>
                </w:rPr>
                <w:t>1153</w:t>
              </w:r>
            </w:hyperlink>
            <w:r>
              <w:rPr>
                <w:rFonts w:ascii="Arial" w:hAnsi="Arial" w:cs="Arial"/>
                <w:sz w:val="15"/>
                <w:szCs w:val="15"/>
              </w:rPr>
              <w:t xml:space="preserve"> </w:t>
            </w:r>
            <w:hyperlink r:id="rId249" w:history="1">
              <w:r>
                <w:rPr>
                  <w:rStyle w:val="Hyperlink"/>
                  <w:rFonts w:ascii="Arial" w:hAnsi="Arial" w:cs="Arial"/>
                  <w:sz w:val="15"/>
                  <w:szCs w:val="15"/>
                </w:rPr>
                <w:t>1180</w:t>
              </w:r>
            </w:hyperlink>
            <w:r>
              <w:rPr>
                <w:rFonts w:ascii="Arial" w:hAnsi="Arial" w:cs="Arial"/>
                <w:sz w:val="15"/>
                <w:szCs w:val="15"/>
              </w:rPr>
              <w:t xml:space="preserve"> </w:t>
            </w:r>
            <w:hyperlink r:id="rId250" w:history="1">
              <w:r>
                <w:rPr>
                  <w:rStyle w:val="Hyperlink"/>
                  <w:rFonts w:ascii="Arial" w:hAnsi="Arial" w:cs="Arial"/>
                  <w:sz w:val="15"/>
                  <w:szCs w:val="15"/>
                </w:rPr>
                <w:t>1718</w:t>
              </w:r>
            </w:hyperlink>
            <w:r>
              <w:rPr>
                <w:rFonts w:ascii="Arial" w:hAnsi="Arial" w:cs="Arial"/>
                <w:sz w:val="15"/>
                <w:szCs w:val="15"/>
              </w:rPr>
              <w:t xml:space="preserve"> </w:t>
            </w:r>
            <w:hyperlink r:id="rId251" w:history="1">
              <w:r>
                <w:rPr>
                  <w:rStyle w:val="Hyperlink"/>
                  <w:rFonts w:ascii="Arial" w:hAnsi="Arial" w:cs="Arial"/>
                  <w:sz w:val="15"/>
                  <w:szCs w:val="15"/>
                </w:rPr>
                <w:t>1966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Environmental Permitting; Authorizes the provision of certain notices under the Administrative Procedure Act via a link to a publicly available Internet website. Provides that the construction and operation of a biofuel processing facility or renewable energy generating facility and the cultivation of bioenergy by a local government is a valid and permitted land use. Authorizes expedited permitting for certain inland multimodal facilities and for commercial or industrial development projects that individually or collectively will create a minimum number of jobs,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1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Environmental Preservation and Conservation; Community Affairs; Agriculture;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11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Environmental Preservation and Conservation, 03/30/11, 1:30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Temporarily postponed by Environmental Preservation and Conservation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2" w:history="1">
              <w:r w:rsidR="00B94BF6">
                <w:rPr>
                  <w:rStyle w:val="Hyperlink"/>
                  <w:rFonts w:ascii="Arial" w:hAnsi="Arial" w:cs="Arial"/>
                  <w:sz w:val="20"/>
                  <w:szCs w:val="20"/>
                </w:rPr>
                <w:t>HB 1453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Construction Liens and Bonds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3" w:history="1">
              <w:r w:rsidR="00B94BF6">
                <w:rPr>
                  <w:rStyle w:val="Hyperlink"/>
                  <w:rFonts w:ascii="Arial" w:hAnsi="Arial" w:cs="Arial"/>
                  <w:sz w:val="20"/>
                  <w:szCs w:val="20"/>
                </w:rPr>
                <w:t>Plakon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54" w:history="1">
              <w:r>
                <w:rPr>
                  <w:rStyle w:val="Hyperlink"/>
                  <w:rFonts w:ascii="Arial" w:hAnsi="Arial" w:cs="Arial"/>
                  <w:sz w:val="15"/>
                  <w:szCs w:val="15"/>
                </w:rPr>
                <w:t>0964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Construction Liens and Bonds: Requires contractor to record payment bond for public works construction project; prohibits issuing authority for building permit or private provider performing inspection services from inspecting property being improved until certain documents are filed; provides that payment &amp; performance bond is not required for certain contracts; authorizes certain entities to exempt certain contracts from requirement for payment &amp; performance bond; requires contractor to serve notice of contest of claim against payment bond; prohibits public authority from withholding payment to contractor when contractor has provided payment bond; requires that contractor provide owner with general statement of owner's rights &amp; responsibilities under lien law; revises form of notice for liens of persons not in privity with owner; revises form of notice of commencement; revises warning to owner provided on building permit form; revises requirements for demands for copy of construction contract &amp; statement of account; specifies information required on certain written instruments. Effective Date: October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5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Criminal Justice Subcommittee; Judiciary Committee;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Criminal Justice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5" w:history="1">
              <w:r w:rsidR="00B94BF6">
                <w:rPr>
                  <w:rStyle w:val="Hyperlink"/>
                  <w:rFonts w:ascii="Arial" w:hAnsi="Arial" w:cs="Arial"/>
                  <w:sz w:val="20"/>
                  <w:szCs w:val="20"/>
                </w:rPr>
                <w:t>SB 1460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Energy Economic Zones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6" w:history="1">
              <w:r w:rsidR="00B94BF6">
                <w:rPr>
                  <w:rStyle w:val="Hyperlink"/>
                  <w:rFonts w:ascii="Arial" w:hAnsi="Arial" w:cs="Arial"/>
                  <w:sz w:val="20"/>
                  <w:szCs w:val="20"/>
                </w:rPr>
                <w:t>Bennett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S:</w:t>
            </w:r>
            <w:r>
              <w:rPr>
                <w:rFonts w:ascii="Arial" w:hAnsi="Arial" w:cs="Arial"/>
                <w:sz w:val="15"/>
                <w:szCs w:val="15"/>
              </w:rPr>
              <w:t xml:space="preserve"> </w:t>
            </w:r>
            <w:hyperlink r:id="rId257" w:history="1">
              <w:r>
                <w:rPr>
                  <w:rStyle w:val="Hyperlink"/>
                  <w:rFonts w:ascii="Arial" w:hAnsi="Arial" w:cs="Arial"/>
                  <w:sz w:val="15"/>
                  <w:szCs w:val="15"/>
                </w:rPr>
                <w:t>1175</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Energy Economic Zones; Includes energy economic zones in the pilot program implementing an alternative state review process. Exempts certain machinery and equipment used in the production of renewable energy in an energy economic zone from the tax on sales, use, and other transactions. Exempts certain building materials used in the rehabilitation of real property located in an energy economic zone from the tax on sales, use, and other transactions. Provides for expiration of the tax exemption for energy economic zones,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Commerce and Tourism; Communications, Energy, and Public Utilities;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Commerce and Tourism, 03/29/11, 1:00 pm, 401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8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Commerce and Tourism; 6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Communications, Energy, and Public Utilities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03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Communications, Energy, and Public Utilities, 04/11/11,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8" w:history="1">
              <w:r w:rsidR="00B94BF6">
                <w:rPr>
                  <w:rStyle w:val="Hyperlink"/>
                  <w:rFonts w:ascii="Arial" w:hAnsi="Arial" w:cs="Arial"/>
                  <w:sz w:val="20"/>
                  <w:szCs w:val="20"/>
                </w:rPr>
                <w:t>SB 1742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Regulation of Professions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59" w:history="1">
              <w:r w:rsidR="00B94BF6">
                <w:rPr>
                  <w:rStyle w:val="Hyperlink"/>
                  <w:rFonts w:ascii="Arial" w:hAnsi="Arial" w:cs="Arial"/>
                  <w:sz w:val="20"/>
                  <w:szCs w:val="20"/>
                </w:rPr>
                <w:t>Thrasher</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03/22/11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60" w:history="1">
              <w:r>
                <w:rPr>
                  <w:rStyle w:val="Hyperlink"/>
                  <w:rFonts w:ascii="Arial" w:hAnsi="Arial" w:cs="Arial"/>
                  <w:sz w:val="15"/>
                  <w:szCs w:val="15"/>
                </w:rPr>
                <w:t>0393</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Regulation of Professions; Authorizes the Department of Business and Professional Regulation to require a person licensed by or applying for a license from the department to be governed by provisions providing programs for impaired practitioners under the jurisdiction of the Division of Medical Quality Assurance within the Department of Health. Redefines the term "health care practitioner" as it relates to the regulation of health care professions to include those persons certified or licensed to provide medical transportation services or radiological services,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Health Regulation;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03/22/11, 1:15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by Regulated Industries; 8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Health Regulation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61" w:history="1">
              <w:r w:rsidR="00B94BF6">
                <w:rPr>
                  <w:rStyle w:val="Hyperlink"/>
                  <w:rFonts w:ascii="Arial" w:hAnsi="Arial" w:cs="Arial"/>
                  <w:sz w:val="20"/>
                  <w:szCs w:val="20"/>
                </w:rPr>
                <w:t>SB 1824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Regulated Professions and Occupations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62" w:history="1">
              <w:r w:rsidR="00B94BF6">
                <w:rPr>
                  <w:rStyle w:val="Hyperlink"/>
                  <w:rFonts w:ascii="Arial" w:hAnsi="Arial" w:cs="Arial"/>
                  <w:sz w:val="20"/>
                  <w:szCs w:val="20"/>
                </w:rPr>
                <w:t>Hays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63" w:history="1">
              <w:r>
                <w:rPr>
                  <w:rStyle w:val="Hyperlink"/>
                  <w:rFonts w:ascii="Arial" w:hAnsi="Arial" w:cs="Arial"/>
                  <w:sz w:val="15"/>
                  <w:szCs w:val="15"/>
                </w:rPr>
                <w:t>0063</w:t>
              </w:r>
            </w:hyperlink>
            <w:r>
              <w:rPr>
                <w:rFonts w:ascii="Arial" w:hAnsi="Arial" w:cs="Arial"/>
                <w:sz w:val="15"/>
                <w:szCs w:val="15"/>
              </w:rPr>
              <w:t xml:space="preserve"> </w:t>
            </w:r>
            <w:hyperlink r:id="rId264" w:history="1">
              <w:r>
                <w:rPr>
                  <w:rStyle w:val="Hyperlink"/>
                  <w:rFonts w:ascii="Arial" w:hAnsi="Arial" w:cs="Arial"/>
                  <w:sz w:val="15"/>
                  <w:szCs w:val="15"/>
                </w:rPr>
                <w:t>0413</w:t>
              </w:r>
            </w:hyperlink>
            <w:r>
              <w:rPr>
                <w:rFonts w:ascii="Arial" w:hAnsi="Arial" w:cs="Arial"/>
                <w:sz w:val="15"/>
                <w:szCs w:val="15"/>
              </w:rPr>
              <w:t xml:space="preserve"> </w:t>
            </w:r>
            <w:hyperlink r:id="rId265" w:history="1">
              <w:r>
                <w:rPr>
                  <w:rStyle w:val="Hyperlink"/>
                  <w:rFonts w:ascii="Arial" w:hAnsi="Arial" w:cs="Arial"/>
                  <w:sz w:val="15"/>
                  <w:szCs w:val="15"/>
                </w:rPr>
                <w:t>0883</w:t>
              </w:r>
            </w:hyperlink>
            <w:r>
              <w:rPr>
                <w:rFonts w:ascii="Arial" w:hAnsi="Arial" w:cs="Arial"/>
                <w:sz w:val="15"/>
                <w:szCs w:val="15"/>
              </w:rPr>
              <w:t xml:space="preserve"> </w:t>
            </w:r>
            <w:hyperlink r:id="rId266" w:history="1">
              <w:r>
                <w:rPr>
                  <w:rStyle w:val="Hyperlink"/>
                  <w:rFonts w:ascii="Arial" w:hAnsi="Arial" w:cs="Arial"/>
                  <w:sz w:val="15"/>
                  <w:szCs w:val="15"/>
                </w:rPr>
                <w:t>4023.5005</w:t>
              </w:r>
            </w:hyperlink>
            <w:r>
              <w:rPr>
                <w:rFonts w:ascii="Arial" w:hAnsi="Arial" w:cs="Arial"/>
                <w:sz w:val="15"/>
                <w:szCs w:val="15"/>
              </w:rPr>
              <w:t xml:space="preserve"> </w:t>
            </w:r>
            <w:hyperlink r:id="rId267" w:history="1">
              <w:r>
                <w:rPr>
                  <w:rStyle w:val="Hyperlink"/>
                  <w:rFonts w:ascii="Arial" w:hAnsi="Arial" w:cs="Arial"/>
                  <w:sz w:val="15"/>
                  <w:szCs w:val="15"/>
                </w:rPr>
                <w:t>5007</w:t>
              </w:r>
            </w:hyperlink>
            <w:r>
              <w:rPr>
                <w:rFonts w:ascii="Arial" w:hAnsi="Arial" w:cs="Arial"/>
                <w:sz w:val="15"/>
                <w:szCs w:val="15"/>
              </w:rPr>
              <w:t xml:space="preserve"> </w:t>
            </w:r>
            <w:hyperlink r:id="rId268" w:history="1">
              <w:r>
                <w:rPr>
                  <w:rStyle w:val="Hyperlink"/>
                  <w:rFonts w:ascii="Arial" w:hAnsi="Arial" w:cs="Arial"/>
                  <w:sz w:val="15"/>
                  <w:szCs w:val="15"/>
                </w:rPr>
                <w:t>0366</w:t>
              </w:r>
            </w:hyperlink>
            <w:r>
              <w:rPr>
                <w:rFonts w:ascii="Arial" w:hAnsi="Arial" w:cs="Arial"/>
                <w:sz w:val="15"/>
                <w:szCs w:val="15"/>
              </w:rPr>
              <w:t xml:space="preserve"> </w:t>
            </w:r>
            <w:hyperlink r:id="rId269" w:history="1">
              <w:r>
                <w:rPr>
                  <w:rStyle w:val="Hyperlink"/>
                  <w:rFonts w:ascii="Arial" w:hAnsi="Arial" w:cs="Arial"/>
                  <w:sz w:val="15"/>
                  <w:szCs w:val="15"/>
                </w:rPr>
                <w:t>0476</w:t>
              </w:r>
            </w:hyperlink>
            <w:r>
              <w:rPr>
                <w:rFonts w:ascii="Arial" w:hAnsi="Arial" w:cs="Arial"/>
                <w:sz w:val="15"/>
                <w:szCs w:val="15"/>
              </w:rPr>
              <w:t xml:space="preserve"> </w:t>
            </w:r>
            <w:hyperlink r:id="rId270" w:history="1">
              <w:r>
                <w:rPr>
                  <w:rStyle w:val="Hyperlink"/>
                  <w:rFonts w:ascii="Arial" w:hAnsi="Arial" w:cs="Arial"/>
                  <w:sz w:val="15"/>
                  <w:szCs w:val="15"/>
                </w:rPr>
                <w:t>0662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Regulated Professions and Occupations; Authorizes the Department of Highway Safety and Motor Vehicles to release certain digital images to the Department of Business and Professional Regulation to identify certain persons. Authorizes the Department of Business and Professional Regulation to grant waivers of renewal fees under certain circumstances. Revises continuing education requirements for certain license reactivations. Repeals provisions relating to Uniform Standards of Professional Appraisal Practice, etc EFFECTIVE DATE: upon becoming a law, except as otherwise provided</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Regulated Industries; Transportation;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Regulated Industries, 03/29/11,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6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Regulated Industries; 12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Transportation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0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Transportation, 04/05/11, 10:15 am, 37 S - If Received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Transportation; 6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(C2)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71" w:history="1">
              <w:r w:rsidR="00B94BF6">
                <w:rPr>
                  <w:rStyle w:val="Hyperlink"/>
                  <w:rFonts w:ascii="Arial" w:hAnsi="Arial" w:cs="Arial"/>
                  <w:sz w:val="20"/>
                  <w:szCs w:val="20"/>
                </w:rPr>
                <w:t>SB 1864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Energy Conservation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72" w:history="1">
              <w:r w:rsidR="00B94BF6">
                <w:rPr>
                  <w:rStyle w:val="Hyperlink"/>
                  <w:rFonts w:ascii="Arial" w:hAnsi="Arial" w:cs="Arial"/>
                  <w:sz w:val="20"/>
                  <w:szCs w:val="20"/>
                </w:rPr>
                <w:t>Altman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73" w:history="1">
              <w:r>
                <w:rPr>
                  <w:rStyle w:val="Hyperlink"/>
                  <w:rFonts w:ascii="Arial" w:hAnsi="Arial" w:cs="Arial"/>
                  <w:sz w:val="15"/>
                  <w:szCs w:val="15"/>
                </w:rPr>
                <w:t>1281</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Energy Conservation; Provides for a portion of the proceeds of the local government infrastructure surtax to be used for financial assistance to homeowners who make energy efficiency improvements or install renewable energy devices. Defines the terms "renewable energy devices" and "energy efficiency improvement."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Community Affairs; Communications, Energy, and Public Utilities;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Community Affairs, 04/11/11, 1:00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74" w:history="1">
              <w:r w:rsidR="00B94BF6">
                <w:rPr>
                  <w:rStyle w:val="Hyperlink"/>
                  <w:rFonts w:ascii="Arial" w:hAnsi="Arial" w:cs="Arial"/>
                  <w:sz w:val="20"/>
                  <w:szCs w:val="20"/>
                </w:rPr>
                <w:t>SB 1934</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Utility Right-of-way Relocation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75" w:history="1">
              <w:r w:rsidR="00B94BF6">
                <w:rPr>
                  <w:rStyle w:val="Hyperlink"/>
                  <w:rFonts w:ascii="Arial" w:hAnsi="Arial" w:cs="Arial"/>
                  <w:sz w:val="20"/>
                  <w:szCs w:val="20"/>
                </w:rPr>
                <w:t>Evers</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76" w:history="1">
              <w:r>
                <w:rPr>
                  <w:rStyle w:val="Hyperlink"/>
                  <w:rFonts w:ascii="Arial" w:hAnsi="Arial" w:cs="Arial"/>
                  <w:sz w:val="15"/>
                  <w:szCs w:val="15"/>
                </w:rPr>
                <w:t>1363</w:t>
              </w:r>
            </w:hyperlink>
            <w:r>
              <w:rPr>
                <w:rFonts w:ascii="Arial" w:hAnsi="Arial" w:cs="Arial"/>
                <w:sz w:val="15"/>
                <w:szCs w:val="15"/>
              </w:rPr>
              <w:t xml:space="preserve"> </w:t>
            </w:r>
            <w:hyperlink r:id="rId277" w:history="1">
              <w:r>
                <w:rPr>
                  <w:rStyle w:val="Hyperlink"/>
                  <w:rFonts w:ascii="Arial" w:hAnsi="Arial" w:cs="Arial"/>
                  <w:sz w:val="15"/>
                  <w:szCs w:val="15"/>
                </w:rPr>
                <w:t>1180</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I:</w:t>
            </w:r>
            <w:r>
              <w:rPr>
                <w:rFonts w:ascii="Arial" w:hAnsi="Arial" w:cs="Arial"/>
                <w:sz w:val="15"/>
                <w:szCs w:val="15"/>
              </w:rPr>
              <w:t xml:space="preserve"> </w:t>
            </w:r>
            <w:hyperlink r:id="rId278" w:history="1">
              <w:r>
                <w:rPr>
                  <w:rStyle w:val="Hyperlink"/>
                  <w:rFonts w:ascii="Arial" w:hAnsi="Arial" w:cs="Arial"/>
                  <w:sz w:val="15"/>
                  <w:szCs w:val="15"/>
                </w:rPr>
                <w:t>1389</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Utility Right-of-way Relocation; Requires utility owners to remove or relocate at their expense utilities that interfere with public roads or rail corridors. Provides an exception if a local governmental entity acquires property where the utility was legally located prior to the acquisition. Adds an exception for certain permits issued in 1972. Provides for notice to utilities prior to commencement of work. Requires the initiation of removal by the utility.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33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Communications, Energy, and Public Utilities; Transportation;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03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Communications, Energy, and Public Utilities, 04/11/11,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79" w:history="1">
              <w:r w:rsidR="00B94BF6">
                <w:rPr>
                  <w:rStyle w:val="Hyperlink"/>
                  <w:rFonts w:ascii="Arial" w:hAnsi="Arial" w:cs="Arial"/>
                  <w:sz w:val="20"/>
                  <w:szCs w:val="20"/>
                </w:rPr>
                <w:t>SB 2040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Unauthorized Immigrants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0" w:history="1">
              <w:r w:rsidR="00B94BF6">
                <w:rPr>
                  <w:rStyle w:val="Hyperlink"/>
                  <w:rFonts w:ascii="Arial" w:hAnsi="Arial" w:cs="Arial"/>
                  <w:sz w:val="20"/>
                  <w:szCs w:val="20"/>
                </w:rPr>
                <w:t>Judiciary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81" w:history="1">
              <w:r>
                <w:rPr>
                  <w:rStyle w:val="Hyperlink"/>
                  <w:rFonts w:ascii="Arial" w:hAnsi="Arial" w:cs="Arial"/>
                  <w:sz w:val="15"/>
                  <w:szCs w:val="15"/>
                </w:rPr>
                <w:t>0691</w:t>
              </w:r>
            </w:hyperlink>
            <w:r>
              <w:rPr>
                <w:rFonts w:ascii="Arial" w:hAnsi="Arial" w:cs="Arial"/>
                <w:sz w:val="15"/>
                <w:szCs w:val="15"/>
              </w:rPr>
              <w:t xml:space="preserve"> </w:t>
            </w:r>
            <w:hyperlink r:id="rId282" w:history="1">
              <w:r>
                <w:rPr>
                  <w:rStyle w:val="Hyperlink"/>
                  <w:rFonts w:ascii="Arial" w:hAnsi="Arial" w:cs="Arial"/>
                  <w:sz w:val="15"/>
                  <w:szCs w:val="15"/>
                </w:rPr>
                <w:t>0518</w:t>
              </w:r>
            </w:hyperlink>
            <w:r>
              <w:rPr>
                <w:rFonts w:ascii="Arial" w:hAnsi="Arial" w:cs="Arial"/>
                <w:sz w:val="15"/>
                <w:szCs w:val="15"/>
              </w:rPr>
              <w:t xml:space="preserve"> </w:t>
            </w:r>
            <w:hyperlink r:id="rId283" w:history="1">
              <w:r>
                <w:rPr>
                  <w:rStyle w:val="Hyperlink"/>
                  <w:rFonts w:ascii="Arial" w:hAnsi="Arial" w:cs="Arial"/>
                  <w:sz w:val="15"/>
                  <w:szCs w:val="15"/>
                </w:rPr>
                <w:t>1896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Unauthorized Immigrants; Requires every employer to use the federal program for electronic verification of employment eligibility in order to verify the employment eligibility of each employee hired on or after a specified date. Provides an exception for employers who request and receive from the employee certain driver's licenses or identification cards. Requires the employers to check the documents using authentication technology,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2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 (Formerly PCB 7066)</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Referred to Judiciary; Criminal Justice;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Judiciary, 04/04/11, 3:15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8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Favorable with CS by Judiciary; 5 Yeas, 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22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Reference to Criminal Justice removed; Remaining reference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6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Now in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04/13/11, 1:30 pm,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4" w:history="1">
              <w:r w:rsidR="00B94BF6">
                <w:rPr>
                  <w:rStyle w:val="Hyperlink"/>
                  <w:rFonts w:ascii="Arial" w:hAnsi="Arial" w:cs="Arial"/>
                  <w:sz w:val="20"/>
                  <w:szCs w:val="20"/>
                </w:rPr>
                <w:t>SB 2070</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Hillsborough County</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5" w:history="1">
              <w:r w:rsidR="00B94BF6">
                <w:rPr>
                  <w:rStyle w:val="Hyperlink"/>
                  <w:rFonts w:ascii="Arial" w:hAnsi="Arial" w:cs="Arial"/>
                  <w:sz w:val="20"/>
                  <w:szCs w:val="20"/>
                </w:rPr>
                <w:t>Joyner</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03/23/11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86" w:history="1">
              <w:r>
                <w:rPr>
                  <w:rStyle w:val="Hyperlink"/>
                  <w:rFonts w:ascii="Arial" w:hAnsi="Arial" w:cs="Arial"/>
                  <w:sz w:val="15"/>
                  <w:szCs w:val="15"/>
                </w:rPr>
                <w:t>0985</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Hillsborough County; Amends chapter 2004-414, Laws of Florida, as amended, which relates to projects for which payment and performance bonds may be waived for the construction of a public building, for the prosecution and completion of a public work, or for repairs on a public building or public work when the cost of the project is at or below a certain threshold and the contract for the construction, completion, or repair is awarded pursuant to an economic development program established to encourage local small businesses to participate in county procurement programs,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7" w:history="1">
              <w:r w:rsidR="00B94BF6">
                <w:rPr>
                  <w:rStyle w:val="Hyperlink"/>
                  <w:rFonts w:ascii="Arial" w:hAnsi="Arial" w:cs="Arial"/>
                  <w:sz w:val="20"/>
                  <w:szCs w:val="20"/>
                </w:rPr>
                <w:t>HB 4105</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Contracting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8" w:history="1">
              <w:r w:rsidR="00B94BF6">
                <w:rPr>
                  <w:rStyle w:val="Hyperlink"/>
                  <w:rFonts w:ascii="Arial" w:hAnsi="Arial" w:cs="Arial"/>
                  <w:sz w:val="20"/>
                  <w:szCs w:val="20"/>
                </w:rPr>
                <w:t>Plakon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Contracting: Deletes requirements for Construction Industry Licensing Board &amp; Electrical Contractors' Licensing Board to appoint committees for joint meetings. Effective Date: July 1, 2011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Business &amp; Consumer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Business &amp; Consumer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Business &amp; Consumer Affairs Subcommittee, 03/08/11, 1:00 pm, 12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Business &amp; Consumer Affairs Subcommittee; 15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0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03/17/11, 8:30 AM,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Economic Affairs Committee; 17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03/24/11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3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Second Time; Read Third Time; Passed (Vote: 117 Yeas /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89" w:history="1">
              <w:r w:rsidR="00B94BF6">
                <w:rPr>
                  <w:rStyle w:val="Hyperlink"/>
                  <w:rFonts w:ascii="Arial" w:hAnsi="Arial" w:cs="Arial"/>
                  <w:sz w:val="20"/>
                  <w:szCs w:val="20"/>
                </w:rPr>
                <w:t>HB 4107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Journeymen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0" w:history="1">
              <w:r w:rsidR="00B94BF6">
                <w:rPr>
                  <w:rStyle w:val="Hyperlink"/>
                  <w:rFonts w:ascii="Arial" w:hAnsi="Arial" w:cs="Arial"/>
                  <w:sz w:val="20"/>
                  <w:szCs w:val="20"/>
                </w:rPr>
                <w:t>Plakon</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03/31/11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 xml:space="preserve">Journeymen: Revises licensing requirements for journeymen in specified trades; deletes requirements that certain apprenticeship programs register with former DLES. Effective Date: July 1, 2011 </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Business &amp; Consumer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Business &amp; Consumer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7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Business &amp; Consumer Affairs Subcommittee, 03/22/11, 8:30 AM, 12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7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Business and Consumer Affairs Subcommittee; 13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03/31/11, 12:00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2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Temporarily postponed by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1" w:history="1">
              <w:r w:rsidR="00B94BF6">
                <w:rPr>
                  <w:rStyle w:val="Hyperlink"/>
                  <w:rFonts w:ascii="Arial" w:hAnsi="Arial" w:cs="Arial"/>
                  <w:sz w:val="20"/>
                  <w:szCs w:val="20"/>
                </w:rPr>
                <w:t>HB 4129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Residential Property Structural Soundness Evaluation Grant Program</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2" w:history="1">
              <w:r w:rsidR="00B94BF6">
                <w:rPr>
                  <w:rStyle w:val="Hyperlink"/>
                  <w:rFonts w:ascii="Arial" w:hAnsi="Arial" w:cs="Arial"/>
                  <w:sz w:val="20"/>
                  <w:szCs w:val="20"/>
                </w:rPr>
                <w:t>Crisafulli</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93" w:history="1">
              <w:r>
                <w:rPr>
                  <w:rStyle w:val="Hyperlink"/>
                  <w:rFonts w:ascii="Arial" w:hAnsi="Arial" w:cs="Arial"/>
                  <w:sz w:val="15"/>
                  <w:szCs w:val="15"/>
                </w:rPr>
                <w:t>0638</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Residential Property Structural Soundness Evaluation Grant Program: Deletes obsolete Citizens Property Insurance Corporation residential property structural soundness evaluation grant program.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7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Insurance &amp; Banking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4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Insurance &amp; Banking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Insurance &amp; Banking Subcommittee, 02/24/11, 9:00 AM, 404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97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Insurance &amp; Banking Subcommittee; 12 Yeas, 1 Nay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1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HOUSE On Committee agenda - Economic Affairs Committee, 03/10/11, 2:45 pm, Reed Hall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6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Economic Affairs Committee; 12 Yeas, 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03/24/11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0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Second Time; Read Third Time; Passed (Vote: 112 Yeas / 6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Received; Referred to Banking and Insurance, Community Affairs,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Withdrawn from Banking and Insurance; Community Affairs; Budget; Substituted for SB 0638; Read Second Time; Read Third Time; Passed (Vote: 37 Yeas / 0 Nays); Immediately Certified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7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Ordered enrolled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17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Enrolled Text (ER)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4" w:history="1">
              <w:r w:rsidR="00B94BF6">
                <w:rPr>
                  <w:rStyle w:val="Hyperlink"/>
                  <w:rFonts w:ascii="Arial" w:hAnsi="Arial" w:cs="Arial"/>
                  <w:sz w:val="20"/>
                  <w:szCs w:val="20"/>
                </w:rPr>
                <w:t>HB 4171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Mold-Related Services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5" w:history="1">
              <w:r w:rsidR="00B94BF6">
                <w:rPr>
                  <w:rStyle w:val="Hyperlink"/>
                  <w:rFonts w:ascii="Arial" w:hAnsi="Arial" w:cs="Arial"/>
                  <w:sz w:val="20"/>
                  <w:szCs w:val="20"/>
                </w:rPr>
                <w:t>Grant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03/09/11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296" w:history="1">
              <w:r>
                <w:rPr>
                  <w:rStyle w:val="Hyperlink"/>
                  <w:rFonts w:ascii="Arial" w:hAnsi="Arial" w:cs="Arial"/>
                  <w:sz w:val="15"/>
                  <w:szCs w:val="15"/>
                </w:rPr>
                <w:t>1244</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Mold-Related Services: Repeals provisions relating to DBPR's mold-related services licensing program, regulation of mold assessment &amp; mold remediation, examination, licensure, continuing education, &amp; discipline of mold assessors &amp; mold remediators, &amp; certification of corporations &amp; partnerships offering mold assessment or mold remediation to public.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2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Business &amp; Consumer Affairs Subcommittee,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03/03/11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Business &amp; Consumer Affairs Subcommittee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6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Business &amp; Consumer Affairs Subcommittee, 03/08/11, 1:00 pm, 12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6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Business &amp; Consumer Affairs Subcommittee; 12 Yeas, 3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7" w:history="1">
              <w:r w:rsidR="00B94BF6">
                <w:rPr>
                  <w:rStyle w:val="Hyperlink"/>
                  <w:rFonts w:ascii="Arial" w:hAnsi="Arial" w:cs="Arial"/>
                  <w:sz w:val="20"/>
                  <w:szCs w:val="20"/>
                </w:rPr>
                <w:t>HB 5005</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Deregulation of Professions and Occupations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298" w:history="1">
              <w:r w:rsidR="00B94BF6">
                <w:rPr>
                  <w:rStyle w:val="Hyperlink"/>
                  <w:rFonts w:ascii="Arial" w:hAnsi="Arial" w:cs="Arial"/>
                  <w:sz w:val="20"/>
                  <w:szCs w:val="20"/>
                </w:rPr>
                <w:t>Business &amp; Consumer Affairs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299" w:history="1">
              <w:r>
                <w:rPr>
                  <w:rStyle w:val="Hyperlink"/>
                  <w:rFonts w:ascii="Arial" w:hAnsi="Arial" w:cs="Arial"/>
                  <w:sz w:val="15"/>
                  <w:szCs w:val="15"/>
                </w:rPr>
                <w:t>4009</w:t>
              </w:r>
            </w:hyperlink>
            <w:r>
              <w:rPr>
                <w:rFonts w:ascii="Arial" w:hAnsi="Arial" w:cs="Arial"/>
                <w:sz w:val="15"/>
                <w:szCs w:val="15"/>
              </w:rPr>
              <w:t xml:space="preserve"> </w:t>
            </w:r>
            <w:hyperlink r:id="rId300" w:history="1">
              <w:r>
                <w:rPr>
                  <w:rStyle w:val="Hyperlink"/>
                  <w:rFonts w:ascii="Arial" w:hAnsi="Arial" w:cs="Arial"/>
                  <w:sz w:val="15"/>
                  <w:szCs w:val="15"/>
                </w:rPr>
                <w:t>4011</w:t>
              </w:r>
            </w:hyperlink>
            <w:r>
              <w:rPr>
                <w:rFonts w:ascii="Arial" w:hAnsi="Arial" w:cs="Arial"/>
                <w:sz w:val="15"/>
                <w:szCs w:val="15"/>
              </w:rPr>
              <w:t xml:space="preserve"> </w:t>
            </w:r>
            <w:hyperlink r:id="rId301" w:history="1">
              <w:r>
                <w:rPr>
                  <w:rStyle w:val="Hyperlink"/>
                  <w:rFonts w:ascii="Arial" w:hAnsi="Arial" w:cs="Arial"/>
                  <w:sz w:val="15"/>
                  <w:szCs w:val="15"/>
                </w:rPr>
                <w:t>4013</w:t>
              </w:r>
            </w:hyperlink>
            <w:r>
              <w:rPr>
                <w:rFonts w:ascii="Arial" w:hAnsi="Arial" w:cs="Arial"/>
                <w:sz w:val="15"/>
                <w:szCs w:val="15"/>
              </w:rPr>
              <w:t xml:space="preserve"> </w:t>
            </w:r>
            <w:hyperlink r:id="rId302" w:history="1">
              <w:r>
                <w:rPr>
                  <w:rStyle w:val="Hyperlink"/>
                  <w:rFonts w:ascii="Arial" w:hAnsi="Arial" w:cs="Arial"/>
                  <w:sz w:val="15"/>
                  <w:szCs w:val="15"/>
                </w:rPr>
                <w:t>4021</w:t>
              </w:r>
            </w:hyperlink>
            <w:r>
              <w:rPr>
                <w:rFonts w:ascii="Arial" w:hAnsi="Arial" w:cs="Arial"/>
                <w:sz w:val="15"/>
                <w:szCs w:val="15"/>
              </w:rPr>
              <w:t xml:space="preserve"> </w:t>
            </w:r>
            <w:hyperlink r:id="rId303" w:history="1">
              <w:r>
                <w:rPr>
                  <w:rStyle w:val="Hyperlink"/>
                  <w:rFonts w:ascii="Arial" w:hAnsi="Arial" w:cs="Arial"/>
                  <w:sz w:val="15"/>
                  <w:szCs w:val="15"/>
                </w:rPr>
                <w:t>4023</w:t>
              </w:r>
            </w:hyperlink>
            <w:r>
              <w:rPr>
                <w:rFonts w:ascii="Arial" w:hAnsi="Arial" w:cs="Arial"/>
                <w:sz w:val="15"/>
                <w:szCs w:val="15"/>
              </w:rPr>
              <w:t xml:space="preserve"> </w:t>
            </w:r>
            <w:hyperlink r:id="rId304" w:history="1">
              <w:r>
                <w:rPr>
                  <w:rStyle w:val="Hyperlink"/>
                  <w:rFonts w:ascii="Arial" w:hAnsi="Arial" w:cs="Arial"/>
                  <w:sz w:val="15"/>
                  <w:szCs w:val="15"/>
                </w:rPr>
                <w:t>4195</w:t>
              </w:r>
            </w:hyperlink>
            <w:r>
              <w:rPr>
                <w:rFonts w:ascii="Arial" w:hAnsi="Arial" w:cs="Arial"/>
                <w:sz w:val="15"/>
                <w:szCs w:val="15"/>
              </w:rPr>
              <w:t xml:space="preserve"> </w:t>
            </w:r>
            <w:hyperlink r:id="rId305" w:history="1">
              <w:r>
                <w:rPr>
                  <w:rStyle w:val="Hyperlink"/>
                  <w:rFonts w:ascii="Arial" w:hAnsi="Arial" w:cs="Arial"/>
                  <w:sz w:val="15"/>
                  <w:szCs w:val="15"/>
                </w:rPr>
                <w:t>5001</w:t>
              </w:r>
            </w:hyperlink>
            <w:r>
              <w:rPr>
                <w:rFonts w:ascii="Arial" w:hAnsi="Arial" w:cs="Arial"/>
                <w:sz w:val="15"/>
                <w:szCs w:val="15"/>
              </w:rPr>
              <w:t xml:space="preserve"> </w:t>
            </w:r>
            <w:hyperlink r:id="rId306" w:history="1">
              <w:r>
                <w:rPr>
                  <w:rStyle w:val="Hyperlink"/>
                  <w:rFonts w:ascii="Arial" w:hAnsi="Arial" w:cs="Arial"/>
                  <w:sz w:val="15"/>
                  <w:szCs w:val="15"/>
                </w:rPr>
                <w:t>5007</w:t>
              </w:r>
            </w:hyperlink>
            <w:r>
              <w:rPr>
                <w:rFonts w:ascii="Arial" w:hAnsi="Arial" w:cs="Arial"/>
                <w:sz w:val="15"/>
                <w:szCs w:val="15"/>
              </w:rPr>
              <w:t xml:space="preserve"> </w:t>
            </w:r>
            <w:hyperlink r:id="rId307" w:history="1">
              <w:r>
                <w:rPr>
                  <w:rStyle w:val="Hyperlink"/>
                  <w:rFonts w:ascii="Arial" w:hAnsi="Arial" w:cs="Arial"/>
                  <w:sz w:val="15"/>
                  <w:szCs w:val="15"/>
                </w:rPr>
                <w:t>0474</w:t>
              </w:r>
            </w:hyperlink>
            <w:r>
              <w:rPr>
                <w:rFonts w:ascii="Arial" w:hAnsi="Arial" w:cs="Arial"/>
                <w:sz w:val="15"/>
                <w:szCs w:val="15"/>
              </w:rPr>
              <w:t xml:space="preserve"> </w:t>
            </w:r>
            <w:hyperlink r:id="rId308" w:history="1">
              <w:r>
                <w:rPr>
                  <w:rStyle w:val="Hyperlink"/>
                  <w:rFonts w:ascii="Arial" w:hAnsi="Arial" w:cs="Arial"/>
                  <w:sz w:val="15"/>
                  <w:szCs w:val="15"/>
                </w:rPr>
                <w:t>1624</w:t>
              </w:r>
            </w:hyperlink>
            <w:r>
              <w:rPr>
                <w:rFonts w:ascii="Arial" w:hAnsi="Arial" w:cs="Arial"/>
                <w:sz w:val="15"/>
                <w:szCs w:val="15"/>
              </w:rPr>
              <w:t xml:space="preserve"> </w:t>
            </w:r>
            <w:hyperlink r:id="rId309" w:history="1">
              <w:r>
                <w:rPr>
                  <w:rStyle w:val="Hyperlink"/>
                  <w:rFonts w:ascii="Arial" w:hAnsi="Arial" w:cs="Arial"/>
                  <w:sz w:val="15"/>
                  <w:szCs w:val="15"/>
                </w:rPr>
                <w:t>1626</w:t>
              </w:r>
            </w:hyperlink>
            <w:r>
              <w:rPr>
                <w:rFonts w:ascii="Arial" w:hAnsi="Arial" w:cs="Arial"/>
                <w:sz w:val="15"/>
                <w:szCs w:val="15"/>
              </w:rPr>
              <w:t xml:space="preserve"> </w:t>
            </w:r>
            <w:hyperlink r:id="rId310" w:history="1">
              <w:r>
                <w:rPr>
                  <w:rStyle w:val="Hyperlink"/>
                  <w:rFonts w:ascii="Arial" w:hAnsi="Arial" w:cs="Arial"/>
                  <w:sz w:val="15"/>
                  <w:szCs w:val="15"/>
                </w:rPr>
                <w:t>1634</w:t>
              </w:r>
            </w:hyperlink>
            <w:r>
              <w:rPr>
                <w:rFonts w:ascii="Arial" w:hAnsi="Arial" w:cs="Arial"/>
                <w:sz w:val="15"/>
                <w:szCs w:val="15"/>
              </w:rPr>
              <w:t xml:space="preserve"> </w:t>
            </w:r>
            <w:hyperlink r:id="rId311" w:history="1">
              <w:r>
                <w:rPr>
                  <w:rStyle w:val="Hyperlink"/>
                  <w:rFonts w:ascii="Arial" w:hAnsi="Arial" w:cs="Arial"/>
                  <w:sz w:val="15"/>
                  <w:szCs w:val="15"/>
                </w:rPr>
                <w:t>1824</w:t>
              </w:r>
            </w:hyperlink>
            <w:r>
              <w:rPr>
                <w:rFonts w:ascii="Arial" w:hAnsi="Arial" w:cs="Arial"/>
                <w:sz w:val="15"/>
                <w:szCs w:val="15"/>
              </w:rPr>
              <w:t xml:space="preserve"> </w:t>
            </w:r>
            <w:hyperlink r:id="rId312" w:history="1">
              <w:r>
                <w:rPr>
                  <w:rStyle w:val="Hyperlink"/>
                  <w:rFonts w:ascii="Arial" w:hAnsi="Arial" w:cs="Arial"/>
                  <w:sz w:val="15"/>
                  <w:szCs w:val="15"/>
                </w:rPr>
                <w:t>2000</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Deregulation of Professions and Occupations: Deletes provisions establishing Florida Board of Auctioneers &amp; Motor Vehicle Repair Advisory Council, deletes provisions for regulation of yacht &amp; ship brokers, auctioneers, talent agencies, athlete agents, persons practicing hair braiding, hair wrapping, or body wrapping, interior designers, professional fundraising consultants &amp; solicitors, water vending machines &amp; operators, health studios, ballroom dance studios, commercial telephone sellers &amp; salespersons, movers &amp; moving brokers, certain outdoor theaters, certain business opportunities, motor vehicle repair shops, sellers of travel, contracts with sales representatives involving commissions, &amp; television picture tubes; revises name &amp; membership of Board of Architecture; revises license classifications of public lodging establishments.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BCA1)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Affairs Committee;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03/24/11, 8:30 am, 102 H - PCS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Economic Affairs Committee; 11 Yeas, 7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0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Appropriations Committee, 03/30/11, 10:00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Appropriations Committee; 15 Yeas, 8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04/06/11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 xml:space="preserve">HOUSE Read Second Time; Amendments Failed (075711, 083567, 296827, 308623, 344979, 369305, 370551, 447939, 528979, 761639, 819495, 857953, 902871); </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Third Time; Passed (Vote: 77 Yeas / 38 Nays); Immediately Certified; Requests that the Senate pass the bill as passed by the House or agree to conference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Received; Referred to Budget; Withdrawn from Budget; Placed on Spcial Order Calendar for 04/07/11; Read Second Time; Amendment Adopted (197066); Read Third Time; Passed (Vote: 33 Yeas / 2 Nays); Immediately Certified; Refused to concur, acceded to request for conference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0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returning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13" w:history="1">
              <w:r w:rsidR="00B94BF6">
                <w:rPr>
                  <w:rStyle w:val="Hyperlink"/>
                  <w:rFonts w:ascii="Arial" w:hAnsi="Arial" w:cs="Arial"/>
                  <w:sz w:val="20"/>
                  <w:szCs w:val="20"/>
                </w:rPr>
                <w:t>HB 5007</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Reducing and Streamlining Regulations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14" w:history="1">
              <w:r w:rsidR="00B94BF6">
                <w:rPr>
                  <w:rStyle w:val="Hyperlink"/>
                  <w:rFonts w:ascii="Arial" w:hAnsi="Arial" w:cs="Arial"/>
                  <w:sz w:val="20"/>
                  <w:szCs w:val="20"/>
                </w:rPr>
                <w:t>Business &amp; Consumer Affairs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04/07/11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15" w:history="1">
              <w:r>
                <w:rPr>
                  <w:rStyle w:val="Hyperlink"/>
                  <w:rFonts w:ascii="Arial" w:hAnsi="Arial" w:cs="Arial"/>
                  <w:sz w:val="15"/>
                  <w:szCs w:val="15"/>
                </w:rPr>
                <w:t>0063</w:t>
              </w:r>
            </w:hyperlink>
            <w:r>
              <w:rPr>
                <w:rFonts w:ascii="Arial" w:hAnsi="Arial" w:cs="Arial"/>
                <w:sz w:val="15"/>
                <w:szCs w:val="15"/>
              </w:rPr>
              <w:t xml:space="preserve"> </w:t>
            </w:r>
            <w:hyperlink r:id="rId316" w:history="1">
              <w:r>
                <w:rPr>
                  <w:rStyle w:val="Hyperlink"/>
                  <w:rFonts w:ascii="Arial" w:hAnsi="Arial" w:cs="Arial"/>
                  <w:sz w:val="15"/>
                  <w:szCs w:val="15"/>
                </w:rPr>
                <w:t>0883</w:t>
              </w:r>
            </w:hyperlink>
            <w:r>
              <w:rPr>
                <w:rFonts w:ascii="Arial" w:hAnsi="Arial" w:cs="Arial"/>
                <w:sz w:val="15"/>
                <w:szCs w:val="15"/>
              </w:rPr>
              <w:t xml:space="preserve"> </w:t>
            </w:r>
            <w:hyperlink r:id="rId317" w:history="1">
              <w:r>
                <w:rPr>
                  <w:rStyle w:val="Hyperlink"/>
                  <w:rFonts w:ascii="Arial" w:hAnsi="Arial" w:cs="Arial"/>
                  <w:sz w:val="15"/>
                  <w:szCs w:val="15"/>
                </w:rPr>
                <w:t>5001</w:t>
              </w:r>
            </w:hyperlink>
            <w:r>
              <w:rPr>
                <w:rFonts w:ascii="Arial" w:hAnsi="Arial" w:cs="Arial"/>
                <w:sz w:val="15"/>
                <w:szCs w:val="15"/>
              </w:rPr>
              <w:t xml:space="preserve"> </w:t>
            </w:r>
            <w:hyperlink r:id="rId318" w:history="1">
              <w:r>
                <w:rPr>
                  <w:rStyle w:val="Hyperlink"/>
                  <w:rFonts w:ascii="Arial" w:hAnsi="Arial" w:cs="Arial"/>
                  <w:sz w:val="15"/>
                  <w:szCs w:val="15"/>
                </w:rPr>
                <w:t>5005</w:t>
              </w:r>
            </w:hyperlink>
            <w:r>
              <w:rPr>
                <w:rFonts w:ascii="Arial" w:hAnsi="Arial" w:cs="Arial"/>
                <w:sz w:val="15"/>
                <w:szCs w:val="15"/>
              </w:rPr>
              <w:t xml:space="preserve"> </w:t>
            </w:r>
            <w:hyperlink r:id="rId319" w:history="1">
              <w:r>
                <w:rPr>
                  <w:rStyle w:val="Hyperlink"/>
                  <w:rFonts w:ascii="Arial" w:hAnsi="Arial" w:cs="Arial"/>
                  <w:sz w:val="15"/>
                  <w:szCs w:val="15"/>
                </w:rPr>
                <w:t>7209</w:t>
              </w:r>
            </w:hyperlink>
            <w:r>
              <w:rPr>
                <w:rFonts w:ascii="Arial" w:hAnsi="Arial" w:cs="Arial"/>
                <w:sz w:val="15"/>
                <w:szCs w:val="15"/>
              </w:rPr>
              <w:t xml:space="preserve"> </w:t>
            </w:r>
            <w:hyperlink r:id="rId320" w:history="1">
              <w:r>
                <w:rPr>
                  <w:rStyle w:val="Hyperlink"/>
                  <w:rFonts w:ascii="Arial" w:hAnsi="Arial" w:cs="Arial"/>
                  <w:sz w:val="15"/>
                  <w:szCs w:val="15"/>
                </w:rPr>
                <w:t>0366</w:t>
              </w:r>
            </w:hyperlink>
            <w:r>
              <w:rPr>
                <w:rFonts w:ascii="Arial" w:hAnsi="Arial" w:cs="Arial"/>
                <w:sz w:val="15"/>
                <w:szCs w:val="15"/>
              </w:rPr>
              <w:t xml:space="preserve"> </w:t>
            </w:r>
            <w:hyperlink r:id="rId321" w:history="1">
              <w:r>
                <w:rPr>
                  <w:rStyle w:val="Hyperlink"/>
                  <w:rFonts w:ascii="Arial" w:hAnsi="Arial" w:cs="Arial"/>
                  <w:sz w:val="15"/>
                  <w:szCs w:val="15"/>
                </w:rPr>
                <w:t>0396</w:t>
              </w:r>
            </w:hyperlink>
            <w:r>
              <w:rPr>
                <w:rFonts w:ascii="Arial" w:hAnsi="Arial" w:cs="Arial"/>
                <w:sz w:val="15"/>
                <w:szCs w:val="15"/>
              </w:rPr>
              <w:t xml:space="preserve"> </w:t>
            </w:r>
            <w:hyperlink r:id="rId322" w:history="1">
              <w:r>
                <w:rPr>
                  <w:rStyle w:val="Hyperlink"/>
                  <w:rFonts w:ascii="Arial" w:hAnsi="Arial" w:cs="Arial"/>
                  <w:sz w:val="15"/>
                  <w:szCs w:val="15"/>
                </w:rPr>
                <w:t>0476</w:t>
              </w:r>
            </w:hyperlink>
            <w:r>
              <w:rPr>
                <w:rFonts w:ascii="Arial" w:hAnsi="Arial" w:cs="Arial"/>
                <w:sz w:val="15"/>
                <w:szCs w:val="15"/>
              </w:rPr>
              <w:t xml:space="preserve"> </w:t>
            </w:r>
            <w:hyperlink r:id="rId323" w:history="1">
              <w:r>
                <w:rPr>
                  <w:rStyle w:val="Hyperlink"/>
                  <w:rFonts w:ascii="Arial" w:hAnsi="Arial" w:cs="Arial"/>
                  <w:sz w:val="15"/>
                  <w:szCs w:val="15"/>
                </w:rPr>
                <w:t>1824</w:t>
              </w:r>
            </w:hyperlink>
            <w:r>
              <w:rPr>
                <w:rFonts w:ascii="Arial" w:hAnsi="Arial" w:cs="Arial"/>
                <w:sz w:val="15"/>
                <w:szCs w:val="15"/>
              </w:rPr>
              <w:t xml:space="preserve"> </w:t>
            </w:r>
            <w:hyperlink r:id="rId324" w:history="1">
              <w:r>
                <w:rPr>
                  <w:rStyle w:val="Hyperlink"/>
                  <w:rFonts w:ascii="Arial" w:hAnsi="Arial" w:cs="Arial"/>
                  <w:sz w:val="15"/>
                  <w:szCs w:val="15"/>
                </w:rPr>
                <w:t>1916</w:t>
              </w:r>
            </w:hyperlink>
            <w:r>
              <w:rPr>
                <w:rFonts w:ascii="Arial" w:hAnsi="Arial" w:cs="Arial"/>
                <w:sz w:val="15"/>
                <w:szCs w:val="15"/>
              </w:rPr>
              <w:t xml:space="preserve"> </w:t>
            </w:r>
            <w:hyperlink r:id="rId325" w:history="1">
              <w:r>
                <w:rPr>
                  <w:rStyle w:val="Hyperlink"/>
                  <w:rFonts w:ascii="Arial" w:hAnsi="Arial" w:cs="Arial"/>
                  <w:sz w:val="15"/>
                  <w:szCs w:val="15"/>
                </w:rPr>
                <w:t>2000</w:t>
              </w:r>
            </w:hyperlink>
            <w:r>
              <w:rPr>
                <w:rFonts w:ascii="Arial" w:hAnsi="Arial" w:cs="Arial"/>
                <w:sz w:val="15"/>
                <w:szCs w:val="15"/>
              </w:rPr>
              <w:t xml:space="preserve"> </w:t>
            </w:r>
            <w:hyperlink r:id="rId326" w:history="1">
              <w:r>
                <w:rPr>
                  <w:rStyle w:val="Hyperlink"/>
                  <w:rFonts w:ascii="Arial" w:hAnsi="Arial" w:cs="Arial"/>
                  <w:sz w:val="15"/>
                  <w:szCs w:val="15"/>
                </w:rPr>
                <w:t>2122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Reducing and Streamlining Regulations: Revises various provisions relating to professions &amp; occupations regulated by DBPR or DOACS, including distribution of motor vehicle consumer's rights pamphlet; transfer of certain driver license information by DHSMV to DBPR; requirements for home inspectors, mold assessors &amp; remediators, asbestos consultants &amp; contractors &amp; landscape architects; professional practice standards for real estate brokers &amp; sales associates; criminal penalties for persons who violate orders or rules of Florida Real Estate Commission or Florida Real Estate Appraisal Board or persons who violate Florida Cosmetology Act or rules of Board of Cosmetology; continuing education requirements for reactivating licenses to practice certain regulated professions &amp; occupations; licensure requirements for CPAs &amp; firms; education requirements for licensed real estate brokers &amp; sales associates; certification of business organizations practicing architecture or interior design; method of payment of certain fees; terminology for repossessor schools &amp; training facilities; penalties for food safety violations committed by cottage food operations; exemptions for cottage food operations from food permitting requirements; regulation of public lodging &amp; food service establishments &amp; fire protection system contractors; department responsibility for Motor Vehicle Warranty Enforcement Act; &amp; regulation of real estate appraisers &amp; appraisal management companies.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1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BCA2)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7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Affairs Committee;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3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03/24/11, 8:30 am, 102 H - PCS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03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Economic Affairs Committee; 9 Yeas, 6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0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Committee Substitute Text (C1)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0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Appropriations Committee, 03/30/11, 10:00 am, 212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4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Appropriations Committee; 16 Yeas, 6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04/06/11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8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Second Time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Third Time; Passed (Vote: 80 Yeas / 38 Nays); Immediately Certified; Requests that the Senate pass the bill as passed by the House or agree to conference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Received; Referred to Budget; Withdrawn from Budget; Placed on Special Order Calendar for 04/07/11; Read Second Time; Amendment Adopted (773216); Read Third Time; Passed (Vote: 35 Yeas / 0 Nays); Immediately Certified; Refused to concur, acceded to request for conference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0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In returning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27" w:history="1">
              <w:r w:rsidR="00B94BF6">
                <w:rPr>
                  <w:rStyle w:val="Hyperlink"/>
                  <w:rFonts w:ascii="Arial" w:hAnsi="Arial" w:cs="Arial"/>
                  <w:sz w:val="20"/>
                  <w:szCs w:val="20"/>
                </w:rPr>
                <w:t>HB 7003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Affordable Housing</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28" w:history="1">
              <w:r w:rsidR="00B94BF6">
                <w:rPr>
                  <w:rStyle w:val="Hyperlink"/>
                  <w:rFonts w:ascii="Arial" w:hAnsi="Arial" w:cs="Arial"/>
                  <w:sz w:val="20"/>
                  <w:szCs w:val="20"/>
                </w:rPr>
                <w:t>Community &amp; Military Affairs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I:</w:t>
            </w:r>
            <w:r>
              <w:rPr>
                <w:rFonts w:ascii="Arial" w:hAnsi="Arial" w:cs="Arial"/>
                <w:sz w:val="15"/>
                <w:szCs w:val="15"/>
              </w:rPr>
              <w:t xml:space="preserve"> </w:t>
            </w:r>
            <w:hyperlink r:id="rId329" w:history="1">
              <w:r>
                <w:rPr>
                  <w:rStyle w:val="Hyperlink"/>
                  <w:rFonts w:ascii="Arial" w:hAnsi="Arial" w:cs="Arial"/>
                  <w:sz w:val="15"/>
                  <w:szCs w:val="15"/>
                </w:rPr>
                <w:t>0176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Affordable Housing: Reenacts provisions of law relating to affordable housing, portions of which were amended, created, or repealed by ch. 2009-96, Laws of Florida; provides for retroactive operation with respect to such portions.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4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01/27/11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CMA2)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01/31/11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02/18/11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02/25/11, 9:00 am,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7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Economic Affairs; 17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02/25/11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03/15/11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8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Second Time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Third Time; Passed (Vote: 116 Yeas /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68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Received; Referred to Community Affairs; Governmental Oversight and Accountability;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Withdrawn from Community Affairs, Governmental Oversight and Accountability, Budget; Substituted for SB 0176; Read Second Time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23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Placed on Third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0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Read Third Time; Passed (Vote: 36 Yeas / 2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Revenue Estimating Impact Conference; 04/08/11, 9:00am,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7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Ordered enrolled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17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Enrolled Text (ER)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0" w:history="1">
              <w:r w:rsidR="00B94BF6">
                <w:rPr>
                  <w:rStyle w:val="Hyperlink"/>
                  <w:rFonts w:ascii="Arial" w:hAnsi="Arial" w:cs="Arial"/>
                  <w:sz w:val="20"/>
                  <w:szCs w:val="20"/>
                </w:rPr>
                <w:t>HB 7033</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Certification of Minority Business Enterprises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1" w:history="1">
              <w:r w:rsidR="00B94BF6">
                <w:rPr>
                  <w:rStyle w:val="Hyperlink"/>
                  <w:rFonts w:ascii="Arial" w:hAnsi="Arial" w:cs="Arial"/>
                  <w:sz w:val="20"/>
                  <w:szCs w:val="20"/>
                </w:rPr>
                <w:t>Government Operations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03/25/11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Certification of Minority Business Enterprises: Deletes provisions establishing Minority Business Certification Task Force, requiring that criteria for certification of minority business enterprises be approved by task force, &amp; authorizing task force to amend statewide &amp; interlocal agreement for certification of minority business enterprises.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03/10/11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GOP9)</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5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State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5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State Affairs Committee, 03/17/11, 8:00 AM, 17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48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by State Affairs; 16 Yeas, 0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1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Calendar, on second reading</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69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Placed on Special Order Calendar for 03/24/11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4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Read Second Time; Read Third Time; Passed (Vote: 100 Yeas / 17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149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In Messages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2" w:history="1">
              <w:r w:rsidR="00B94BF6">
                <w:rPr>
                  <w:rStyle w:val="Hyperlink"/>
                  <w:rFonts w:ascii="Arial" w:hAnsi="Arial" w:cs="Arial"/>
                  <w:sz w:val="20"/>
                  <w:szCs w:val="20"/>
                </w:rPr>
                <w:t>SB 7066</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Unauthorized Aliens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3" w:history="1">
              <w:r w:rsidR="00B94BF6">
                <w:rPr>
                  <w:rStyle w:val="Hyperlink"/>
                  <w:rFonts w:ascii="Arial" w:hAnsi="Arial" w:cs="Arial"/>
                  <w:sz w:val="20"/>
                  <w:szCs w:val="20"/>
                </w:rPr>
                <w:t>Judiciary</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03/16/11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Unauthorized Aliens; Requires every employer to use the federal program for electronic verification of employment eligibility in order to verify the employment eligibility of each employee hired on or after a specified date. Requires the Attorney General to request from the Department of Homeland Security a list of employers who are registered with the E-Verify Program and to post that list to the Attorney General's website. Provides that an employer who does not use the program to verify the employment eligibility of the employee is subject to loss of its license,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64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03/09/11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Judiciary, 03/14/11, 1:00 pm, 110 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3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Submitted as Committee Bill by Judiciary</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2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bill filed as S 2040</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4" w:history="1">
              <w:r w:rsidR="00B94BF6">
                <w:rPr>
                  <w:rStyle w:val="Hyperlink"/>
                  <w:rFonts w:ascii="Arial" w:hAnsi="Arial" w:cs="Arial"/>
                  <w:sz w:val="20"/>
                  <w:szCs w:val="20"/>
                </w:rPr>
                <w:t>HB 7089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Enforcement of Immigration Laws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5" w:history="1">
              <w:r w:rsidR="00B94BF6">
                <w:rPr>
                  <w:rStyle w:val="Hyperlink"/>
                  <w:rFonts w:ascii="Arial" w:hAnsi="Arial" w:cs="Arial"/>
                  <w:sz w:val="20"/>
                  <w:szCs w:val="20"/>
                </w:rPr>
                <w:t>Judiciary 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36" w:history="1">
              <w:r>
                <w:rPr>
                  <w:rStyle w:val="Hyperlink"/>
                  <w:rFonts w:ascii="Arial" w:hAnsi="Arial" w:cs="Arial"/>
                  <w:sz w:val="15"/>
                  <w:szCs w:val="15"/>
                </w:rPr>
                <w:t>0691</w:t>
              </w:r>
            </w:hyperlink>
            <w:r>
              <w:rPr>
                <w:rFonts w:ascii="Arial" w:hAnsi="Arial" w:cs="Arial"/>
                <w:sz w:val="15"/>
                <w:szCs w:val="15"/>
              </w:rPr>
              <w:t xml:space="preserve"> </w:t>
            </w:r>
            <w:hyperlink r:id="rId337" w:history="1">
              <w:r>
                <w:rPr>
                  <w:rStyle w:val="Hyperlink"/>
                  <w:rFonts w:ascii="Arial" w:hAnsi="Arial" w:cs="Arial"/>
                  <w:sz w:val="15"/>
                  <w:szCs w:val="15"/>
                </w:rPr>
                <w:t>0518</w:t>
              </w:r>
            </w:hyperlink>
            <w:r>
              <w:rPr>
                <w:rFonts w:ascii="Arial" w:hAnsi="Arial" w:cs="Arial"/>
                <w:sz w:val="15"/>
                <w:szCs w:val="15"/>
              </w:rPr>
              <w:t xml:space="preserve"> </w:t>
            </w:r>
            <w:hyperlink r:id="rId338" w:history="1">
              <w:r>
                <w:rPr>
                  <w:rStyle w:val="Hyperlink"/>
                  <w:rFonts w:ascii="Arial" w:hAnsi="Arial" w:cs="Arial"/>
                  <w:sz w:val="15"/>
                  <w:szCs w:val="15"/>
                </w:rPr>
                <w:t>1896</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Enforcement of Immigration Laws: Prohibits state or political subdivisions from limiting or restricting enforcement of federal immigration laws; provides that state or its political subdivisions may not be prohibited from maintaining or exchanging information regarding immigration status; authorizes law enforcement officer to determine immigration status; requires implementation consistent with federal law; prohibits using race, color, or national origin in enforcement; requires every employer to use federal E-Verify system; prohibits knowingly employing unauthorized alien; authorizes complaints to licensing agency that employer has employed unauthorized alien; provides for enforcement &amp; penalties; creates rebuttable presumption for certain employers; prohibits public employers from contracting for services with contractors not using E-Verify system; provides additional instance for warrantless arrests; provides additional criteria for consideration when determining whether to release defendant on bail or other conditions; provides for enhanced maximum criminal penalties when offense committed by unlawfully present alien. Effective Date: October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01"/>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03/16/11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JDC1)</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782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Bill to Be Discussed During the Office of EDR's Criminal Justice Impact Conference; 04/04/11, 9:00 a.m., 117 K (No Votes Will Be Taken)</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10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81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Appropriations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39" w:history="1">
              <w:r w:rsidR="00B94BF6">
                <w:rPr>
                  <w:rStyle w:val="Hyperlink"/>
                  <w:rFonts w:ascii="Arial" w:hAnsi="Arial" w:cs="Arial"/>
                  <w:sz w:val="20"/>
                  <w:szCs w:val="20"/>
                </w:rPr>
                <w:t>HB 7129</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Growth Management</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40" w:history="1">
              <w:r w:rsidR="00B94BF6">
                <w:rPr>
                  <w:rStyle w:val="Hyperlink"/>
                  <w:rFonts w:ascii="Arial" w:hAnsi="Arial" w:cs="Arial"/>
                  <w:sz w:val="20"/>
                  <w:szCs w:val="20"/>
                </w:rPr>
                <w:t>Community &amp; Military Affairs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03/31/11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r>
              <w:rPr>
                <w:rFonts w:ascii="Arial" w:hAnsi="Arial" w:cs="Arial"/>
                <w:sz w:val="15"/>
                <w:szCs w:val="15"/>
              </w:rPr>
              <w:t>(</w:t>
            </w:r>
            <w:r>
              <w:rPr>
                <w:rFonts w:ascii="Arial" w:hAnsi="Arial" w:cs="Arial"/>
                <w:b/>
                <w:bCs/>
                <w:sz w:val="15"/>
                <w:szCs w:val="15"/>
              </w:rPr>
              <w:t>C:</w:t>
            </w:r>
            <w:r>
              <w:rPr>
                <w:rFonts w:ascii="Arial" w:hAnsi="Arial" w:cs="Arial"/>
                <w:sz w:val="15"/>
                <w:szCs w:val="15"/>
              </w:rPr>
              <w:t xml:space="preserve"> </w:t>
            </w:r>
            <w:hyperlink r:id="rId341" w:history="1">
              <w:r>
                <w:rPr>
                  <w:rStyle w:val="Hyperlink"/>
                  <w:rFonts w:ascii="Arial" w:hAnsi="Arial" w:cs="Arial"/>
                  <w:sz w:val="15"/>
                  <w:szCs w:val="15"/>
                </w:rPr>
                <w:t>0987</w:t>
              </w:r>
            </w:hyperlink>
            <w:r>
              <w:rPr>
                <w:rFonts w:ascii="Arial" w:hAnsi="Arial" w:cs="Arial"/>
                <w:sz w:val="15"/>
                <w:szCs w:val="15"/>
              </w:rPr>
              <w:t xml:space="preserve"> </w:t>
            </w:r>
            <w:hyperlink r:id="rId342" w:history="1">
              <w:r>
                <w:rPr>
                  <w:rStyle w:val="Hyperlink"/>
                  <w:rFonts w:ascii="Arial" w:hAnsi="Arial" w:cs="Arial"/>
                  <w:sz w:val="15"/>
                  <w:szCs w:val="15"/>
                </w:rPr>
                <w:t>1427</w:t>
              </w:r>
            </w:hyperlink>
            <w:r>
              <w:rPr>
                <w:rFonts w:ascii="Arial" w:hAnsi="Arial" w:cs="Arial"/>
                <w:sz w:val="15"/>
                <w:szCs w:val="15"/>
              </w:rPr>
              <w:t xml:space="preserve"> </w:t>
            </w:r>
            <w:hyperlink r:id="rId343" w:history="1">
              <w:r>
                <w:rPr>
                  <w:rStyle w:val="Hyperlink"/>
                  <w:rFonts w:ascii="Arial" w:hAnsi="Arial" w:cs="Arial"/>
                  <w:sz w:val="15"/>
                  <w:szCs w:val="15"/>
                </w:rPr>
                <w:t>1512</w:t>
              </w:r>
            </w:hyperlink>
            <w:r>
              <w:rPr>
                <w:rFonts w:ascii="Arial" w:hAnsi="Arial" w:cs="Arial"/>
                <w:sz w:val="15"/>
                <w:szCs w:val="15"/>
              </w:rPr>
              <w:t xml:space="preserve"> </w:t>
            </w:r>
            <w:hyperlink r:id="rId344" w:history="1">
              <w:r>
                <w:rPr>
                  <w:rStyle w:val="Hyperlink"/>
                  <w:rFonts w:ascii="Arial" w:hAnsi="Arial" w:cs="Arial"/>
                  <w:sz w:val="15"/>
                  <w:szCs w:val="15"/>
                </w:rPr>
                <w:t>1904</w:t>
              </w:r>
            </w:hyperlink>
            <w:r>
              <w:rPr>
                <w:rFonts w:ascii="Arial" w:hAnsi="Arial" w:cs="Arial"/>
                <w:sz w:val="15"/>
                <w:szCs w:val="15"/>
              </w:rPr>
              <w:t xml:space="preserve"> </w:t>
            </w:r>
            <w:hyperlink r:id="rId345" w:history="1">
              <w:r>
                <w:rPr>
                  <w:rStyle w:val="Hyperlink"/>
                  <w:rFonts w:ascii="Arial" w:hAnsi="Arial" w:cs="Arial"/>
                  <w:sz w:val="15"/>
                  <w:szCs w:val="15"/>
                </w:rPr>
                <w:t>1910</w:t>
              </w:r>
            </w:hyperlink>
            <w:r>
              <w:rPr>
                <w:rFonts w:ascii="Arial" w:hAnsi="Arial" w:cs="Arial"/>
                <w:sz w:val="15"/>
                <w:szCs w:val="15"/>
              </w:rPr>
              <w:t xml:space="preserve"> </w:t>
            </w:r>
            <w:hyperlink r:id="rId346" w:history="1">
              <w:r>
                <w:rPr>
                  <w:rStyle w:val="Hyperlink"/>
                  <w:rFonts w:ascii="Arial" w:hAnsi="Arial" w:cs="Arial"/>
                  <w:sz w:val="15"/>
                  <w:szCs w:val="15"/>
                </w:rPr>
                <w:t>2156</w:t>
              </w:r>
            </w:hyperlink>
            <w:r>
              <w:rPr>
                <w:rFonts w:ascii="Arial" w:hAnsi="Arial" w:cs="Arial"/>
                <w:sz w:val="15"/>
                <w:szCs w:val="15"/>
              </w:rPr>
              <w:t xml:space="preserve"> )</w:t>
            </w:r>
            <w:r>
              <w:rPr>
                <w:rFonts w:ascii="Arial" w:hAnsi="Arial" w:cs="Arial"/>
                <w:sz w:val="15"/>
                <w:szCs w:val="15"/>
              </w:rPr>
              <w:br/>
              <w:t>(</w:t>
            </w:r>
            <w:r>
              <w:rPr>
                <w:rFonts w:ascii="Arial" w:hAnsi="Arial" w:cs="Arial"/>
                <w:b/>
                <w:bCs/>
                <w:sz w:val="15"/>
                <w:szCs w:val="15"/>
              </w:rPr>
              <w:t>S:</w:t>
            </w:r>
            <w:r>
              <w:rPr>
                <w:rFonts w:ascii="Arial" w:hAnsi="Arial" w:cs="Arial"/>
                <w:sz w:val="15"/>
                <w:szCs w:val="15"/>
              </w:rPr>
              <w:t xml:space="preserve"> </w:t>
            </w:r>
            <w:hyperlink r:id="rId347" w:history="1">
              <w:r>
                <w:rPr>
                  <w:rStyle w:val="Hyperlink"/>
                  <w:rFonts w:ascii="Arial" w:hAnsi="Arial" w:cs="Arial"/>
                  <w:sz w:val="15"/>
                  <w:szCs w:val="15"/>
                </w:rPr>
                <w:t>1122</w:t>
              </w:r>
            </w:hyperlink>
            <w:r>
              <w:rPr>
                <w:rFonts w:ascii="Arial" w:hAnsi="Arial" w:cs="Arial"/>
                <w:sz w:val="15"/>
                <w:szCs w:val="15"/>
              </w:rPr>
              <w:t xml:space="preserve"> )</w:t>
            </w: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Growth Management: Revises &amp; provides provisions relating to growth management, Local Government Comprehensive Planning and Land Development Regulation Act, comprehensive plans, state land planning agencies, local planning agencies, concurrency, etc. Effective Date: upon becoming a law</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442"/>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03/22/11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CMA4)</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03/24/11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98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03/29/11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03/31/11, 12:00 PM, 102 H</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11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Favorable with CS by Economic Affairs Committee; 13 Yeas, 5 Nays</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48" w:history="1">
              <w:r w:rsidR="00B94BF6">
                <w:rPr>
                  <w:rStyle w:val="Hyperlink"/>
                  <w:rFonts w:ascii="Arial" w:hAnsi="Arial" w:cs="Arial"/>
                  <w:sz w:val="20"/>
                  <w:szCs w:val="20"/>
                </w:rPr>
                <w:t>SB 7138</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Department of Management Services</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49" w:history="1">
              <w:r w:rsidR="00B94BF6">
                <w:rPr>
                  <w:rStyle w:val="Hyperlink"/>
                  <w:rFonts w:ascii="Arial" w:hAnsi="Arial" w:cs="Arial"/>
                  <w:sz w:val="20"/>
                  <w:szCs w:val="20"/>
                </w:rPr>
                <w:t>Budget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Department of Management Services; Provides for the reimbursement to the department of actual costs for coordinating the Florida State Employee's Charitable Campaign. Requires the cost factors for a fixed capital outlay project to include an estimate for the finishing of interiors. Requires the standards for use of a project to include an analysis of the cost of the constructed space. Requires that cost savings realized when actual costs are less than the projected costs for a fixed capital outlay project be used to reduce the overall construction costs,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03/31/11,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Not considered by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04/01/11,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Meeting canceled - Budget, 04/02/11,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Submitted as Committee Bill by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Bill filed as S 2126</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50" w:history="1">
              <w:r w:rsidR="00B94BF6">
                <w:rPr>
                  <w:rStyle w:val="Hyperlink"/>
                  <w:rFonts w:ascii="Arial" w:hAnsi="Arial" w:cs="Arial"/>
                  <w:sz w:val="20"/>
                  <w:szCs w:val="20"/>
                </w:rPr>
                <w:t>SB 7202</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Governmental Reorganization</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51" w:history="1">
              <w:r w:rsidR="00B94BF6">
                <w:rPr>
                  <w:rStyle w:val="Hyperlink"/>
                  <w:rFonts w:ascii="Arial" w:hAnsi="Arial" w:cs="Arial"/>
                  <w:sz w:val="20"/>
                  <w:szCs w:val="20"/>
                </w:rPr>
                <w:t>Budget</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04/01/11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Governmental Reorganization; Transfers the functions and trust funds of the Agency for Workforce Innovation to other agencies. Transfers the Office of Early Learning Services to the Department of Education. Transfers the Office of Unemployment Compensation to Jobs Florida. Transfers the Office of Workforce Services to Jobs Florida. Transfers the functions and trust funds of the Department of Community Affairs to other agencies. Transfers the Florida Housing Finance Corporation to Jobs Florida, etc.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967"/>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Filed</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03/28/11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03/31/11,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Not considered by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04/01/11,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52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03/31/11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On Committee agenda - Budget, 04/02/11,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4195"/>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Meeting canceled - Budget, 04/02/11, 9:00 am, 412 K</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44"/>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Submitted as Committee Bill by Budget</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643"/>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04/01/11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SENATE Committee Bill filed as S 2156</w:t>
                  </w:r>
                </w:p>
              </w:tc>
            </w:tr>
          </w:tbl>
          <w:p w:rsidR="00B94BF6" w:rsidRDefault="00B94BF6">
            <w:pPr>
              <w:rPr>
                <w:rFonts w:ascii="Arial" w:hAnsi="Arial" w:cs="Arial"/>
                <w:sz w:val="20"/>
                <w:szCs w:val="20"/>
              </w:rPr>
            </w:pPr>
          </w:p>
        </w:tc>
      </w:tr>
      <w:tr w:rsidR="00B94BF6" w:rsidTr="00B94BF6">
        <w:trPr>
          <w:tblCellSpacing w:w="0" w:type="dxa"/>
          <w:jc w:val="center"/>
        </w:trPr>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52" w:history="1">
              <w:r w:rsidR="00B94BF6">
                <w:rPr>
                  <w:rStyle w:val="Hyperlink"/>
                  <w:rFonts w:ascii="Arial" w:hAnsi="Arial" w:cs="Arial"/>
                  <w:sz w:val="20"/>
                  <w:szCs w:val="20"/>
                </w:rPr>
                <w:t>HB 7231</w:t>
              </w:r>
            </w:hyperlink>
          </w:p>
        </w:tc>
        <w:tc>
          <w:tcPr>
            <w:tcW w:w="0" w:type="auto"/>
            <w:tcBorders>
              <w:top w:val="single" w:sz="6" w:space="0" w:color="000000"/>
            </w:tcBorders>
            <w:shd w:val="clear" w:color="auto" w:fill="EEEEEE"/>
            <w:vAlign w:val="center"/>
            <w:hideMark/>
          </w:tcPr>
          <w:p w:rsidR="00B94BF6" w:rsidRDefault="00B94BF6">
            <w:pPr>
              <w:rPr>
                <w:rFonts w:ascii="Arial" w:hAnsi="Arial" w:cs="Arial"/>
                <w:b/>
                <w:bCs/>
                <w:sz w:val="20"/>
                <w:szCs w:val="20"/>
              </w:rPr>
            </w:pPr>
            <w:r>
              <w:rPr>
                <w:rFonts w:ascii="Arial" w:hAnsi="Arial" w:cs="Arial"/>
                <w:b/>
                <w:bCs/>
                <w:sz w:val="20"/>
                <w:szCs w:val="20"/>
              </w:rPr>
              <w:t>Relating to Uniform Home Grading Scale</w:t>
            </w:r>
          </w:p>
        </w:tc>
        <w:tc>
          <w:tcPr>
            <w:tcW w:w="0" w:type="auto"/>
            <w:tcBorders>
              <w:top w:val="single" w:sz="6" w:space="0" w:color="000000"/>
            </w:tcBorders>
            <w:shd w:val="clear" w:color="auto" w:fill="EEEEEE"/>
            <w:vAlign w:val="center"/>
            <w:hideMark/>
          </w:tcPr>
          <w:p w:rsidR="00B94BF6" w:rsidRDefault="00BF5290">
            <w:pPr>
              <w:rPr>
                <w:rFonts w:ascii="Arial" w:hAnsi="Arial" w:cs="Arial"/>
                <w:sz w:val="20"/>
                <w:szCs w:val="20"/>
              </w:rPr>
            </w:pPr>
            <w:hyperlink r:id="rId353" w:history="1">
              <w:r w:rsidR="00B94BF6">
                <w:rPr>
                  <w:rStyle w:val="Hyperlink"/>
                  <w:rFonts w:ascii="Arial" w:hAnsi="Arial" w:cs="Arial"/>
                  <w:sz w:val="20"/>
                  <w:szCs w:val="20"/>
                </w:rPr>
                <w:t>Insurance &amp; Banking Subcommittee</w:t>
              </w:r>
            </w:hyperlink>
            <w:r w:rsidR="00B94BF6">
              <w:rPr>
                <w:rFonts w:ascii="Arial" w:hAnsi="Arial" w:cs="Arial"/>
                <w:sz w:val="20"/>
                <w:szCs w:val="20"/>
              </w:rPr>
              <w:t xml:space="preserve"> </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04/08/11</w:t>
            </w: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rPr>
                <w:rFonts w:ascii="Arial" w:hAnsi="Arial" w:cs="Arial"/>
                <w:sz w:val="20"/>
                <w:szCs w:val="20"/>
              </w:rPr>
            </w:pPr>
            <w:r>
              <w:rPr>
                <w:rFonts w:ascii="Arial" w:hAnsi="Arial" w:cs="Arial"/>
                <w:sz w:val="20"/>
                <w:szCs w:val="20"/>
              </w:rPr>
              <w:t> </w:t>
            </w: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c>
          <w:tcPr>
            <w:tcW w:w="0" w:type="auto"/>
            <w:tcBorders>
              <w:top w:val="single" w:sz="6" w:space="0" w:color="000000"/>
            </w:tcBorders>
            <w:shd w:val="clear" w:color="auto" w:fill="EEEEEE"/>
            <w:vAlign w:val="center"/>
            <w:hideMark/>
          </w:tcPr>
          <w:p w:rsidR="00B94BF6" w:rsidRDefault="00B94BF6">
            <w:pPr>
              <w:jc w:val="cente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15"/>
                <w:szCs w:val="15"/>
              </w:rPr>
            </w:pPr>
          </w:p>
        </w:tc>
        <w:tc>
          <w:tcPr>
            <w:tcW w:w="0" w:type="auto"/>
            <w:gridSpan w:val="6"/>
            <w:vAlign w:val="center"/>
            <w:hideMark/>
          </w:tcPr>
          <w:p w:rsidR="00B94BF6" w:rsidRDefault="00B94BF6">
            <w:pPr>
              <w:rPr>
                <w:rFonts w:ascii="Arial" w:hAnsi="Arial" w:cs="Arial"/>
                <w:sz w:val="15"/>
                <w:szCs w:val="15"/>
              </w:rPr>
            </w:pPr>
            <w:r>
              <w:rPr>
                <w:rFonts w:ascii="Arial" w:hAnsi="Arial" w:cs="Arial"/>
                <w:sz w:val="15"/>
                <w:szCs w:val="15"/>
              </w:rPr>
              <w:t>Uniform Home Grading Scale: Repeals provision relating to Financial Services Commission adoption of uniform home grading scale to grade ability of home to withstand wind load from certain tropical storms or hurricanes. Effective Date: July 1, 2011</w:t>
            </w:r>
          </w:p>
        </w:tc>
        <w:tc>
          <w:tcPr>
            <w:tcW w:w="0" w:type="auto"/>
            <w:vAlign w:val="center"/>
            <w:hideMark/>
          </w:tcPr>
          <w:p w:rsidR="00B94BF6" w:rsidRDefault="00B94BF6">
            <w:pPr>
              <w:rPr>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359"/>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04/05/11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Filed (Formerly PCB INB2)</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3260"/>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Referred to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2968"/>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04/07/11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Now in Economic Affairs Committee</w:t>
                  </w:r>
                </w:p>
              </w:tc>
            </w:tr>
          </w:tbl>
          <w:p w:rsidR="00B94BF6" w:rsidRDefault="00B94BF6">
            <w:pPr>
              <w:rPr>
                <w:rFonts w:ascii="Arial" w:hAnsi="Arial" w:cs="Arial"/>
                <w:sz w:val="20"/>
                <w:szCs w:val="20"/>
              </w:rPr>
            </w:pPr>
          </w:p>
        </w:tc>
      </w:tr>
      <w:tr w:rsidR="00B94BF6" w:rsidTr="00B94BF6">
        <w:trPr>
          <w:tblCellSpacing w:w="0" w:type="dxa"/>
          <w:jc w:val="center"/>
        </w:trPr>
        <w:tc>
          <w:tcPr>
            <w:tcW w:w="0" w:type="auto"/>
            <w:vAlign w:val="center"/>
            <w:hideMark/>
          </w:tcPr>
          <w:p w:rsidR="00B94BF6" w:rsidRDefault="00B94BF6">
            <w:pPr>
              <w:rPr>
                <w:rFonts w:ascii="Arial" w:hAnsi="Arial" w:cs="Arial"/>
                <w:sz w:val="20"/>
                <w:szCs w:val="20"/>
              </w:rPr>
            </w:pPr>
          </w:p>
        </w:tc>
        <w:tc>
          <w:tcPr>
            <w:tcW w:w="0" w:type="auto"/>
            <w:gridSpan w:val="7"/>
            <w:vAlign w:val="center"/>
            <w:hideMark/>
          </w:tcPr>
          <w:tbl>
            <w:tblPr>
              <w:tblW w:w="0" w:type="auto"/>
              <w:tblCellSpacing w:w="0" w:type="dxa"/>
              <w:tblCellMar>
                <w:left w:w="0" w:type="dxa"/>
                <w:right w:w="0" w:type="dxa"/>
              </w:tblCellMar>
              <w:tblLook w:val="04A0"/>
            </w:tblPr>
            <w:tblGrid>
              <w:gridCol w:w="626"/>
              <w:gridCol w:w="5886"/>
            </w:tblGrid>
            <w:tr w:rsidR="00B94BF6">
              <w:trPr>
                <w:tblCellSpacing w:w="0" w:type="dxa"/>
              </w:trPr>
              <w:tc>
                <w:tcPr>
                  <w:tcW w:w="0" w:type="auto"/>
                  <w:hideMark/>
                </w:tcPr>
                <w:p w:rsidR="00B94BF6" w:rsidRDefault="00B94BF6">
                  <w:pPr>
                    <w:rPr>
                      <w:rFonts w:ascii="Arial" w:hAnsi="Arial" w:cs="Arial"/>
                      <w:sz w:val="15"/>
                      <w:szCs w:val="15"/>
                    </w:rPr>
                  </w:pPr>
                  <w:r>
                    <w:rPr>
                      <w:rFonts w:ascii="Arial" w:hAnsi="Arial" w:cs="Arial"/>
                      <w:sz w:val="15"/>
                      <w:szCs w:val="15"/>
                    </w:rPr>
                    <w:t>04/08/11 </w:t>
                  </w:r>
                </w:p>
              </w:tc>
              <w:tc>
                <w:tcPr>
                  <w:tcW w:w="0" w:type="auto"/>
                  <w:vAlign w:val="center"/>
                  <w:hideMark/>
                </w:tcPr>
                <w:p w:rsidR="00B94BF6" w:rsidRDefault="00B94BF6">
                  <w:pPr>
                    <w:rPr>
                      <w:rFonts w:ascii="Arial" w:hAnsi="Arial" w:cs="Arial"/>
                      <w:sz w:val="15"/>
                      <w:szCs w:val="15"/>
                    </w:rPr>
                  </w:pPr>
                  <w:r>
                    <w:rPr>
                      <w:rFonts w:ascii="Arial" w:hAnsi="Arial" w:cs="Arial"/>
                      <w:sz w:val="15"/>
                      <w:szCs w:val="15"/>
                    </w:rPr>
                    <w:t>HOUSE On Committee agenda - Economic Affairs Committee, 04/12/11, 1:00 pm, 102 H</w:t>
                  </w:r>
                </w:p>
              </w:tc>
            </w:tr>
          </w:tbl>
          <w:p w:rsidR="00B94BF6" w:rsidRDefault="00B94BF6">
            <w:pPr>
              <w:rPr>
                <w:rFonts w:ascii="Arial" w:hAnsi="Arial" w:cs="Arial"/>
                <w:sz w:val="20"/>
                <w:szCs w:val="20"/>
              </w:rPr>
            </w:pPr>
          </w:p>
        </w:tc>
      </w:tr>
    </w:tbl>
    <w:p w:rsidR="00B94BF6" w:rsidRDefault="00B94BF6" w:rsidP="004A582F">
      <w:pPr>
        <w:pStyle w:val="BlockText"/>
      </w:pPr>
    </w:p>
    <w:p w:rsidR="00D17EF8" w:rsidRDefault="00D17EF8" w:rsidP="004A582F">
      <w:pPr>
        <w:pStyle w:val="BlockText"/>
      </w:pPr>
    </w:p>
    <w:p w:rsidR="000B76DD" w:rsidRDefault="000B76DD" w:rsidP="002C5E1D">
      <w:pPr>
        <w:pStyle w:val="BlockText"/>
      </w:pPr>
      <w:r>
        <w:t>Respectfully submitted,</w:t>
      </w:r>
    </w:p>
    <w:p w:rsidR="002C5E1D" w:rsidRDefault="00B94BF6" w:rsidP="002C5E1D">
      <w:pPr>
        <w:pStyle w:val="BlockText"/>
      </w:pPr>
      <w:r>
        <w:t>April 10</w:t>
      </w:r>
      <w:r w:rsidR="00D17EF8">
        <w:t>, 2011</w:t>
      </w:r>
    </w:p>
    <w:p w:rsidR="002C5E1D" w:rsidRDefault="002C5E1D" w:rsidP="002C5E1D">
      <w:pPr>
        <w:pStyle w:val="BlockText"/>
      </w:pPr>
    </w:p>
    <w:p w:rsidR="002C5E1D" w:rsidRPr="002E2A6D" w:rsidRDefault="002C5E1D" w:rsidP="002C5E1D">
      <w:pPr>
        <w:pStyle w:val="BlockText"/>
      </w:pPr>
      <w:r>
        <w:t>-end of report-</w:t>
      </w:r>
    </w:p>
    <w:p w:rsidR="00251EB1" w:rsidRDefault="00251EB1" w:rsidP="00F9535D">
      <w:pPr>
        <w:pStyle w:val="BlockText"/>
      </w:pPr>
    </w:p>
    <w:sectPr w:rsidR="00251EB1" w:rsidSect="009A10B6">
      <w:headerReference w:type="even" r:id="rId354"/>
      <w:headerReference w:type="default" r:id="rId355"/>
      <w:footerReference w:type="even" r:id="rId356"/>
      <w:footerReference w:type="default" r:id="rId357"/>
      <w:headerReference w:type="first" r:id="rId358"/>
      <w:footerReference w:type="first" r:id="rId359"/>
      <w:pgSz w:w="12240" w:h="15840"/>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3FD" w:rsidRDefault="00BB43FD" w:rsidP="009A2CBA">
      <w:r>
        <w:separator/>
      </w:r>
    </w:p>
  </w:endnote>
  <w:endnote w:type="continuationSeparator" w:id="0">
    <w:p w:rsidR="00BB43FD" w:rsidRDefault="00BB43FD" w:rsidP="009A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CF" w:rsidRDefault="00873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FD" w:rsidRDefault="00BB43FD" w:rsidP="000421B5">
    <w:pPr>
      <w:pStyle w:val="Footer"/>
    </w:pPr>
    <w:r>
      <w:tab/>
    </w:r>
    <w:fldSimple w:instr=" PAGE   \* MERGEFORMAT ">
      <w:r w:rsidR="000A6F92">
        <w:rPr>
          <w:noProof/>
        </w:rPr>
        <w:t>2</w:t>
      </w:r>
    </w:fldSimple>
  </w:p>
  <w:p w:rsidR="00BB43FD" w:rsidRPr="00911FE4" w:rsidRDefault="00873ACF" w:rsidP="000421B5">
    <w:pPr>
      <w:pStyle w:val="Footer"/>
      <w:rPr>
        <w:rStyle w:val="DocID"/>
      </w:rPr>
    </w:pPr>
    <w:r w:rsidRPr="00873ACF">
      <w:rPr>
        <w:rStyle w:val="DocID"/>
      </w:rPr>
      <w:t>#9764699_v1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FD" w:rsidRPr="00911FE4" w:rsidRDefault="00BF5290" w:rsidP="000421B5">
    <w:pPr>
      <w:pStyle w:val="Footer"/>
      <w:rPr>
        <w:rStyle w:val="DocID"/>
      </w:rPr>
    </w:pPr>
    <w:r>
      <w:rPr>
        <w:sz w:val="20"/>
      </w:rPr>
      <w:fldChar w:fldCharType="begin"/>
    </w:r>
    <w:r w:rsidR="00BB43FD">
      <w:rPr>
        <w:sz w:val="20"/>
      </w:rPr>
      <w:instrText xml:space="preserve"> If </w:instrText>
    </w:r>
    <w:r>
      <w:rPr>
        <w:sz w:val="20"/>
      </w:rPr>
      <w:fldChar w:fldCharType="begin"/>
    </w:r>
    <w:r w:rsidR="00BB43FD">
      <w:rPr>
        <w:sz w:val="20"/>
      </w:rPr>
      <w:instrText xml:space="preserve"> numpages </w:instrText>
    </w:r>
    <w:r>
      <w:rPr>
        <w:sz w:val="20"/>
      </w:rPr>
      <w:fldChar w:fldCharType="separate"/>
    </w:r>
    <w:r w:rsidR="000A6F92">
      <w:rPr>
        <w:noProof/>
        <w:sz w:val="20"/>
      </w:rPr>
      <w:instrText>1</w:instrText>
    </w:r>
    <w:r>
      <w:rPr>
        <w:sz w:val="20"/>
      </w:rPr>
      <w:fldChar w:fldCharType="end"/>
    </w:r>
    <w:r w:rsidR="00BB43FD">
      <w:rPr>
        <w:sz w:val="20"/>
      </w:rPr>
      <w:instrText xml:space="preserve"> = 1 </w:instrText>
    </w:r>
    <w:r w:rsidR="00BB43FD" w:rsidRPr="00F4233A">
      <w:rPr>
        <w:rStyle w:val="DocID"/>
      </w:rPr>
      <w:instrText>#9751992_v1</w:instrText>
    </w:r>
    <w:r w:rsidR="00BB43FD">
      <w:instrText xml:space="preserve"> ""</w:instrText>
    </w:r>
    <w:r w:rsidR="00BB43FD">
      <w:rPr>
        <w:sz w:val="20"/>
      </w:rPr>
      <w:instrText xml:space="preserve"> </w:instrText>
    </w:r>
    <w:r w:rsidR="000A6F92">
      <w:rPr>
        <w:sz w:val="20"/>
      </w:rPr>
      <w:fldChar w:fldCharType="separate"/>
    </w:r>
    <w:r w:rsidR="000A6F92" w:rsidRPr="00F4233A">
      <w:rPr>
        <w:rStyle w:val="DocID"/>
        <w:noProof/>
      </w:rPr>
      <w:t>#9751992_v1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3FD" w:rsidRDefault="00BB43FD" w:rsidP="009A2CBA">
      <w:r>
        <w:separator/>
      </w:r>
    </w:p>
  </w:footnote>
  <w:footnote w:type="continuationSeparator" w:id="0">
    <w:p w:rsidR="00BB43FD" w:rsidRDefault="00BB43FD" w:rsidP="009A2CBA">
      <w:r>
        <w:continuationSeparator/>
      </w:r>
    </w:p>
  </w:footnote>
  <w:footnote w:id="1">
    <w:p w:rsidR="00BB43FD" w:rsidRDefault="00BB43FD" w:rsidP="00EF1953">
      <w:pPr>
        <w:pStyle w:val="BlockText"/>
      </w:pPr>
      <w:r>
        <w:rPr>
          <w:rStyle w:val="FootnoteReference"/>
        </w:rPr>
        <w:footnoteRef/>
      </w:r>
      <w:r>
        <w:t xml:space="preserve"> In the case of all Petitions for Declaratory Statement filed with the Florida Building Commission, which normally meets every other month, the commission requires both a First Reading and a Second Reading at different meetings, with the results that any final action thereon requires at least 74-75 days, depending on the timing of the filing in relationship to the required publication dates for the Friday Florida Administrative Weekly (Wednesday noon deadline for publication 10 days later).</w:t>
      </w:r>
    </w:p>
    <w:p w:rsidR="00BB43FD" w:rsidRDefault="00BB43F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CF" w:rsidRDefault="00873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CF" w:rsidRDefault="00873A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CF" w:rsidRDefault="00873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92F84"/>
    <w:multiLevelType w:val="hybridMultilevel"/>
    <w:tmpl w:val="0F661838"/>
    <w:lvl w:ilvl="0" w:tplc="8C4829F0">
      <w:start w:val="1"/>
      <w:numFmt w:val="upperLetter"/>
      <w:lvlText w:val="%1."/>
      <w:lvlJc w:val="left"/>
      <w:pPr>
        <w:ind w:left="720" w:hanging="360"/>
      </w:pPr>
      <w:rPr>
        <w:rFonts w:ascii="Times New Roman" w:eastAsiaTheme="minorEastAsia" w:hAnsi="Times New Roman"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D7559"/>
    <w:multiLevelType w:val="hybridMultilevel"/>
    <w:tmpl w:val="7504836A"/>
    <w:lvl w:ilvl="0" w:tplc="203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E23D22"/>
    <w:multiLevelType w:val="hybridMultilevel"/>
    <w:tmpl w:val="6EEE14EE"/>
    <w:lvl w:ilvl="0" w:tplc="E81E7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E0A57"/>
    <w:multiLevelType w:val="hybridMultilevel"/>
    <w:tmpl w:val="6D164288"/>
    <w:lvl w:ilvl="0" w:tplc="7E4CA2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535926"/>
    <w:multiLevelType w:val="hybridMultilevel"/>
    <w:tmpl w:val="570E0CC0"/>
    <w:lvl w:ilvl="0" w:tplc="81E01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B317B"/>
    <w:multiLevelType w:val="hybridMultilevel"/>
    <w:tmpl w:val="BEF40A0E"/>
    <w:lvl w:ilvl="0" w:tplc="D8803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E3036"/>
    <w:multiLevelType w:val="hybridMultilevel"/>
    <w:tmpl w:val="62AA8572"/>
    <w:lvl w:ilvl="0" w:tplc="5CE09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230C63"/>
    <w:multiLevelType w:val="hybridMultilevel"/>
    <w:tmpl w:val="0D9A195A"/>
    <w:lvl w:ilvl="0" w:tplc="986AA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F019E6"/>
    <w:multiLevelType w:val="hybridMultilevel"/>
    <w:tmpl w:val="6BD4438E"/>
    <w:lvl w:ilvl="0" w:tplc="E0968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490E0F"/>
    <w:multiLevelType w:val="hybridMultilevel"/>
    <w:tmpl w:val="3118E95A"/>
    <w:lvl w:ilvl="0" w:tplc="3430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948A0"/>
    <w:multiLevelType w:val="hybridMultilevel"/>
    <w:tmpl w:val="242E6008"/>
    <w:lvl w:ilvl="0" w:tplc="FA34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60B97"/>
    <w:multiLevelType w:val="hybridMultilevel"/>
    <w:tmpl w:val="6B503E2A"/>
    <w:lvl w:ilvl="0" w:tplc="9D60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E92B24"/>
    <w:multiLevelType w:val="hybridMultilevel"/>
    <w:tmpl w:val="FB826694"/>
    <w:lvl w:ilvl="0" w:tplc="31609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D94D11"/>
    <w:multiLevelType w:val="hybridMultilevel"/>
    <w:tmpl w:val="2C10A7C6"/>
    <w:lvl w:ilvl="0" w:tplc="8CCCF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0"/>
  </w:num>
  <w:num w:numId="4">
    <w:abstractNumId w:val="9"/>
  </w:num>
  <w:num w:numId="5">
    <w:abstractNumId w:val="31"/>
  </w:num>
  <w:num w:numId="6">
    <w:abstractNumId w:val="24"/>
  </w:num>
  <w:num w:numId="7">
    <w:abstractNumId w:val="22"/>
  </w:num>
  <w:num w:numId="8">
    <w:abstractNumId w:val="39"/>
  </w:num>
  <w:num w:numId="9">
    <w:abstractNumId w:val="23"/>
  </w:num>
  <w:num w:numId="10">
    <w:abstractNumId w:val="5"/>
  </w:num>
  <w:num w:numId="11">
    <w:abstractNumId w:val="4"/>
  </w:num>
  <w:num w:numId="12">
    <w:abstractNumId w:val="7"/>
  </w:num>
  <w:num w:numId="13">
    <w:abstractNumId w:val="15"/>
  </w:num>
  <w:num w:numId="14">
    <w:abstractNumId w:val="30"/>
  </w:num>
  <w:num w:numId="15">
    <w:abstractNumId w:val="35"/>
  </w:num>
  <w:num w:numId="16">
    <w:abstractNumId w:val="37"/>
  </w:num>
  <w:num w:numId="17">
    <w:abstractNumId w:val="26"/>
  </w:num>
  <w:num w:numId="18">
    <w:abstractNumId w:val="8"/>
  </w:num>
  <w:num w:numId="19">
    <w:abstractNumId w:val="33"/>
  </w:num>
  <w:num w:numId="20">
    <w:abstractNumId w:val="38"/>
  </w:num>
  <w:num w:numId="21">
    <w:abstractNumId w:val="25"/>
  </w:num>
  <w:num w:numId="22">
    <w:abstractNumId w:val="40"/>
  </w:num>
  <w:num w:numId="23">
    <w:abstractNumId w:val="11"/>
  </w:num>
  <w:num w:numId="24">
    <w:abstractNumId w:val="10"/>
  </w:num>
  <w:num w:numId="25">
    <w:abstractNumId w:val="12"/>
  </w:num>
  <w:num w:numId="26">
    <w:abstractNumId w:val="3"/>
  </w:num>
  <w:num w:numId="27">
    <w:abstractNumId w:val="1"/>
  </w:num>
  <w:num w:numId="28">
    <w:abstractNumId w:val="17"/>
  </w:num>
  <w:num w:numId="29">
    <w:abstractNumId w:val="18"/>
  </w:num>
  <w:num w:numId="30">
    <w:abstractNumId w:val="6"/>
  </w:num>
  <w:num w:numId="31">
    <w:abstractNumId w:val="14"/>
  </w:num>
  <w:num w:numId="32">
    <w:abstractNumId w:val="16"/>
  </w:num>
  <w:num w:numId="33">
    <w:abstractNumId w:val="21"/>
  </w:num>
  <w:num w:numId="34">
    <w:abstractNumId w:val="13"/>
  </w:num>
  <w:num w:numId="35">
    <w:abstractNumId w:val="20"/>
  </w:num>
  <w:num w:numId="36">
    <w:abstractNumId w:val="19"/>
  </w:num>
  <w:num w:numId="37">
    <w:abstractNumId w:val="32"/>
  </w:num>
  <w:num w:numId="38">
    <w:abstractNumId w:val="36"/>
  </w:num>
  <w:num w:numId="39">
    <w:abstractNumId w:val="34"/>
  </w:num>
  <w:num w:numId="40">
    <w:abstractNumId w:val="2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docVars>
    <w:docVar w:name="LegacyDocIDRemoved" w:val="True"/>
  </w:docVars>
  <w:rsids>
    <w:rsidRoot w:val="00D8155F"/>
    <w:rsid w:val="00027FC3"/>
    <w:rsid w:val="000421B5"/>
    <w:rsid w:val="00084298"/>
    <w:rsid w:val="000A4BA4"/>
    <w:rsid w:val="000A6F92"/>
    <w:rsid w:val="000B76DD"/>
    <w:rsid w:val="000D2555"/>
    <w:rsid w:val="000F6911"/>
    <w:rsid w:val="00110D3B"/>
    <w:rsid w:val="001114F7"/>
    <w:rsid w:val="001148B5"/>
    <w:rsid w:val="001156AF"/>
    <w:rsid w:val="00117544"/>
    <w:rsid w:val="00126ABD"/>
    <w:rsid w:val="00146E4E"/>
    <w:rsid w:val="001476D7"/>
    <w:rsid w:val="00151F43"/>
    <w:rsid w:val="00175923"/>
    <w:rsid w:val="001963BC"/>
    <w:rsid w:val="001B73F6"/>
    <w:rsid w:val="001D1B70"/>
    <w:rsid w:val="001D50A8"/>
    <w:rsid w:val="001E327E"/>
    <w:rsid w:val="001F18CD"/>
    <w:rsid w:val="001F7DB9"/>
    <w:rsid w:val="002236E8"/>
    <w:rsid w:val="00227443"/>
    <w:rsid w:val="002348A5"/>
    <w:rsid w:val="00237AEC"/>
    <w:rsid w:val="00243FF8"/>
    <w:rsid w:val="00246D22"/>
    <w:rsid w:val="00251EB1"/>
    <w:rsid w:val="00252DC4"/>
    <w:rsid w:val="002630F7"/>
    <w:rsid w:val="002857BE"/>
    <w:rsid w:val="002A4DD8"/>
    <w:rsid w:val="002B3E98"/>
    <w:rsid w:val="002C378F"/>
    <w:rsid w:val="002C5E1D"/>
    <w:rsid w:val="002D4362"/>
    <w:rsid w:val="002E2A6D"/>
    <w:rsid w:val="00305D83"/>
    <w:rsid w:val="00305FDE"/>
    <w:rsid w:val="00311BC1"/>
    <w:rsid w:val="0032598E"/>
    <w:rsid w:val="003319A7"/>
    <w:rsid w:val="00340637"/>
    <w:rsid w:val="00340740"/>
    <w:rsid w:val="00345235"/>
    <w:rsid w:val="003473F4"/>
    <w:rsid w:val="00383EFB"/>
    <w:rsid w:val="003A1E91"/>
    <w:rsid w:val="003A4FB0"/>
    <w:rsid w:val="003D34DF"/>
    <w:rsid w:val="004200FB"/>
    <w:rsid w:val="00465432"/>
    <w:rsid w:val="00484B9C"/>
    <w:rsid w:val="004A582F"/>
    <w:rsid w:val="004C63D8"/>
    <w:rsid w:val="004F3D87"/>
    <w:rsid w:val="00504537"/>
    <w:rsid w:val="005237C4"/>
    <w:rsid w:val="005463F4"/>
    <w:rsid w:val="005C40F9"/>
    <w:rsid w:val="005F4A79"/>
    <w:rsid w:val="00600D46"/>
    <w:rsid w:val="00614279"/>
    <w:rsid w:val="0063517A"/>
    <w:rsid w:val="00660F5D"/>
    <w:rsid w:val="00667D54"/>
    <w:rsid w:val="00685808"/>
    <w:rsid w:val="006A3A6B"/>
    <w:rsid w:val="006B1D63"/>
    <w:rsid w:val="006D3AD0"/>
    <w:rsid w:val="006E5C27"/>
    <w:rsid w:val="006F336C"/>
    <w:rsid w:val="007017B0"/>
    <w:rsid w:val="0070218E"/>
    <w:rsid w:val="007065A1"/>
    <w:rsid w:val="007150E1"/>
    <w:rsid w:val="00774A2B"/>
    <w:rsid w:val="00793514"/>
    <w:rsid w:val="007977D0"/>
    <w:rsid w:val="007A2C34"/>
    <w:rsid w:val="007A7335"/>
    <w:rsid w:val="007B455D"/>
    <w:rsid w:val="007E128E"/>
    <w:rsid w:val="00821688"/>
    <w:rsid w:val="008219AB"/>
    <w:rsid w:val="0082467E"/>
    <w:rsid w:val="00832281"/>
    <w:rsid w:val="0083319A"/>
    <w:rsid w:val="00864F61"/>
    <w:rsid w:val="008667F9"/>
    <w:rsid w:val="00873ACF"/>
    <w:rsid w:val="008B10F9"/>
    <w:rsid w:val="008B6B8E"/>
    <w:rsid w:val="008B6F95"/>
    <w:rsid w:val="008C44B6"/>
    <w:rsid w:val="008C57F6"/>
    <w:rsid w:val="0090334E"/>
    <w:rsid w:val="00912B18"/>
    <w:rsid w:val="00933C83"/>
    <w:rsid w:val="0095190E"/>
    <w:rsid w:val="00972224"/>
    <w:rsid w:val="0098369B"/>
    <w:rsid w:val="00990086"/>
    <w:rsid w:val="00994DC4"/>
    <w:rsid w:val="009A10B6"/>
    <w:rsid w:val="009A2CBA"/>
    <w:rsid w:val="009B472E"/>
    <w:rsid w:val="009C6F42"/>
    <w:rsid w:val="009F3454"/>
    <w:rsid w:val="00A03908"/>
    <w:rsid w:val="00A24F93"/>
    <w:rsid w:val="00A47BAD"/>
    <w:rsid w:val="00A47D5F"/>
    <w:rsid w:val="00A862A4"/>
    <w:rsid w:val="00A92BA2"/>
    <w:rsid w:val="00AA49B9"/>
    <w:rsid w:val="00AB6124"/>
    <w:rsid w:val="00AD3673"/>
    <w:rsid w:val="00AD4A48"/>
    <w:rsid w:val="00B11BE8"/>
    <w:rsid w:val="00B1354A"/>
    <w:rsid w:val="00B51F07"/>
    <w:rsid w:val="00B55AA9"/>
    <w:rsid w:val="00B605B3"/>
    <w:rsid w:val="00B6409D"/>
    <w:rsid w:val="00B75D21"/>
    <w:rsid w:val="00B82F44"/>
    <w:rsid w:val="00B854DA"/>
    <w:rsid w:val="00B94BF6"/>
    <w:rsid w:val="00BB43FD"/>
    <w:rsid w:val="00BC3ED9"/>
    <w:rsid w:val="00BD0579"/>
    <w:rsid w:val="00BF5290"/>
    <w:rsid w:val="00BF5744"/>
    <w:rsid w:val="00C0615F"/>
    <w:rsid w:val="00C10FB4"/>
    <w:rsid w:val="00C15A97"/>
    <w:rsid w:val="00C17A11"/>
    <w:rsid w:val="00C41104"/>
    <w:rsid w:val="00C42CAD"/>
    <w:rsid w:val="00C46B9E"/>
    <w:rsid w:val="00C527C3"/>
    <w:rsid w:val="00C552DE"/>
    <w:rsid w:val="00C613B0"/>
    <w:rsid w:val="00C71560"/>
    <w:rsid w:val="00C80F74"/>
    <w:rsid w:val="00C8621F"/>
    <w:rsid w:val="00CA1872"/>
    <w:rsid w:val="00CA1D5A"/>
    <w:rsid w:val="00CB393B"/>
    <w:rsid w:val="00CD02EB"/>
    <w:rsid w:val="00CF7C33"/>
    <w:rsid w:val="00D17EF8"/>
    <w:rsid w:val="00D31E05"/>
    <w:rsid w:val="00D42313"/>
    <w:rsid w:val="00D45220"/>
    <w:rsid w:val="00D5683A"/>
    <w:rsid w:val="00D6075F"/>
    <w:rsid w:val="00D64A8A"/>
    <w:rsid w:val="00D8155F"/>
    <w:rsid w:val="00D92897"/>
    <w:rsid w:val="00D9771C"/>
    <w:rsid w:val="00D97BF8"/>
    <w:rsid w:val="00DA5E85"/>
    <w:rsid w:val="00DD18B8"/>
    <w:rsid w:val="00DE517B"/>
    <w:rsid w:val="00DE5A5D"/>
    <w:rsid w:val="00DF4C21"/>
    <w:rsid w:val="00E10E84"/>
    <w:rsid w:val="00E311DC"/>
    <w:rsid w:val="00E3534A"/>
    <w:rsid w:val="00E4444A"/>
    <w:rsid w:val="00E95DE1"/>
    <w:rsid w:val="00E97E26"/>
    <w:rsid w:val="00EB0314"/>
    <w:rsid w:val="00EB2DD7"/>
    <w:rsid w:val="00EB56F6"/>
    <w:rsid w:val="00EC3C0E"/>
    <w:rsid w:val="00EF1953"/>
    <w:rsid w:val="00EF3BC8"/>
    <w:rsid w:val="00F003DC"/>
    <w:rsid w:val="00F023FE"/>
    <w:rsid w:val="00F0773C"/>
    <w:rsid w:val="00F15B84"/>
    <w:rsid w:val="00F4233A"/>
    <w:rsid w:val="00F52831"/>
    <w:rsid w:val="00F53B73"/>
    <w:rsid w:val="00F61714"/>
    <w:rsid w:val="00F7015E"/>
    <w:rsid w:val="00F828AE"/>
    <w:rsid w:val="00F9398C"/>
    <w:rsid w:val="00F9535D"/>
    <w:rsid w:val="00FA2710"/>
    <w:rsid w:val="00FB588A"/>
    <w:rsid w:val="00FC0694"/>
    <w:rsid w:val="00FC6F29"/>
    <w:rsid w:val="00FD1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paragraph" w:styleId="BlockText">
    <w:name w:val="Block Text"/>
    <w:basedOn w:val="Normal"/>
    <w:qFormat/>
    <w:rsid w:val="00F9535D"/>
    <w:pPr>
      <w:jc w:val="both"/>
    </w:pPr>
    <w:rPr>
      <w:rFonts w:eastAsiaTheme="minorEastAsia"/>
      <w:iCs/>
    </w:rPr>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styleId="ListParagraph">
    <w:name w:val="List Paragraph"/>
    <w:basedOn w:val="Normal"/>
    <w:uiPriority w:val="34"/>
    <w:rsid w:val="00CA1872"/>
    <w:pPr>
      <w:ind w:left="720"/>
      <w:contextualSpacing/>
    </w:pPr>
  </w:style>
  <w:style w:type="paragraph" w:styleId="FootnoteText">
    <w:name w:val="footnote text"/>
    <w:basedOn w:val="Normal"/>
    <w:link w:val="FootnoteTextChar"/>
    <w:uiPriority w:val="99"/>
    <w:semiHidden/>
    <w:unhideWhenUsed/>
    <w:rsid w:val="0083319A"/>
    <w:rPr>
      <w:sz w:val="20"/>
      <w:szCs w:val="20"/>
    </w:rPr>
  </w:style>
  <w:style w:type="character" w:customStyle="1" w:styleId="FootnoteTextChar">
    <w:name w:val="Footnote Text Char"/>
    <w:basedOn w:val="DefaultParagraphFont"/>
    <w:link w:val="FootnoteText"/>
    <w:uiPriority w:val="99"/>
    <w:semiHidden/>
    <w:rsid w:val="0083319A"/>
    <w:rPr>
      <w:sz w:val="20"/>
      <w:szCs w:val="20"/>
    </w:rPr>
  </w:style>
  <w:style w:type="character" w:styleId="FootnoteReference">
    <w:name w:val="footnote reference"/>
    <w:basedOn w:val="DefaultParagraphFont"/>
    <w:uiPriority w:val="99"/>
    <w:semiHidden/>
    <w:unhideWhenUsed/>
    <w:rsid w:val="0083319A"/>
    <w:rPr>
      <w:vertAlign w:val="superscript"/>
    </w:rPr>
  </w:style>
  <w:style w:type="paragraph" w:styleId="EndnoteText">
    <w:name w:val="endnote text"/>
    <w:basedOn w:val="Normal"/>
    <w:link w:val="EndnoteTextChar"/>
    <w:uiPriority w:val="99"/>
    <w:semiHidden/>
    <w:unhideWhenUsed/>
    <w:rsid w:val="00C613B0"/>
    <w:rPr>
      <w:sz w:val="20"/>
      <w:szCs w:val="20"/>
    </w:rPr>
  </w:style>
  <w:style w:type="character" w:customStyle="1" w:styleId="EndnoteTextChar">
    <w:name w:val="Endnote Text Char"/>
    <w:basedOn w:val="DefaultParagraphFont"/>
    <w:link w:val="EndnoteText"/>
    <w:uiPriority w:val="99"/>
    <w:semiHidden/>
    <w:rsid w:val="00C613B0"/>
    <w:rPr>
      <w:sz w:val="20"/>
      <w:szCs w:val="20"/>
    </w:rPr>
  </w:style>
  <w:style w:type="character" w:styleId="EndnoteReference">
    <w:name w:val="endnote reference"/>
    <w:basedOn w:val="DefaultParagraphFont"/>
    <w:uiPriority w:val="99"/>
    <w:semiHidden/>
    <w:unhideWhenUsed/>
    <w:rsid w:val="00C613B0"/>
    <w:rPr>
      <w:vertAlign w:val="superscript"/>
    </w:rPr>
  </w:style>
  <w:style w:type="character" w:styleId="Hyperlink">
    <w:name w:val="Hyperlink"/>
    <w:basedOn w:val="DefaultParagraphFont"/>
    <w:uiPriority w:val="99"/>
    <w:semiHidden/>
    <w:unhideWhenUsed/>
    <w:rsid w:val="000D2555"/>
    <w:rPr>
      <w:color w:val="003366"/>
      <w:u w:val="single"/>
    </w:rPr>
  </w:style>
  <w:style w:type="character" w:styleId="FollowedHyperlink">
    <w:name w:val="FollowedHyperlink"/>
    <w:basedOn w:val="DefaultParagraphFont"/>
    <w:uiPriority w:val="99"/>
    <w:semiHidden/>
    <w:unhideWhenUsed/>
    <w:rsid w:val="00252DC4"/>
    <w:rPr>
      <w:color w:val="003366"/>
      <w:u w:val="single"/>
    </w:rPr>
  </w:style>
  <w:style w:type="paragraph" w:customStyle="1" w:styleId="Header1">
    <w:name w:val="Header1"/>
    <w:basedOn w:val="Normal"/>
    <w:rsid w:val="00252DC4"/>
    <w:pPr>
      <w:shd w:val="clear" w:color="auto" w:fill="003366"/>
      <w:spacing w:before="100" w:beforeAutospacing="1" w:after="100" w:afterAutospacing="1"/>
    </w:pPr>
    <w:rPr>
      <w:rFonts w:eastAsia="Times New Roman" w:cs="Times New Roman"/>
    </w:rPr>
  </w:style>
  <w:style w:type="paragraph" w:customStyle="1" w:styleId="tablive">
    <w:name w:val="tab_live"/>
    <w:basedOn w:val="Normal"/>
    <w:rsid w:val="00252DC4"/>
    <w:pPr>
      <w:shd w:val="clear" w:color="auto" w:fill="FFFFFF"/>
      <w:spacing w:before="100" w:beforeAutospacing="1" w:after="100" w:afterAutospacing="1"/>
    </w:pPr>
    <w:rPr>
      <w:rFonts w:eastAsia="Times New Roman" w:cs="Times New Roman"/>
    </w:rPr>
  </w:style>
  <w:style w:type="paragraph" w:customStyle="1" w:styleId="tabdead">
    <w:name w:val="tab_dead"/>
    <w:basedOn w:val="Normal"/>
    <w:rsid w:val="00252DC4"/>
    <w:pPr>
      <w:pBdr>
        <w:bottom w:val="single" w:sz="6" w:space="0" w:color="999999"/>
      </w:pBdr>
      <w:shd w:val="clear" w:color="auto" w:fill="CCCCCC"/>
      <w:spacing w:before="100" w:beforeAutospacing="1" w:after="100" w:afterAutospacing="1"/>
    </w:pPr>
    <w:rPr>
      <w:rFonts w:eastAsia="Times New Roman" w:cs="Times New Roman"/>
    </w:rPr>
  </w:style>
  <w:style w:type="paragraph" w:customStyle="1" w:styleId="navheader">
    <w:name w:val="nav_header"/>
    <w:basedOn w:val="Normal"/>
    <w:rsid w:val="00252DC4"/>
    <w:pPr>
      <w:shd w:val="clear" w:color="auto" w:fill="003366"/>
      <w:spacing w:before="100" w:beforeAutospacing="1" w:after="100" w:afterAutospacing="1"/>
    </w:pPr>
    <w:rPr>
      <w:rFonts w:ascii="Arial" w:eastAsia="Times New Roman" w:hAnsi="Arial" w:cs="Arial"/>
      <w:b/>
      <w:bCs/>
      <w:color w:val="FFFFFF"/>
    </w:rPr>
  </w:style>
  <w:style w:type="paragraph" w:customStyle="1" w:styleId="specialcontentheader">
    <w:name w:val="special_content_header"/>
    <w:basedOn w:val="Normal"/>
    <w:rsid w:val="00252DC4"/>
    <w:pPr>
      <w:shd w:val="clear" w:color="auto" w:fill="F15B2A"/>
      <w:spacing w:before="100" w:beforeAutospacing="1" w:after="100" w:afterAutospacing="1"/>
    </w:pPr>
    <w:rPr>
      <w:rFonts w:ascii="Arial" w:eastAsia="Times New Roman" w:hAnsi="Arial" w:cs="Arial"/>
      <w:b/>
      <w:bCs/>
      <w:color w:val="FFFFFF"/>
    </w:rPr>
  </w:style>
  <w:style w:type="paragraph" w:customStyle="1" w:styleId="toolbar">
    <w:name w:val="toolbar"/>
    <w:basedOn w:val="Normal"/>
    <w:rsid w:val="00252DC4"/>
    <w:pPr>
      <w:pBdr>
        <w:top w:val="single" w:sz="6" w:space="2" w:color="EEEEEE"/>
        <w:left w:val="single" w:sz="6" w:space="4" w:color="EEEEEE"/>
        <w:bottom w:val="single" w:sz="6" w:space="2" w:color="666666"/>
        <w:right w:val="single" w:sz="6" w:space="4" w:color="666666"/>
      </w:pBdr>
      <w:shd w:val="clear" w:color="auto" w:fill="CCCCCC"/>
      <w:spacing w:before="100" w:beforeAutospacing="1" w:after="100" w:afterAutospacing="1"/>
    </w:pPr>
    <w:rPr>
      <w:rFonts w:eastAsia="Times New Roman" w:cs="Times New Roman"/>
      <w:color w:val="000000"/>
    </w:rPr>
  </w:style>
  <w:style w:type="paragraph" w:customStyle="1" w:styleId="red">
    <w:name w:val="red"/>
    <w:basedOn w:val="Normal"/>
    <w:rsid w:val="00252DC4"/>
    <w:pPr>
      <w:spacing w:before="100" w:beforeAutospacing="1" w:after="100" w:afterAutospacing="1"/>
    </w:pPr>
    <w:rPr>
      <w:rFonts w:eastAsia="Times New Roman" w:cs="Times New Roman"/>
      <w:color w:val="CC0000"/>
    </w:rPr>
  </w:style>
  <w:style w:type="paragraph" w:customStyle="1" w:styleId="green">
    <w:name w:val="green"/>
    <w:basedOn w:val="Normal"/>
    <w:rsid w:val="00252DC4"/>
    <w:pPr>
      <w:spacing w:before="100" w:beforeAutospacing="1" w:after="100" w:afterAutospacing="1"/>
    </w:pPr>
    <w:rPr>
      <w:rFonts w:eastAsia="Times New Roman" w:cs="Times New Roman"/>
      <w:color w:val="339900"/>
    </w:rPr>
  </w:style>
  <w:style w:type="paragraph" w:customStyle="1" w:styleId="dead">
    <w:name w:val="dead"/>
    <w:basedOn w:val="Normal"/>
    <w:rsid w:val="00252DC4"/>
    <w:pPr>
      <w:spacing w:before="100" w:beforeAutospacing="1" w:after="100" w:afterAutospacing="1"/>
    </w:pPr>
    <w:rPr>
      <w:rFonts w:eastAsia="Times New Roman" w:cs="Times New Roman"/>
      <w:color w:val="666666"/>
    </w:rPr>
  </w:style>
  <w:style w:type="paragraph" w:customStyle="1" w:styleId="live">
    <w:name w:val="live"/>
    <w:basedOn w:val="Normal"/>
    <w:rsid w:val="00252DC4"/>
    <w:pPr>
      <w:spacing w:before="100" w:beforeAutospacing="1" w:after="100" w:afterAutospacing="1"/>
    </w:pPr>
    <w:rPr>
      <w:rFonts w:eastAsia="Times New Roman" w:cs="Times New Roman"/>
    </w:rPr>
  </w:style>
  <w:style w:type="paragraph" w:customStyle="1" w:styleId="orgname">
    <w:name w:val="org_name"/>
    <w:basedOn w:val="Normal"/>
    <w:rsid w:val="00252DC4"/>
    <w:pPr>
      <w:spacing w:before="100" w:beforeAutospacing="1" w:after="100" w:afterAutospacing="1"/>
      <w:jc w:val="right"/>
    </w:pPr>
    <w:rPr>
      <w:rFonts w:eastAsia="Times New Roman" w:cs="Times New Roman"/>
      <w:color w:val="FFFFFF"/>
    </w:rPr>
  </w:style>
  <w:style w:type="paragraph" w:customStyle="1" w:styleId="formwidth">
    <w:name w:val="form_width"/>
    <w:basedOn w:val="Normal"/>
    <w:rsid w:val="00252DC4"/>
    <w:pPr>
      <w:spacing w:before="100" w:beforeAutospacing="1" w:after="100" w:afterAutospacing="1"/>
    </w:pPr>
    <w:rPr>
      <w:rFonts w:eastAsia="Times New Roman" w:cs="Times New Roman"/>
    </w:rPr>
  </w:style>
  <w:style w:type="paragraph" w:customStyle="1" w:styleId="box">
    <w:name w:val="box"/>
    <w:basedOn w:val="Normal"/>
    <w:rsid w:val="00252DC4"/>
    <w:pPr>
      <w:pBdr>
        <w:top w:val="single" w:sz="6" w:space="0" w:color="003366"/>
        <w:left w:val="single" w:sz="6" w:space="0" w:color="003366"/>
        <w:bottom w:val="single" w:sz="6" w:space="0" w:color="003366"/>
        <w:right w:val="single" w:sz="6" w:space="0" w:color="003366"/>
      </w:pBdr>
      <w:spacing w:before="100" w:beforeAutospacing="1" w:after="100" w:afterAutospacing="1"/>
    </w:pPr>
    <w:rPr>
      <w:rFonts w:eastAsia="Times New Roman" w:cs="Times New Roman"/>
    </w:rPr>
  </w:style>
  <w:style w:type="paragraph" w:customStyle="1" w:styleId="greybox">
    <w:name w:val="grey_box"/>
    <w:basedOn w:val="Normal"/>
    <w:rsid w:val="00252DC4"/>
    <w:pPr>
      <w:pBdr>
        <w:top w:val="single" w:sz="6" w:space="4" w:color="CCCCCC"/>
        <w:left w:val="single" w:sz="6" w:space="4" w:color="CCCCCC"/>
        <w:bottom w:val="single" w:sz="6" w:space="4" w:color="CCCCCC"/>
        <w:right w:val="single" w:sz="6" w:space="4" w:color="CCCCCC"/>
      </w:pBdr>
      <w:shd w:val="clear" w:color="auto" w:fill="EEEEEE"/>
      <w:spacing w:before="100" w:beforeAutospacing="1" w:after="100" w:afterAutospacing="1"/>
    </w:pPr>
    <w:rPr>
      <w:rFonts w:eastAsia="Times New Roman" w:cs="Times New Roman"/>
    </w:rPr>
  </w:style>
  <w:style w:type="paragraph" w:customStyle="1" w:styleId="tiny">
    <w:name w:val="tiny"/>
    <w:basedOn w:val="Normal"/>
    <w:rsid w:val="00252DC4"/>
    <w:pPr>
      <w:spacing w:before="100" w:beforeAutospacing="1" w:after="100" w:afterAutospacing="1"/>
    </w:pPr>
    <w:rPr>
      <w:rFonts w:ascii="Arial" w:eastAsia="Times New Roman" w:hAnsi="Arial" w:cs="Arial"/>
      <w:sz w:val="15"/>
      <w:szCs w:val="15"/>
    </w:rPr>
  </w:style>
  <w:style w:type="paragraph" w:customStyle="1" w:styleId="large">
    <w:name w:val="large"/>
    <w:basedOn w:val="Normal"/>
    <w:rsid w:val="00252DC4"/>
    <w:pPr>
      <w:spacing w:before="100" w:beforeAutospacing="1" w:after="100" w:afterAutospacing="1"/>
    </w:pPr>
    <w:rPr>
      <w:rFonts w:ascii="Arial" w:eastAsia="Times New Roman" w:hAnsi="Arial" w:cs="Arial"/>
      <w:b/>
      <w:bCs/>
      <w:sz w:val="23"/>
      <w:szCs w:val="23"/>
    </w:rPr>
  </w:style>
  <w:style w:type="paragraph" w:customStyle="1" w:styleId="pageheader">
    <w:name w:val="page_header"/>
    <w:basedOn w:val="Normal"/>
    <w:rsid w:val="00252DC4"/>
    <w:pPr>
      <w:spacing w:before="225" w:after="150"/>
      <w:ind w:left="150" w:right="150"/>
    </w:pPr>
    <w:rPr>
      <w:rFonts w:ascii="Arial" w:eastAsia="Times New Roman" w:hAnsi="Arial" w:cs="Arial"/>
      <w:b/>
      <w:bCs/>
      <w:sz w:val="27"/>
      <w:szCs w:val="27"/>
    </w:rPr>
  </w:style>
  <w:style w:type="paragraph" w:customStyle="1" w:styleId="navlarge">
    <w:name w:val="nav_large"/>
    <w:basedOn w:val="Normal"/>
    <w:rsid w:val="00252DC4"/>
    <w:pPr>
      <w:spacing w:before="100" w:beforeAutospacing="1" w:after="100" w:afterAutospacing="1"/>
    </w:pPr>
    <w:rPr>
      <w:rFonts w:ascii="Verdana" w:eastAsia="Times New Roman" w:hAnsi="Verdana" w:cs="Times New Roman"/>
      <w:b/>
      <w:bCs/>
      <w:sz w:val="20"/>
      <w:szCs w:val="20"/>
    </w:rPr>
  </w:style>
  <w:style w:type="paragraph" w:customStyle="1" w:styleId="navsmall">
    <w:name w:val="nav_small"/>
    <w:basedOn w:val="Normal"/>
    <w:rsid w:val="00252DC4"/>
    <w:pPr>
      <w:spacing w:before="100" w:beforeAutospacing="1" w:after="100" w:afterAutospacing="1"/>
    </w:pPr>
    <w:rPr>
      <w:rFonts w:ascii="Arial" w:eastAsia="Times New Roman" w:hAnsi="Arial" w:cs="Arial"/>
      <w:sz w:val="17"/>
      <w:szCs w:val="17"/>
    </w:rPr>
  </w:style>
  <w:style w:type="paragraph" w:customStyle="1" w:styleId="bottomline">
    <w:name w:val="bottom_line"/>
    <w:basedOn w:val="Normal"/>
    <w:rsid w:val="00252DC4"/>
    <w:pPr>
      <w:pBdr>
        <w:bottom w:val="single" w:sz="6" w:space="0" w:color="000000"/>
      </w:pBdr>
      <w:spacing w:before="100" w:beforeAutospacing="1" w:after="100" w:afterAutospacing="1"/>
    </w:pPr>
    <w:rPr>
      <w:rFonts w:eastAsia="Times New Roman" w:cs="Times New Roman"/>
    </w:rPr>
  </w:style>
  <w:style w:type="paragraph" w:customStyle="1" w:styleId="topline">
    <w:name w:val="top_line"/>
    <w:basedOn w:val="Normal"/>
    <w:rsid w:val="00252DC4"/>
    <w:pPr>
      <w:pBdr>
        <w:top w:val="single" w:sz="6" w:space="0" w:color="000000"/>
      </w:pBdr>
      <w:spacing w:before="100" w:beforeAutospacing="1" w:after="100" w:afterAutospacing="1"/>
    </w:pPr>
    <w:rPr>
      <w:rFonts w:eastAsia="Times New Roman" w:cs="Times New Roman"/>
    </w:rPr>
  </w:style>
  <w:style w:type="paragraph" w:customStyle="1" w:styleId="bottomlinegrey">
    <w:name w:val="bottom_line_grey"/>
    <w:basedOn w:val="Normal"/>
    <w:rsid w:val="00252DC4"/>
    <w:pPr>
      <w:pBdr>
        <w:bottom w:val="single" w:sz="6" w:space="0" w:color="CCCCCC"/>
      </w:pBdr>
      <w:spacing w:before="100" w:beforeAutospacing="1" w:after="100" w:afterAutospacing="1"/>
    </w:pPr>
    <w:rPr>
      <w:rFonts w:eastAsia="Times New Roman" w:cs="Times New Roman"/>
    </w:rPr>
  </w:style>
  <w:style w:type="paragraph" w:customStyle="1" w:styleId="note">
    <w:name w:val="note"/>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columnheader">
    <w:name w:val="column_header"/>
    <w:basedOn w:val="Normal"/>
    <w:rsid w:val="00252DC4"/>
    <w:pPr>
      <w:shd w:val="clear" w:color="auto" w:fill="EEEEEE"/>
      <w:spacing w:before="100" w:beforeAutospacing="1" w:after="100" w:afterAutospacing="1"/>
    </w:pPr>
    <w:rPr>
      <w:rFonts w:eastAsia="Times New Roman" w:cs="Times New Roman"/>
      <w:b/>
      <w:bCs/>
      <w:color w:val="000000"/>
    </w:rPr>
  </w:style>
  <w:style w:type="paragraph" w:customStyle="1" w:styleId="litegreyrow">
    <w:name w:val="lite_grey_row"/>
    <w:basedOn w:val="Normal"/>
    <w:rsid w:val="00252DC4"/>
    <w:pPr>
      <w:shd w:val="clear" w:color="auto" w:fill="EEEEEE"/>
      <w:spacing w:before="100" w:beforeAutospacing="1" w:after="100" w:afterAutospacing="1"/>
    </w:pPr>
    <w:rPr>
      <w:rFonts w:eastAsia="Times New Roman" w:cs="Times New Roman"/>
    </w:rPr>
  </w:style>
  <w:style w:type="paragraph" w:customStyle="1" w:styleId="whiterow">
    <w:name w:val="white_row"/>
    <w:basedOn w:val="Normal"/>
    <w:rsid w:val="00252DC4"/>
    <w:pPr>
      <w:shd w:val="clear" w:color="auto" w:fill="FFFFFF"/>
      <w:spacing w:before="100" w:beforeAutospacing="1" w:after="100" w:afterAutospacing="1"/>
    </w:pPr>
    <w:rPr>
      <w:rFonts w:eastAsia="Times New Roman" w:cs="Times New Roman"/>
    </w:rPr>
  </w:style>
  <w:style w:type="paragraph" w:customStyle="1" w:styleId="submitbut">
    <w:name w:val="submit_but"/>
    <w:basedOn w:val="Normal"/>
    <w:rsid w:val="00252DC4"/>
    <w:pPr>
      <w:pBdr>
        <w:top w:val="outset" w:sz="6" w:space="0" w:color="EEEEEE"/>
        <w:left w:val="outset" w:sz="6" w:space="0" w:color="EEEEEE"/>
        <w:bottom w:val="outset" w:sz="6" w:space="0" w:color="EEEEEE"/>
        <w:right w:val="outset" w:sz="6" w:space="0" w:color="EEEEEE"/>
      </w:pBdr>
      <w:shd w:val="clear" w:color="auto" w:fill="CCCCCC"/>
      <w:spacing w:before="100" w:beforeAutospacing="1" w:after="100" w:afterAutospacing="1"/>
    </w:pPr>
    <w:rPr>
      <w:rFonts w:eastAsia="Times New Roman" w:cs="Times New Roman"/>
    </w:rPr>
  </w:style>
  <w:style w:type="paragraph" w:customStyle="1" w:styleId="content">
    <w:name w:val="content"/>
    <w:basedOn w:val="Normal"/>
    <w:rsid w:val="00252DC4"/>
    <w:pPr>
      <w:spacing w:before="100" w:beforeAutospacing="1" w:after="100" w:afterAutospacing="1"/>
    </w:pPr>
    <w:rPr>
      <w:rFonts w:eastAsia="Times New Roman" w:cs="Times New Roman"/>
    </w:rPr>
  </w:style>
  <w:style w:type="paragraph" w:customStyle="1" w:styleId="message">
    <w:name w:val="message"/>
    <w:basedOn w:val="Normal"/>
    <w:rsid w:val="00252DC4"/>
    <w:pPr>
      <w:pBdr>
        <w:top w:val="single" w:sz="6" w:space="4" w:color="CC0000"/>
        <w:left w:val="single" w:sz="6" w:space="4" w:color="CC0000"/>
        <w:bottom w:val="single" w:sz="6" w:space="4" w:color="CC0000"/>
        <w:right w:val="single" w:sz="6" w:space="4" w:color="CC0000"/>
      </w:pBdr>
      <w:shd w:val="clear" w:color="auto" w:fill="FFEEEE"/>
      <w:spacing w:before="100" w:beforeAutospacing="1" w:after="100" w:afterAutospacing="1"/>
    </w:pPr>
    <w:rPr>
      <w:rFonts w:ascii="Verdana" w:eastAsia="Times New Roman" w:hAnsi="Verdana" w:cs="Times New Roman"/>
      <w:b/>
      <w:bCs/>
      <w:color w:val="CC0000"/>
      <w:sz w:val="18"/>
      <w:szCs w:val="18"/>
    </w:rPr>
  </w:style>
  <w:style w:type="paragraph" w:customStyle="1" w:styleId="highlight">
    <w:name w:val="highlight"/>
    <w:basedOn w:val="Normal"/>
    <w:rsid w:val="00252DC4"/>
    <w:pPr>
      <w:pBdr>
        <w:top w:val="single" w:sz="6" w:space="2" w:color="99CC99"/>
        <w:left w:val="single" w:sz="6" w:space="2" w:color="99CC99"/>
        <w:bottom w:val="single" w:sz="6" w:space="2" w:color="99CC99"/>
        <w:right w:val="single" w:sz="6" w:space="2" w:color="99CC99"/>
      </w:pBdr>
      <w:shd w:val="clear" w:color="auto" w:fill="CAEECA"/>
      <w:spacing w:before="30" w:after="30"/>
      <w:ind w:left="30" w:right="30"/>
    </w:pPr>
    <w:rPr>
      <w:rFonts w:ascii="Verdana" w:eastAsia="Times New Roman" w:hAnsi="Verdana" w:cs="Times New Roman"/>
      <w:b/>
      <w:bCs/>
      <w:color w:val="000000"/>
      <w:sz w:val="18"/>
      <w:szCs w:val="18"/>
    </w:rPr>
  </w:style>
  <w:style w:type="paragraph" w:customStyle="1" w:styleId="articletitle">
    <w:name w:val="article_title"/>
    <w:basedOn w:val="Normal"/>
    <w:rsid w:val="00252DC4"/>
    <w:pPr>
      <w:spacing w:before="150"/>
    </w:pPr>
    <w:rPr>
      <w:rFonts w:ascii="Arial" w:eastAsia="Times New Roman" w:hAnsi="Arial" w:cs="Arial"/>
      <w:b/>
      <w:bCs/>
      <w:sz w:val="27"/>
      <w:szCs w:val="27"/>
    </w:rPr>
  </w:style>
  <w:style w:type="paragraph" w:customStyle="1" w:styleId="articledate">
    <w:name w:val="article_date"/>
    <w:basedOn w:val="Normal"/>
    <w:rsid w:val="00252DC4"/>
    <w:pPr>
      <w:spacing w:after="150"/>
    </w:pPr>
    <w:rPr>
      <w:rFonts w:eastAsia="Times New Roman" w:cs="Times New Roman"/>
      <w:color w:val="666666"/>
    </w:rPr>
  </w:style>
  <w:style w:type="paragraph" w:customStyle="1" w:styleId="pagerlive">
    <w:name w:val="pager_live"/>
    <w:basedOn w:val="Normal"/>
    <w:rsid w:val="00252DC4"/>
    <w:pPr>
      <w:pBdr>
        <w:top w:val="single" w:sz="6" w:space="2" w:color="99CC99"/>
        <w:left w:val="single" w:sz="6" w:space="2" w:color="99CC99"/>
        <w:bottom w:val="single" w:sz="6" w:space="2" w:color="99CC99"/>
        <w:right w:val="single" w:sz="6" w:space="2" w:color="99CC99"/>
      </w:pBdr>
      <w:shd w:val="clear" w:color="auto" w:fill="CAEECA"/>
    </w:pPr>
    <w:rPr>
      <w:rFonts w:ascii="Arial" w:eastAsia="Times New Roman" w:hAnsi="Arial" w:cs="Arial"/>
      <w:b/>
      <w:bCs/>
      <w:color w:val="000000"/>
      <w:sz w:val="18"/>
      <w:szCs w:val="18"/>
    </w:rPr>
  </w:style>
  <w:style w:type="paragraph" w:customStyle="1" w:styleId="pagerdead">
    <w:name w:val="pager_dead"/>
    <w:basedOn w:val="Normal"/>
    <w:rsid w:val="00252DC4"/>
    <w:pPr>
      <w:pBdr>
        <w:top w:val="single" w:sz="6" w:space="2" w:color="CCCCCC"/>
        <w:left w:val="single" w:sz="6" w:space="2" w:color="CCCCCC"/>
        <w:bottom w:val="single" w:sz="6" w:space="2" w:color="CCCCCC"/>
        <w:right w:val="single" w:sz="6" w:space="2" w:color="CCCCCC"/>
      </w:pBdr>
      <w:shd w:val="clear" w:color="auto" w:fill="EEEEEE"/>
    </w:pPr>
    <w:rPr>
      <w:rFonts w:ascii="Arial" w:eastAsia="Times New Roman" w:hAnsi="Arial" w:cs="Arial"/>
      <w:color w:val="000000"/>
      <w:sz w:val="18"/>
      <w:szCs w:val="18"/>
    </w:rPr>
  </w:style>
  <w:style w:type="paragraph" w:customStyle="1" w:styleId="errhilite">
    <w:name w:val="errhilite"/>
    <w:basedOn w:val="Normal"/>
    <w:rsid w:val="00252DC4"/>
    <w:pPr>
      <w:pBdr>
        <w:top w:val="inset" w:sz="12" w:space="0" w:color="CC0000"/>
        <w:left w:val="inset" w:sz="12" w:space="0" w:color="CC0000"/>
        <w:bottom w:val="inset" w:sz="12" w:space="0" w:color="CC0000"/>
        <w:right w:val="inset" w:sz="12" w:space="0" w:color="CC0000"/>
      </w:pBdr>
      <w:shd w:val="clear" w:color="auto" w:fill="FFEEEE"/>
      <w:spacing w:before="100" w:beforeAutospacing="1" w:after="100" w:afterAutospacing="1"/>
    </w:pPr>
    <w:rPr>
      <w:rFonts w:eastAsia="Times New Roman" w:cs="Times New Roman"/>
      <w:color w:val="CC0000"/>
    </w:rPr>
  </w:style>
  <w:style w:type="paragraph" w:customStyle="1" w:styleId="calgreyheader">
    <w:name w:val="cal_grey_header"/>
    <w:basedOn w:val="Normal"/>
    <w:rsid w:val="00252DC4"/>
    <w:pPr>
      <w:pBdr>
        <w:top w:val="single" w:sz="6" w:space="2" w:color="000000"/>
        <w:bottom w:val="single" w:sz="6" w:space="2" w:color="000000"/>
      </w:pBdr>
      <w:shd w:val="clear" w:color="auto" w:fill="CCCCCC"/>
      <w:spacing w:before="100" w:beforeAutospacing="1" w:after="100" w:afterAutospacing="1"/>
    </w:pPr>
    <w:rPr>
      <w:rFonts w:eastAsia="Times New Roman" w:cs="Times New Roman"/>
      <w:b/>
      <w:bCs/>
      <w:color w:val="000000"/>
    </w:rPr>
  </w:style>
  <w:style w:type="paragraph" w:customStyle="1" w:styleId="callitegreyheader">
    <w:name w:val="cal_lite_grey_header"/>
    <w:basedOn w:val="Normal"/>
    <w:rsid w:val="00252DC4"/>
    <w:pPr>
      <w:pBdr>
        <w:bottom w:val="single" w:sz="6" w:space="0" w:color="000000"/>
      </w:pBdr>
      <w:shd w:val="clear" w:color="auto" w:fill="EEEEEE"/>
      <w:spacing w:before="100" w:beforeAutospacing="1" w:after="100" w:afterAutospacing="1"/>
    </w:pPr>
    <w:rPr>
      <w:rFonts w:eastAsia="Times New Roman" w:cs="Times New Roman"/>
      <w:b/>
      <w:bCs/>
      <w:color w:val="000000"/>
    </w:rPr>
  </w:style>
  <w:style w:type="paragraph" w:customStyle="1" w:styleId="calwhiteheader">
    <w:name w:val="cal_white_header"/>
    <w:basedOn w:val="Normal"/>
    <w:rsid w:val="00252DC4"/>
    <w:pPr>
      <w:pBdr>
        <w:bottom w:val="single" w:sz="6" w:space="0" w:color="000000"/>
      </w:pBdr>
      <w:spacing w:before="100" w:beforeAutospacing="1" w:after="100" w:afterAutospacing="1"/>
    </w:pPr>
    <w:rPr>
      <w:rFonts w:eastAsia="Times New Roman" w:cs="Times New Roman"/>
      <w:b/>
      <w:bCs/>
      <w:color w:val="000000"/>
    </w:rPr>
  </w:style>
  <w:style w:type="paragraph" w:customStyle="1" w:styleId="notepad">
    <w:name w:val="notepad"/>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bulletlist">
    <w:name w:val="bullet_list"/>
    <w:basedOn w:val="Normal"/>
    <w:rsid w:val="00252DC4"/>
    <w:pPr>
      <w:spacing w:before="75"/>
      <w:ind w:left="195"/>
    </w:pPr>
    <w:rPr>
      <w:rFonts w:eastAsia="Times New Roman" w:cs="Times New Roman"/>
      <w:color w:val="DDDDDD"/>
    </w:rPr>
  </w:style>
  <w:style w:type="paragraph" w:customStyle="1" w:styleId="bulletlistnobullet">
    <w:name w:val="bullet_list_no_bullet"/>
    <w:basedOn w:val="Normal"/>
    <w:rsid w:val="00252DC4"/>
    <w:pPr>
      <w:spacing w:before="75"/>
    </w:pPr>
    <w:rPr>
      <w:rFonts w:eastAsia="Times New Roman" w:cs="Times New Roman"/>
      <w:color w:val="DDDDDD"/>
    </w:rPr>
  </w:style>
  <w:style w:type="paragraph" w:customStyle="1" w:styleId="iconmenu">
    <w:name w:val="icon_menu"/>
    <w:basedOn w:val="Normal"/>
    <w:rsid w:val="00252DC4"/>
    <w:rPr>
      <w:rFonts w:eastAsia="Times New Roman" w:cs="Times New Roman"/>
      <w:b/>
      <w:bCs/>
      <w:sz w:val="18"/>
      <w:szCs w:val="18"/>
    </w:rPr>
  </w:style>
  <w:style w:type="paragraph" w:customStyle="1" w:styleId="contentcopyright">
    <w:name w:val="content_copyright"/>
    <w:basedOn w:val="Normal"/>
    <w:rsid w:val="00252DC4"/>
    <w:pPr>
      <w:spacing w:before="300"/>
      <w:ind w:left="300" w:right="300"/>
    </w:pPr>
    <w:rPr>
      <w:rFonts w:eastAsia="Times New Roman" w:cs="Times New Roman"/>
      <w:color w:val="666666"/>
    </w:rPr>
  </w:style>
  <w:style w:type="paragraph" w:customStyle="1" w:styleId="eventicon1">
    <w:name w:val="event_icon_1"/>
    <w:basedOn w:val="Normal"/>
    <w:rsid w:val="00252DC4"/>
    <w:pPr>
      <w:pBdr>
        <w:top w:val="single" w:sz="6" w:space="0" w:color="CC0000"/>
        <w:left w:val="single" w:sz="6" w:space="2" w:color="CC0000"/>
        <w:bottom w:val="single" w:sz="6" w:space="0" w:color="CC0000"/>
        <w:right w:val="single" w:sz="6" w:space="2" w:color="CC0000"/>
      </w:pBdr>
      <w:spacing w:before="100" w:beforeAutospacing="1" w:after="100" w:afterAutospacing="1"/>
    </w:pPr>
    <w:rPr>
      <w:rFonts w:eastAsia="Times New Roman" w:cs="Times New Roman"/>
      <w:b/>
      <w:bCs/>
      <w:sz w:val="18"/>
      <w:szCs w:val="18"/>
    </w:rPr>
  </w:style>
  <w:style w:type="paragraph" w:customStyle="1" w:styleId="eventicon2">
    <w:name w:val="event_icon_2"/>
    <w:basedOn w:val="Normal"/>
    <w:rsid w:val="00252DC4"/>
    <w:pPr>
      <w:pBdr>
        <w:top w:val="single" w:sz="6" w:space="0" w:color="0000CC"/>
        <w:left w:val="single" w:sz="6" w:space="2" w:color="0000CC"/>
        <w:bottom w:val="single" w:sz="6" w:space="0" w:color="0000CC"/>
        <w:right w:val="single" w:sz="6" w:space="2" w:color="0000CC"/>
      </w:pBdr>
      <w:spacing w:before="100" w:beforeAutospacing="1" w:after="100" w:afterAutospacing="1"/>
    </w:pPr>
    <w:rPr>
      <w:rFonts w:eastAsia="Times New Roman" w:cs="Times New Roman"/>
      <w:b/>
      <w:bCs/>
      <w:sz w:val="18"/>
      <w:szCs w:val="18"/>
    </w:rPr>
  </w:style>
  <w:style w:type="paragraph" w:customStyle="1" w:styleId="eventicon3">
    <w:name w:val="event_icon_3"/>
    <w:basedOn w:val="Normal"/>
    <w:rsid w:val="00252DC4"/>
    <w:pPr>
      <w:pBdr>
        <w:top w:val="single" w:sz="6" w:space="0" w:color="9933CC"/>
        <w:left w:val="single" w:sz="6" w:space="3" w:color="9933CC"/>
        <w:bottom w:val="single" w:sz="6" w:space="0" w:color="9933CC"/>
        <w:right w:val="single" w:sz="6" w:space="3" w:color="9933CC"/>
      </w:pBdr>
      <w:spacing w:before="100" w:beforeAutospacing="1" w:after="100" w:afterAutospacing="1"/>
    </w:pPr>
    <w:rPr>
      <w:rFonts w:eastAsia="Times New Roman" w:cs="Times New Roman"/>
      <w:b/>
      <w:bCs/>
      <w:sz w:val="18"/>
      <w:szCs w:val="18"/>
    </w:rPr>
  </w:style>
  <w:style w:type="paragraph" w:customStyle="1" w:styleId="eventicon4">
    <w:name w:val="event_icon_4"/>
    <w:basedOn w:val="Normal"/>
    <w:rsid w:val="00252DC4"/>
    <w:pPr>
      <w:pBdr>
        <w:top w:val="single" w:sz="6" w:space="0" w:color="FF6600"/>
        <w:left w:val="single" w:sz="6" w:space="2" w:color="FF6600"/>
        <w:bottom w:val="single" w:sz="6" w:space="0" w:color="FF6600"/>
        <w:right w:val="single" w:sz="6" w:space="2" w:color="FF6600"/>
      </w:pBdr>
      <w:spacing w:before="100" w:beforeAutospacing="1" w:after="100" w:afterAutospacing="1"/>
    </w:pPr>
    <w:rPr>
      <w:rFonts w:eastAsia="Times New Roman" w:cs="Times New Roman"/>
      <w:b/>
      <w:bCs/>
      <w:sz w:val="18"/>
      <w:szCs w:val="18"/>
    </w:rPr>
  </w:style>
  <w:style w:type="paragraph" w:customStyle="1" w:styleId="eventicon5">
    <w:name w:val="event_icon_5"/>
    <w:basedOn w:val="Normal"/>
    <w:rsid w:val="00252DC4"/>
    <w:pPr>
      <w:pBdr>
        <w:top w:val="single" w:sz="6" w:space="0" w:color="330000"/>
        <w:left w:val="single" w:sz="6" w:space="2" w:color="330000"/>
        <w:bottom w:val="single" w:sz="6" w:space="0" w:color="330000"/>
        <w:right w:val="single" w:sz="6" w:space="2" w:color="330000"/>
      </w:pBdr>
      <w:spacing w:before="100" w:beforeAutospacing="1" w:after="100" w:afterAutospacing="1"/>
    </w:pPr>
    <w:rPr>
      <w:rFonts w:eastAsia="Times New Roman" w:cs="Times New Roman"/>
      <w:b/>
      <w:bCs/>
      <w:sz w:val="18"/>
      <w:szCs w:val="18"/>
    </w:rPr>
  </w:style>
  <w:style w:type="paragraph" w:customStyle="1" w:styleId="eventicon7">
    <w:name w:val="event_icon_7"/>
    <w:basedOn w:val="Normal"/>
    <w:rsid w:val="00252DC4"/>
    <w:pPr>
      <w:pBdr>
        <w:top w:val="single" w:sz="6" w:space="0" w:color="CCCC00"/>
        <w:left w:val="single" w:sz="6" w:space="2" w:color="CCCC00"/>
        <w:bottom w:val="single" w:sz="6" w:space="0" w:color="CCCC00"/>
        <w:right w:val="single" w:sz="6" w:space="2" w:color="CCCC00"/>
      </w:pBdr>
      <w:spacing w:before="100" w:beforeAutospacing="1" w:after="100" w:afterAutospacing="1"/>
    </w:pPr>
    <w:rPr>
      <w:rFonts w:eastAsia="Times New Roman" w:cs="Times New Roman"/>
      <w:b/>
      <w:bCs/>
      <w:sz w:val="18"/>
      <w:szCs w:val="18"/>
    </w:rPr>
  </w:style>
  <w:style w:type="paragraph" w:customStyle="1" w:styleId="eventicon8">
    <w:name w:val="event_icon_8"/>
    <w:basedOn w:val="Normal"/>
    <w:rsid w:val="00252DC4"/>
    <w:pPr>
      <w:pBdr>
        <w:top w:val="single" w:sz="6" w:space="0" w:color="4C9900"/>
        <w:left w:val="single" w:sz="6" w:space="2" w:color="4C9900"/>
        <w:bottom w:val="single" w:sz="6" w:space="0" w:color="4C9900"/>
        <w:right w:val="single" w:sz="6" w:space="2" w:color="4C9900"/>
      </w:pBdr>
      <w:spacing w:before="100" w:beforeAutospacing="1" w:after="100" w:afterAutospacing="1"/>
    </w:pPr>
    <w:rPr>
      <w:rFonts w:eastAsia="Times New Roman" w:cs="Times New Roman"/>
      <w:b/>
      <w:bCs/>
      <w:sz w:val="18"/>
      <w:szCs w:val="18"/>
    </w:rPr>
  </w:style>
  <w:style w:type="paragraph" w:customStyle="1" w:styleId="calwhiteheader1">
    <w:name w:val="cal_white_header1"/>
    <w:basedOn w:val="Normal"/>
    <w:rsid w:val="00252DC4"/>
    <w:pPr>
      <w:pBdr>
        <w:bottom w:val="single" w:sz="6" w:space="0" w:color="000000"/>
      </w:pBdr>
      <w:spacing w:before="100" w:beforeAutospacing="1" w:after="100" w:afterAutospacing="1"/>
    </w:pPr>
    <w:rPr>
      <w:rFonts w:eastAsia="Times New Roman" w:cs="Times New Roman"/>
      <w:b/>
      <w:bCs/>
      <w:color w:val="000000"/>
      <w:sz w:val="21"/>
      <w:szCs w:val="21"/>
    </w:rPr>
  </w:style>
  <w:style w:type="paragraph" w:styleId="NormalWeb">
    <w:name w:val="Normal (Web)"/>
    <w:basedOn w:val="Normal"/>
    <w:uiPriority w:val="99"/>
    <w:semiHidden/>
    <w:unhideWhenUsed/>
    <w:rsid w:val="00252DC4"/>
    <w:pPr>
      <w:spacing w:before="100" w:beforeAutospacing="1" w:after="100" w:afterAutospacing="1"/>
    </w:pPr>
    <w:rPr>
      <w:rFonts w:eastAsia="Times New Roman" w:cs="Times New Roman"/>
    </w:rPr>
  </w:style>
  <w:style w:type="paragraph" w:customStyle="1" w:styleId="Header2">
    <w:name w:val="Header2"/>
    <w:basedOn w:val="Normal"/>
    <w:rsid w:val="001E327E"/>
    <w:pPr>
      <w:shd w:val="clear" w:color="auto" w:fill="003366"/>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304353592">
      <w:bodyDiv w:val="1"/>
      <w:marLeft w:val="0"/>
      <w:marRight w:val="0"/>
      <w:marTop w:val="0"/>
      <w:marBottom w:val="0"/>
      <w:divBdr>
        <w:top w:val="none" w:sz="0" w:space="0" w:color="auto"/>
        <w:left w:val="none" w:sz="0" w:space="0" w:color="auto"/>
        <w:bottom w:val="none" w:sz="0" w:space="0" w:color="auto"/>
        <w:right w:val="none" w:sz="0" w:space="0" w:color="auto"/>
      </w:divBdr>
    </w:div>
    <w:div w:id="532034124">
      <w:bodyDiv w:val="1"/>
      <w:marLeft w:val="0"/>
      <w:marRight w:val="0"/>
      <w:marTop w:val="0"/>
      <w:marBottom w:val="0"/>
      <w:divBdr>
        <w:top w:val="none" w:sz="0" w:space="0" w:color="auto"/>
        <w:left w:val="none" w:sz="0" w:space="0" w:color="auto"/>
        <w:bottom w:val="none" w:sz="0" w:space="0" w:color="auto"/>
        <w:right w:val="none" w:sz="0" w:space="0" w:color="auto"/>
      </w:divBdr>
    </w:div>
    <w:div w:id="844444112">
      <w:bodyDiv w:val="1"/>
      <w:marLeft w:val="0"/>
      <w:marRight w:val="0"/>
      <w:marTop w:val="0"/>
      <w:marBottom w:val="0"/>
      <w:divBdr>
        <w:top w:val="none" w:sz="0" w:space="0" w:color="auto"/>
        <w:left w:val="none" w:sz="0" w:space="0" w:color="auto"/>
        <w:bottom w:val="none" w:sz="0" w:space="0" w:color="auto"/>
        <w:right w:val="none" w:sz="0" w:space="0" w:color="auto"/>
      </w:divBdr>
    </w:div>
    <w:div w:id="1289704390">
      <w:bodyDiv w:val="1"/>
      <w:marLeft w:val="0"/>
      <w:marRight w:val="0"/>
      <w:marTop w:val="0"/>
      <w:marBottom w:val="0"/>
      <w:divBdr>
        <w:top w:val="none" w:sz="0" w:space="0" w:color="auto"/>
        <w:left w:val="none" w:sz="0" w:space="0" w:color="auto"/>
        <w:bottom w:val="none" w:sz="0" w:space="0" w:color="auto"/>
        <w:right w:val="none" w:sz="0" w:space="0" w:color="auto"/>
      </w:divBdr>
    </w:div>
    <w:div w:id="1531796024">
      <w:bodyDiv w:val="1"/>
      <w:marLeft w:val="0"/>
      <w:marRight w:val="0"/>
      <w:marTop w:val="0"/>
      <w:marBottom w:val="0"/>
      <w:divBdr>
        <w:top w:val="none" w:sz="0" w:space="0" w:color="auto"/>
        <w:left w:val="none" w:sz="0" w:space="0" w:color="auto"/>
        <w:bottom w:val="none" w:sz="0" w:space="0" w:color="auto"/>
        <w:right w:val="none" w:sz="0" w:space="0" w:color="auto"/>
      </w:divBdr>
    </w:div>
    <w:div w:id="1835563565">
      <w:bodyDiv w:val="1"/>
      <w:marLeft w:val="0"/>
      <w:marRight w:val="0"/>
      <w:marTop w:val="0"/>
      <w:marBottom w:val="0"/>
      <w:divBdr>
        <w:top w:val="none" w:sz="0" w:space="0" w:color="auto"/>
        <w:left w:val="none" w:sz="0" w:space="0" w:color="auto"/>
        <w:bottom w:val="none" w:sz="0" w:space="0" w:color="auto"/>
        <w:right w:val="none" w:sz="0" w:space="0" w:color="auto"/>
      </w:divBdr>
    </w:div>
    <w:div w:id="1868445622">
      <w:bodyDiv w:val="1"/>
      <w:marLeft w:val="0"/>
      <w:marRight w:val="0"/>
      <w:marTop w:val="0"/>
      <w:marBottom w:val="0"/>
      <w:divBdr>
        <w:top w:val="none" w:sz="0" w:space="0" w:color="auto"/>
        <w:left w:val="none" w:sz="0" w:space="0" w:color="auto"/>
        <w:bottom w:val="none" w:sz="0" w:space="0" w:color="auto"/>
        <w:right w:val="none" w:sz="0" w:space="0" w:color="auto"/>
      </w:divBdr>
    </w:div>
    <w:div w:id="1934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6"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7" Type="http://schemas.openxmlformats.org/officeDocument/2006/relationships/footer" Target="footer2.xml"/><Relationship Id="rId5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 Type="http://schemas.openxmlformats.org/officeDocument/2006/relationships/endnotes" Target="endnotes.xml"/><Relationship Id="rId23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8" Type="http://schemas.openxmlformats.org/officeDocument/2006/relationships/header" Target="header3.xml"/><Relationship Id="rId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9" Type="http://schemas.openxmlformats.org/officeDocument/2006/relationships/footer" Target="footer3.xml"/><Relationship Id="rId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60" Type="http://schemas.openxmlformats.org/officeDocument/2006/relationships/fontTable" Target="fontTable.xml"/><Relationship Id="rId22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61" Type="http://schemas.openxmlformats.org/officeDocument/2006/relationships/theme" Target="theme/theme1.xml"/><Relationship Id="rId19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 Type="http://schemas.openxmlformats.org/officeDocument/2006/relationships/numbering" Target="numbering.xml"/><Relationship Id="rId21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5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1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 Type="http://schemas.openxmlformats.org/officeDocument/2006/relationships/styles" Target="styles.xml"/><Relationship Id="rId2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0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2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4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6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1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3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54" Type="http://schemas.openxmlformats.org/officeDocument/2006/relationships/header" Target="header1.xml"/><Relationship Id="rId5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7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9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8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 Type="http://schemas.openxmlformats.org/officeDocument/2006/relationships/settings" Target="settings.xml"/><Relationship Id="rId21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3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5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7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9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1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3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5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0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2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34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41"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62"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83"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79"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190"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04"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25"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46"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67"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 Id="rId288" Type="http://schemas.openxmlformats.org/officeDocument/2006/relationships/hyperlink" Target="http://apps.lobbytools.com/tools/print.cfm?a=reports&amp;b=folder_bills&amp;c=&amp;printit=1&amp;ID=20535&amp;PagePointer=t.cfm&amp;folderaccountid=815&amp;sessionid=30&amp;viewtype=Long&amp;showcomments=none&amp;lstItem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3</Pages>
  <Words>14562</Words>
  <Characters>87419</Characters>
  <Application>Microsoft Office Word</Application>
  <DocSecurity>0</DocSecurity>
  <Lines>3828</Lines>
  <Paragraphs>1677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_</cp:lastModifiedBy>
  <cp:revision>2</cp:revision>
  <cp:lastPrinted>2011-04-10T20:03:00Z</cp:lastPrinted>
  <dcterms:created xsi:type="dcterms:W3CDTF">2011-04-10T20:07:00Z</dcterms:created>
  <dcterms:modified xsi:type="dcterms:W3CDTF">2011-04-10T20:07:00Z</dcterms:modified>
  <cp:category/>
</cp:coreProperties>
</file>