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F9535D" w:rsidRPr="00B82F44" w:rsidRDefault="00F9535D" w:rsidP="00D8155F">
      <w:pPr>
        <w:pStyle w:val="BlockText"/>
        <w:jc w:val="center"/>
        <w:rPr>
          <w:b/>
          <w:sz w:val="28"/>
          <w:szCs w:val="28"/>
        </w:rPr>
      </w:pPr>
      <w:r w:rsidRPr="00B82F44">
        <w:rPr>
          <w:b/>
          <w:sz w:val="28"/>
          <w:szCs w:val="28"/>
        </w:rPr>
        <w:t>Construction Law Committee</w:t>
      </w:r>
    </w:p>
    <w:p w:rsidR="009A10B6" w:rsidRPr="001476D7" w:rsidRDefault="009A10B6" w:rsidP="00D8155F">
      <w:pPr>
        <w:pStyle w:val="BlockText"/>
        <w:jc w:val="center"/>
        <w:rPr>
          <w:b/>
        </w:rPr>
      </w:pPr>
    </w:p>
    <w:p w:rsidR="00F9535D" w:rsidRPr="001476D7" w:rsidRDefault="00DE5A5D" w:rsidP="00D8155F">
      <w:pPr>
        <w:pStyle w:val="BlockText"/>
        <w:jc w:val="center"/>
        <w:rPr>
          <w:b/>
          <w:i/>
          <w:u w:val="single"/>
        </w:rPr>
      </w:pPr>
      <w:r>
        <w:rPr>
          <w:b/>
          <w:i/>
          <w:u w:val="single"/>
        </w:rPr>
        <w:t>Construction Regulation</w:t>
      </w:r>
      <w:r w:rsidR="00F9535D" w:rsidRPr="001476D7">
        <w:rPr>
          <w:b/>
          <w:i/>
          <w:u w:val="single"/>
        </w:rPr>
        <w:t xml:space="preserve"> Subcommittee</w:t>
      </w:r>
      <w:r w:rsidR="00251EB1" w:rsidRPr="001476D7">
        <w:rPr>
          <w:b/>
          <w:i/>
          <w:u w:val="single"/>
        </w:rPr>
        <w:t xml:space="preserve"> Monthly Report</w:t>
      </w:r>
    </w:p>
    <w:p w:rsidR="00F9535D" w:rsidRDefault="001476D7" w:rsidP="00D8155F">
      <w:pPr>
        <w:pStyle w:val="BlockText"/>
        <w:jc w:val="center"/>
      </w:pPr>
      <w:r>
        <w:t>Month of</w:t>
      </w:r>
      <w:r w:rsidR="001E327E">
        <w:t>: March</w:t>
      </w:r>
      <w:r w:rsidR="004A582F">
        <w:t xml:space="preserve"> 2011</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F0773C" w:rsidRDefault="00F0773C" w:rsidP="00F0773C">
      <w:pPr>
        <w:pStyle w:val="BlockText"/>
        <w:rPr>
          <w:i/>
          <w:u w:val="single"/>
        </w:rPr>
      </w:pPr>
    </w:p>
    <w:p w:rsidR="00E97E26" w:rsidRDefault="008B10F9" w:rsidP="00D42313">
      <w:pPr>
        <w:pStyle w:val="BlockText"/>
      </w:pPr>
      <w:r>
        <w:rPr>
          <w:i/>
        </w:rPr>
        <w:tab/>
      </w:r>
      <w:r w:rsidR="001148B5" w:rsidRPr="001148B5">
        <w:rPr>
          <w:i/>
          <w:u w:val="single"/>
        </w:rPr>
        <w:t xml:space="preserve">L &amp; H Construction Company, Inc., v. Circle Redmont, Inc., </w:t>
      </w:r>
      <w:r w:rsidR="001148B5">
        <w:t>Case No. 5D-09-3450, filed February 4, 2011: Final judgment finding contractor in breach of it</w:t>
      </w:r>
      <w:r w:rsidR="00EF3BC8">
        <w:t>s</w:t>
      </w:r>
      <w:r w:rsidR="001148B5">
        <w:t xml:space="preserve"> subcontract with stairs manufacturer was reversed. While appellate court agreed that the contract terms were ambiguous regard</w:t>
      </w:r>
      <w:r w:rsidR="00345235">
        <w:t>ing subcontractor’s duty to perform</w:t>
      </w:r>
      <w:r w:rsidR="001148B5">
        <w:t xml:space="preserve"> installation</w:t>
      </w:r>
      <w:r w:rsidR="00345235">
        <w:t xml:space="preserve"> of the stairs</w:t>
      </w:r>
      <w:r w:rsidR="001148B5">
        <w:t xml:space="preserve">, and parole evidence of the parties’ intent was properly admitted, it found the trial court’s exclusion of evidence of what transpired after the dispute arose resulted in insufficient evidence to support the finding that </w:t>
      </w:r>
      <w:r w:rsidR="00EF3BC8">
        <w:t>the contractor had breached the contract.</w:t>
      </w:r>
    </w:p>
    <w:p w:rsidR="00EF3BC8" w:rsidRDefault="00EF3BC8" w:rsidP="00D42313">
      <w:pPr>
        <w:pStyle w:val="BlockText"/>
      </w:pPr>
    </w:p>
    <w:p w:rsidR="00EF3BC8" w:rsidRDefault="00EF3BC8" w:rsidP="00D42313">
      <w:pPr>
        <w:pStyle w:val="BlockText"/>
      </w:pPr>
      <w:r>
        <w:tab/>
      </w:r>
      <w:r w:rsidRPr="00EF3BC8">
        <w:rPr>
          <w:i/>
          <w:u w:val="single"/>
        </w:rPr>
        <w:t>Carlos M. Arteaga v. Florida Department of Business and Professional Regulation, Regulatory Council of  Community Association Managers</w:t>
      </w:r>
      <w:r>
        <w:t>, Case No 3D10-1419, L.T. Case No. 07-68175, filed February 16, 2011: Licensed community association manager responded to service of an administrative complaint by faxing an election of rights form to the department requesting a formal hearing on charges that he had violated the practice act. While the licensee’s signature on the form was notarized dated within the required 21-day response time, which was the same date licensee claims to have faxed the form, there was no fax confirmation report and the department denied ever receiving it; as a resu</w:t>
      </w:r>
      <w:r w:rsidR="00F61714">
        <w:t>lt. After l</w:t>
      </w:r>
      <w:r>
        <w:t>icensee moved to vacate a “final order</w:t>
      </w:r>
      <w:r w:rsidR="00F61714">
        <w:t xml:space="preserve"> on wavier” revoking his license, he filed a protective notice of appeal; however, the appeal was dismissed based on a joint stipulation to vacate the order, subject to DBPR approval.  While DBPR subsequently disapproved that stipulation, it did not object to the reinstatement or refilling of this appeal. Appellate court reversed and vacated the department’s final order and remanded the matter for an evidentiary hearing on all issues (including timeliness and the merits of the original complaint, based on the department’s failure to specify whether there had been any prior disciplinary history or whether the case involved aggravating conditions, as required by Rule 61-20.010, FAC.</w:t>
      </w:r>
    </w:p>
    <w:p w:rsidR="00F61714" w:rsidRDefault="00F61714" w:rsidP="00D42313">
      <w:pPr>
        <w:pStyle w:val="BlockText"/>
      </w:pPr>
    </w:p>
    <w:p w:rsidR="00F61714" w:rsidRDefault="00F61714" w:rsidP="00D42313">
      <w:pPr>
        <w:pStyle w:val="BlockText"/>
      </w:pPr>
      <w:r w:rsidRPr="00F61714">
        <w:rPr>
          <w:b/>
          <w:u w:val="single"/>
        </w:rPr>
        <w:t>Practice Tip:</w:t>
      </w:r>
      <w:r>
        <w:t xml:space="preserve"> As this opinion reflects, this appeal could have been avoided if the department’s receipt of the election of rights form had been confirmed, or the licensee had mailed a backup copy.</w:t>
      </w:r>
    </w:p>
    <w:p w:rsidR="00F61714" w:rsidRDefault="00F61714" w:rsidP="00D42313">
      <w:pPr>
        <w:pStyle w:val="BlockText"/>
      </w:pPr>
    </w:p>
    <w:p w:rsidR="00F61714" w:rsidRDefault="00F61714" w:rsidP="00D42313">
      <w:pPr>
        <w:pStyle w:val="BlockText"/>
      </w:pPr>
      <w:r>
        <w:tab/>
      </w:r>
      <w:r w:rsidR="002857BE" w:rsidRPr="002857BE">
        <w:rPr>
          <w:i/>
          <w:u w:val="single"/>
        </w:rPr>
        <w:t>MGM Construction Services Corp., vs. Travelers Casualty &amp; Surety Co. of America, et al</w:t>
      </w:r>
      <w:r w:rsidR="002857BE">
        <w:t>., Case No. 3D10-203, filed March 2, 2011: Summary judgment against an unlicensed subcontractor was reversed and remanded in order to allow</w:t>
      </w:r>
      <w:r w:rsidR="001F7DB9">
        <w:t xml:space="preserve"> the trial court to consider specified</w:t>
      </w:r>
      <w:r w:rsidR="002857BE">
        <w:t xml:space="preserve"> public policy factors, where only licensure requirement was pursuant to local county ordinance (Miami-Dade), which, unlike s. 489.128, F. S., did not contain any provision regarding contract non-enforceability.</w:t>
      </w:r>
      <w:r w:rsidR="001F7DB9">
        <w:t xml:space="preserve"> In rejecting the contractor’s argument that a contract entered into in violation of law (the ordinance) was void, t</w:t>
      </w:r>
      <w:r w:rsidR="002857BE">
        <w:t>he court noted that</w:t>
      </w:r>
      <w:r w:rsidR="001F7DB9">
        <w:t xml:space="preserve"> “in the absence of legislative direction, a hard and fast rule declaring contracts unenforceable is bound to result in inequitable or absurd outcomes in certain situation, and that some flexibility in the decision-making process is required.”</w:t>
      </w:r>
      <w:r w:rsidR="001F7DB9">
        <w:rPr>
          <w:rStyle w:val="FootnoteReference"/>
        </w:rPr>
        <w:footnoteReference w:id="1"/>
      </w:r>
      <w:r w:rsidR="002857BE">
        <w:t xml:space="preserve"> </w:t>
      </w:r>
      <w:r w:rsidR="001F7DB9">
        <w:t xml:space="preserve">Instead, the court noted that </w:t>
      </w:r>
      <w:r w:rsidR="002857BE">
        <w:t>s. 4</w:t>
      </w:r>
      <w:r w:rsidR="001F7DB9">
        <w:t>89.128(1)(a) had been amended effective October 1, 2009,</w:t>
      </w:r>
      <w:r w:rsidR="002857BE">
        <w:t xml:space="preserve"> after the cas</w:t>
      </w:r>
      <w:r w:rsidR="001F7DB9">
        <w:t xml:space="preserve">e had begun, to provide that </w:t>
      </w:r>
      <w:r w:rsidR="001F7DB9">
        <w:lastRenderedPageBreak/>
        <w:t>a</w:t>
      </w:r>
      <w:r w:rsidR="002857BE">
        <w:t xml:space="preserve"> contractor would not be considered unlicensed if a state license was not required</w:t>
      </w:r>
      <w:r w:rsidR="001F7DB9">
        <w:t>, and that this statutory change applied by its terms to “all actions pending when this act becomes law.”</w:t>
      </w:r>
      <w:r w:rsidR="00345235">
        <w:rPr>
          <w:rStyle w:val="FootnoteReference"/>
        </w:rPr>
        <w:footnoteReference w:id="2"/>
      </w:r>
    </w:p>
    <w:p w:rsidR="001F7DB9" w:rsidRDefault="001F7DB9" w:rsidP="00D42313">
      <w:pPr>
        <w:pStyle w:val="BlockText"/>
      </w:pPr>
    </w:p>
    <w:p w:rsidR="001F7DB9" w:rsidRPr="001148B5" w:rsidRDefault="001F7DB9" w:rsidP="00D42313">
      <w:pPr>
        <w:pStyle w:val="BlockText"/>
      </w:pPr>
      <w:r w:rsidRPr="00345235">
        <w:rPr>
          <w:u w:val="single"/>
        </w:rPr>
        <w:t>Editor’s Note:</w:t>
      </w:r>
      <w:r>
        <w:t xml:space="preserve"> </w:t>
      </w:r>
      <w:r w:rsidR="00345235">
        <w:t>It does not appear from this opinion that the contractor raised the constitutionality of a retroactive application of the 2009 statutory change, so that issue remains to be judicially determined as applied.</w:t>
      </w:r>
    </w:p>
    <w:p w:rsidR="00EF1953" w:rsidRDefault="00EF1953" w:rsidP="00D9771C">
      <w:pPr>
        <w:pStyle w:val="BlockText"/>
        <w:rPr>
          <w:b/>
          <w:u w:val="single"/>
        </w:rPr>
      </w:pPr>
    </w:p>
    <w:p w:rsidR="00D9771C" w:rsidRDefault="00D9771C" w:rsidP="00D9771C">
      <w:pPr>
        <w:pStyle w:val="BlockText"/>
      </w:pPr>
      <w:r w:rsidRPr="00D9771C">
        <w:rPr>
          <w:b/>
          <w:u w:val="single"/>
        </w:rPr>
        <w:t>DOAH Orders:</w:t>
      </w:r>
      <w:r w:rsidR="0083319A">
        <w:t xml:space="preserve"> </w:t>
      </w:r>
    </w:p>
    <w:p w:rsidR="00F15B84" w:rsidRDefault="00F15B84" w:rsidP="00D9771C">
      <w:pPr>
        <w:pStyle w:val="BlockText"/>
      </w:pPr>
    </w:p>
    <w:p w:rsidR="00084298" w:rsidRPr="0083319A" w:rsidRDefault="00FA2710" w:rsidP="00D9771C">
      <w:pPr>
        <w:pStyle w:val="BlockText"/>
      </w:pPr>
      <w:r>
        <w:tab/>
        <w:t xml:space="preserve"> </w:t>
      </w:r>
      <w:r w:rsidR="00FC0694">
        <w:t>(Nothing to report)</w:t>
      </w:r>
    </w:p>
    <w:p w:rsidR="002C5E1D" w:rsidRDefault="002C5E1D" w:rsidP="00F9535D">
      <w:pPr>
        <w:pStyle w:val="BlockText"/>
        <w:rPr>
          <w:b/>
          <w:u w:val="single"/>
        </w:rPr>
      </w:pPr>
    </w:p>
    <w:p w:rsidR="00D9771C" w:rsidRPr="00D9771C" w:rsidRDefault="00D9771C" w:rsidP="00F9535D">
      <w:pPr>
        <w:pStyle w:val="BlockText"/>
        <w:rPr>
          <w:b/>
          <w:u w:val="single"/>
        </w:rPr>
      </w:pPr>
      <w:r w:rsidRPr="00D9771C">
        <w:rPr>
          <w:b/>
          <w:u w:val="single"/>
        </w:rPr>
        <w:t>Agency Actions:</w:t>
      </w:r>
    </w:p>
    <w:p w:rsidR="0098369B" w:rsidRDefault="0098369B" w:rsidP="00F9535D">
      <w:pPr>
        <w:pStyle w:val="BlockText"/>
      </w:pPr>
    </w:p>
    <w:p w:rsidR="00CA1872" w:rsidRDefault="0098369B" w:rsidP="00305FDE">
      <w:pPr>
        <w:pStyle w:val="BlockText"/>
        <w:numPr>
          <w:ilvl w:val="0"/>
          <w:numId w:val="30"/>
        </w:numPr>
      </w:pPr>
      <w:r w:rsidRPr="0098369B">
        <w:rPr>
          <w:b/>
        </w:rPr>
        <w:t>Business and Professional Regulation</w:t>
      </w:r>
      <w:r w:rsidR="00305FDE">
        <w:rPr>
          <w:b/>
        </w:rPr>
        <w:t>.</w:t>
      </w:r>
    </w:p>
    <w:p w:rsidR="00305FDE" w:rsidRDefault="00305FDE" w:rsidP="00305FDE">
      <w:pPr>
        <w:pStyle w:val="BlockText"/>
        <w:ind w:left="720"/>
      </w:pPr>
    </w:p>
    <w:p w:rsidR="004A582F" w:rsidRDefault="00F9535D" w:rsidP="004A582F">
      <w:pPr>
        <w:pStyle w:val="BlockText"/>
        <w:numPr>
          <w:ilvl w:val="0"/>
          <w:numId w:val="32"/>
        </w:numPr>
      </w:pPr>
      <w:r w:rsidRPr="00EF1953">
        <w:rPr>
          <w:u w:val="single"/>
        </w:rPr>
        <w:t>Constru</w:t>
      </w:r>
      <w:r w:rsidR="00CA1872" w:rsidRPr="00EF1953">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305FDE">
        <w:t>:</w:t>
      </w:r>
    </w:p>
    <w:p w:rsidR="004A582F" w:rsidRDefault="004A582F" w:rsidP="004A582F">
      <w:pPr>
        <w:pStyle w:val="BlockText"/>
        <w:ind w:left="1080"/>
      </w:pPr>
    </w:p>
    <w:p w:rsidR="00E10E84" w:rsidRDefault="00FB588A" w:rsidP="004A582F">
      <w:pPr>
        <w:pStyle w:val="BlockText"/>
        <w:numPr>
          <w:ilvl w:val="1"/>
          <w:numId w:val="32"/>
        </w:numPr>
      </w:pPr>
      <w:r>
        <w:t>A</w:t>
      </w:r>
      <w:r w:rsidR="00B75D21">
        <w:t xml:space="preserve"> Petition</w:t>
      </w:r>
      <w:r w:rsidR="001F18CD" w:rsidRPr="001F18CD">
        <w:t xml:space="preserve"> </w:t>
      </w:r>
      <w:r w:rsidR="001F18CD">
        <w:t>was filed with this board on February 2, 2011, on behalf of Michael C. Robitzsch,</w:t>
      </w:r>
      <w:r w:rsidR="00B75D21">
        <w:t xml:space="preserve"> fo</w:t>
      </w:r>
      <w:r w:rsidR="00B854DA">
        <w:t xml:space="preserve">r </w:t>
      </w:r>
      <w:r w:rsidR="00345235">
        <w:t xml:space="preserve">permanent wavier of Rule 61G4-15.001(2)(a) and (b), F.A.C., </w:t>
      </w:r>
      <w:r w:rsidR="001F18CD">
        <w:t>dealing with qualifications for certification and verification of active experience by affidavits</w:t>
      </w:r>
      <w:r w:rsidR="00F0773C">
        <w:t xml:space="preserve"> </w:t>
      </w:r>
      <w:r w:rsidR="001F18CD">
        <w:t>from a state certified contractor, architect or engineer, or licensed building official</w:t>
      </w:r>
      <w:r w:rsidR="00D42313">
        <w:t>.</w:t>
      </w:r>
    </w:p>
    <w:p w:rsidR="00F0773C" w:rsidRDefault="00F0773C" w:rsidP="00F0773C">
      <w:pPr>
        <w:pStyle w:val="BlockText"/>
      </w:pPr>
    </w:p>
    <w:p w:rsidR="001F18CD" w:rsidRDefault="001F18CD" w:rsidP="001F18CD">
      <w:pPr>
        <w:pStyle w:val="BlockText"/>
        <w:numPr>
          <w:ilvl w:val="1"/>
          <w:numId w:val="32"/>
        </w:numPr>
      </w:pPr>
      <w:r>
        <w:t>A Petition</w:t>
      </w:r>
      <w:r w:rsidRPr="001F18CD">
        <w:t xml:space="preserve"> </w:t>
      </w:r>
      <w:r>
        <w:t>was filed with this board on February 4, 2011, on behalf of Kevin E. Trenski, for permanent wavier of Rule 61G4-15.001(2)(a) and (b), F.A.C., dealing with qualifications for certification and verification of active experience by affidavits from a state certified contractor, architect or engineer, or licensed building official.</w:t>
      </w:r>
    </w:p>
    <w:p w:rsidR="001F18CD" w:rsidRDefault="001F18CD" w:rsidP="001F18CD">
      <w:pPr>
        <w:pStyle w:val="ListParagraph"/>
      </w:pPr>
    </w:p>
    <w:p w:rsidR="001F18CD" w:rsidRDefault="001F18CD" w:rsidP="001F18CD">
      <w:pPr>
        <w:pStyle w:val="BlockText"/>
        <w:ind w:left="1800"/>
      </w:pPr>
      <w:r w:rsidRPr="001F18CD">
        <w:rPr>
          <w:u w:val="single"/>
        </w:rPr>
        <w:t>Editor’s Note:</w:t>
      </w:r>
      <w:r>
        <w:t xml:space="preserve"> As the number of foreign applicants for licensure has increased, this rule has become difficult to apply. For example, an applicant from a county like India, which apparently doesn’t license design professionals, may be unable to comply with the experience verification requirements.</w:t>
      </w:r>
    </w:p>
    <w:p w:rsidR="001F18CD" w:rsidRDefault="001F18CD" w:rsidP="001F18CD">
      <w:pPr>
        <w:pStyle w:val="BlockText"/>
        <w:ind w:left="1800"/>
      </w:pPr>
    </w:p>
    <w:p w:rsidR="00311BC1" w:rsidRDefault="007A7335" w:rsidP="00311BC1">
      <w:pPr>
        <w:pStyle w:val="BlockText"/>
        <w:numPr>
          <w:ilvl w:val="1"/>
          <w:numId w:val="32"/>
        </w:numPr>
      </w:pPr>
      <w:r>
        <w:t>A final orde</w:t>
      </w:r>
      <w:r w:rsidR="001F18CD">
        <w:t>r was issued by this board on February 3, 2011, responding to</w:t>
      </w:r>
      <w:r>
        <w:t xml:space="preserve"> a Petition </w:t>
      </w:r>
      <w:r w:rsidR="001F18CD">
        <w:t>for Declaratory Statement received on July 12, 2010, from Jacqueline Watts</w:t>
      </w:r>
      <w:r>
        <w:t xml:space="preserve">, </w:t>
      </w:r>
      <w:r w:rsidR="00EB56F6">
        <w:t>interpreting s. 489.105(3)(f), (g), (i) and (m), F. S., and determining that  installing and servicing of LP gas appliance, including disconnection, reconnection and repair, are within the scope of an Air Conditioning (A and B), Mechanical and Plumbing licenses.</w:t>
      </w:r>
    </w:p>
    <w:p w:rsidR="002236E8" w:rsidRDefault="002236E8" w:rsidP="00EB56F6">
      <w:pPr>
        <w:pStyle w:val="BlockText"/>
      </w:pPr>
    </w:p>
    <w:p w:rsidR="00D42313" w:rsidRDefault="00F9535D" w:rsidP="00EB56F6">
      <w:pPr>
        <w:pStyle w:val="BlockText"/>
        <w:numPr>
          <w:ilvl w:val="0"/>
          <w:numId w:val="32"/>
        </w:numPr>
      </w:pPr>
      <w:r w:rsidRPr="00EF1953">
        <w:rPr>
          <w:u w:val="single"/>
        </w:rPr>
        <w:t>Electric</w:t>
      </w:r>
      <w:r w:rsidR="00CA1872" w:rsidRPr="00EF1953">
        <w:rPr>
          <w:u w:val="single"/>
        </w:rPr>
        <w:t>al Contracting Licensing Board</w:t>
      </w:r>
      <w:r w:rsidR="00305FDE">
        <w:t xml:space="preserve"> (includes both electricians and alarm contractors)</w:t>
      </w:r>
      <w:r w:rsidR="00CA1872">
        <w:t xml:space="preserve"> – Chapter 489, Part II,</w:t>
      </w:r>
      <w:r w:rsidR="00EB0314">
        <w:t xml:space="preserve"> FS </w:t>
      </w:r>
      <w:r w:rsidR="00CA1872">
        <w:t xml:space="preserve">and </w:t>
      </w:r>
      <w:r w:rsidR="00EB0314">
        <w:t xml:space="preserve">Chapter </w:t>
      </w:r>
      <w:r w:rsidR="00CA1872">
        <w:t>61G6 FAC</w:t>
      </w:r>
      <w:r w:rsidR="00305FDE">
        <w:t xml:space="preserve">: </w:t>
      </w:r>
      <w:r w:rsidR="00D42313">
        <w:t>A Petition for Declaratory Statement was fi</w:t>
      </w:r>
      <w:r w:rsidR="00EB56F6">
        <w:t>led with this board on February 28, 2011, on behalf of Verizon Online, LLC</w:t>
      </w:r>
      <w:r w:rsidR="00D42313">
        <w:t xml:space="preserve">, </w:t>
      </w:r>
      <w:r w:rsidR="00D42313">
        <w:lastRenderedPageBreak/>
        <w:t xml:space="preserve">seeking a determination of </w:t>
      </w:r>
      <w:r w:rsidR="00EB56F6">
        <w:t>the applicability of s. 489.518, F. S., regarding burglar alarm system agents, to petitioner and to its call center representatives.</w:t>
      </w:r>
    </w:p>
    <w:p w:rsidR="002B3E98" w:rsidRDefault="002B3E98" w:rsidP="00D42313">
      <w:pPr>
        <w:pStyle w:val="BlockText"/>
        <w:ind w:left="1440"/>
      </w:pPr>
    </w:p>
    <w:p w:rsidR="00305FDE" w:rsidRDefault="00305FDE" w:rsidP="00151F43">
      <w:pPr>
        <w:pStyle w:val="BlockText"/>
      </w:pPr>
    </w:p>
    <w:p w:rsidR="002E2A6D" w:rsidRDefault="00F9535D" w:rsidP="00305FDE">
      <w:pPr>
        <w:pStyle w:val="BlockText"/>
        <w:numPr>
          <w:ilvl w:val="0"/>
          <w:numId w:val="32"/>
        </w:numPr>
      </w:pPr>
      <w:r w:rsidRPr="00EF1953">
        <w:rPr>
          <w:u w:val="single"/>
        </w:rPr>
        <w:t>Board of Ar</w:t>
      </w:r>
      <w:r w:rsidR="00CA1872" w:rsidRPr="00EF1953">
        <w:rPr>
          <w:u w:val="single"/>
        </w:rPr>
        <w:t>chitecture and Interior Design</w:t>
      </w:r>
      <w:r w:rsidR="00CA1872">
        <w:t xml:space="preserve"> – Chapter 481, Part I</w:t>
      </w:r>
      <w:r w:rsidR="00EB0314">
        <w:t>, FS</w:t>
      </w:r>
      <w:r w:rsidR="00CA1872">
        <w:t xml:space="preserve"> and 61G1 FAC</w:t>
      </w:r>
      <w:r w:rsidR="002E2A6D">
        <w:t>:</w:t>
      </w:r>
    </w:p>
    <w:p w:rsidR="002E2A6D" w:rsidRDefault="002E2A6D" w:rsidP="002E2A6D">
      <w:pPr>
        <w:pStyle w:val="BlockText"/>
        <w:ind w:left="720"/>
      </w:pPr>
    </w:p>
    <w:p w:rsidR="00305FDE" w:rsidRDefault="00EB56F6" w:rsidP="00EB56F6">
      <w:pPr>
        <w:ind w:left="1440"/>
      </w:pPr>
      <w:r>
        <w:t>(Nothing to report)</w:t>
      </w:r>
    </w:p>
    <w:p w:rsidR="00EB56F6" w:rsidRDefault="00EB56F6" w:rsidP="00151F43"/>
    <w:p w:rsidR="002E2A6D" w:rsidRDefault="00CA1872" w:rsidP="00305FDE">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2E2A6D" w:rsidRDefault="002E2A6D" w:rsidP="002E2A6D">
      <w:pPr>
        <w:pStyle w:val="BlockText"/>
        <w:ind w:left="720"/>
      </w:pPr>
    </w:p>
    <w:p w:rsidR="00305FDE" w:rsidRDefault="00EB56F6" w:rsidP="004200FB">
      <w:pPr>
        <w:pStyle w:val="ListParagraph"/>
        <w:ind w:left="1440"/>
      </w:pPr>
      <w:r>
        <w:t>(Nothing to report)</w:t>
      </w:r>
    </w:p>
    <w:p w:rsidR="002B3E98" w:rsidRDefault="002B3E98" w:rsidP="004200FB">
      <w:pPr>
        <w:pStyle w:val="ListParagraph"/>
        <w:ind w:left="1440"/>
      </w:pPr>
    </w:p>
    <w:p w:rsidR="00D6075F" w:rsidRDefault="00F9535D" w:rsidP="00D42313">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EB56F6" w:rsidRDefault="00EB56F6" w:rsidP="00EB56F6">
      <w:pPr>
        <w:pStyle w:val="BlockText"/>
        <w:ind w:left="1080"/>
      </w:pPr>
    </w:p>
    <w:p w:rsidR="00EB56F6" w:rsidRDefault="00EB56F6" w:rsidP="00EB56F6">
      <w:pPr>
        <w:pStyle w:val="BlockText"/>
        <w:numPr>
          <w:ilvl w:val="1"/>
          <w:numId w:val="32"/>
        </w:numPr>
      </w:pPr>
      <w:r>
        <w:t xml:space="preserve">A final order was issued by this board on </w:t>
      </w:r>
      <w:r w:rsidR="00504537">
        <w:t>August 22</w:t>
      </w:r>
      <w:r>
        <w:t>, 2010</w:t>
      </w:r>
      <w:r w:rsidR="00504537">
        <w:rPr>
          <w:rStyle w:val="FootnoteReference"/>
        </w:rPr>
        <w:footnoteReference w:id="3"/>
      </w:r>
      <w:r>
        <w:t xml:space="preserve">, granting </w:t>
      </w:r>
      <w:r w:rsidR="00504537">
        <w:t xml:space="preserve">a Petition </w:t>
      </w:r>
      <w:r>
        <w:t xml:space="preserve"> received on April 22, 2010, from </w:t>
      </w:r>
      <w:r w:rsidR="00504537">
        <w:t>Alan Grossman, for a wavier of Rule 61G15-20.0015(5), FAC, with respect to an applicant having held a valid professional engineers license in another state for 15 years, with 20 years of continuous professional-level experience with a non-engineering degree</w:t>
      </w:r>
      <w:r>
        <w:t>.</w:t>
      </w:r>
    </w:p>
    <w:p w:rsidR="00504537" w:rsidRDefault="00504537" w:rsidP="00504537">
      <w:pPr>
        <w:pStyle w:val="BlockText"/>
        <w:ind w:left="1800"/>
      </w:pPr>
    </w:p>
    <w:p w:rsidR="00EB56F6" w:rsidRDefault="00504537" w:rsidP="00504537">
      <w:pPr>
        <w:pStyle w:val="BlockText"/>
        <w:numPr>
          <w:ilvl w:val="1"/>
          <w:numId w:val="32"/>
        </w:numPr>
      </w:pPr>
      <w:r>
        <w:t>A Petition for Declaratory Statement was filed with this board on February 10, 2011, on behalf of Juan E. Lapica, seeking interpretation of ss. 471.023(1), 608.4235, 608.4236, 621.04, 621.09(1), (2), and 621.14, F. S., regarding qualification of business organizations</w:t>
      </w:r>
      <w:r w:rsidR="00C552DE">
        <w:t>.</w:t>
      </w:r>
      <w:r w:rsidR="00C552DE">
        <w:rPr>
          <w:rStyle w:val="FootnoteReference"/>
        </w:rPr>
        <w:footnoteReference w:id="4"/>
      </w:r>
    </w:p>
    <w:p w:rsidR="00504537" w:rsidRDefault="00504537" w:rsidP="00EB56F6">
      <w:pPr>
        <w:pStyle w:val="BlockText"/>
      </w:pPr>
    </w:p>
    <w:p w:rsidR="00227443" w:rsidRDefault="00F9535D" w:rsidP="00252DC4">
      <w:pPr>
        <w:pStyle w:val="BlockText"/>
        <w:numPr>
          <w:ilvl w:val="0"/>
          <w:numId w:val="32"/>
        </w:numPr>
      </w:pPr>
      <w:r w:rsidRPr="00EF1953">
        <w:rPr>
          <w:u w:val="single"/>
        </w:rPr>
        <w:t>Building Code Administrators and Inspectors</w:t>
      </w:r>
      <w:r>
        <w:t xml:space="preserve"> Board</w:t>
      </w:r>
      <w:r w:rsidR="00CA1872">
        <w:t xml:space="preserve"> – Chapter 468, Part XII and 61G19 FAC</w:t>
      </w:r>
      <w:r w:rsidR="002E2A6D">
        <w:t xml:space="preserve">: </w:t>
      </w:r>
    </w:p>
    <w:p w:rsidR="00252DC4" w:rsidRDefault="00252DC4" w:rsidP="00252DC4">
      <w:pPr>
        <w:pStyle w:val="BlockText"/>
        <w:ind w:left="1080"/>
      </w:pPr>
    </w:p>
    <w:p w:rsidR="00C552DE" w:rsidRDefault="00C552DE" w:rsidP="00C552DE">
      <w:pPr>
        <w:pStyle w:val="BlockText"/>
        <w:ind w:left="720" w:firstLine="720"/>
      </w:pPr>
      <w:r>
        <w:t>(Nothing to report)</w:t>
      </w:r>
    </w:p>
    <w:p w:rsidR="0098369B" w:rsidRDefault="0098369B" w:rsidP="00C552DE">
      <w:pPr>
        <w:pStyle w:val="BlockText"/>
      </w:pPr>
    </w:p>
    <w:p w:rsidR="00C552DE" w:rsidRDefault="0098369B" w:rsidP="00C552DE">
      <w:pPr>
        <w:pStyle w:val="BlockText"/>
        <w:numPr>
          <w:ilvl w:val="0"/>
          <w:numId w:val="30"/>
        </w:numPr>
      </w:pPr>
      <w:r w:rsidRPr="0098369B">
        <w:rPr>
          <w:b/>
        </w:rPr>
        <w:t>Community Affairs</w:t>
      </w:r>
      <w:r w:rsidR="00CA1872">
        <w:rPr>
          <w:b/>
        </w:rPr>
        <w:t xml:space="preserve">: </w:t>
      </w:r>
      <w:r w:rsidRPr="00EF1953">
        <w:rPr>
          <w:u w:val="single"/>
        </w:rPr>
        <w:t>Florida Building Commission</w:t>
      </w:r>
      <w:r w:rsidR="00EF1953">
        <w:rPr>
          <w:rStyle w:val="FootnoteReference"/>
          <w:u w:val="single"/>
        </w:rPr>
        <w:footnoteReference w:id="5"/>
      </w:r>
      <w:r w:rsidR="00CA1872">
        <w:t xml:space="preserve"> – C</w:t>
      </w:r>
      <w:r w:rsidR="00383EFB">
        <w:t>hapter 553, Part IV</w:t>
      </w:r>
      <w:r w:rsidR="002E2A6D">
        <w:t xml:space="preserve"> and 9N FAC:</w:t>
      </w:r>
      <w:r w:rsidR="00C552DE">
        <w:t xml:space="preserve"> A Petition for Declaratory Statement was received by this commission on February 3, 2011, from Miami-Dade County, Permitting and Inspection Center, and assigned number DCA 11-DEC-030, seeking an opinion regarding the applicability of Section 11-4.1.6, Florida Building Code, Building Volume (2007, as amended) to an existing public building which was constructed prior to October 1, 1997, with a parking lot that does not include accessible parking spaces, and asking whether repainting the parking lot lines and/or resurfacing the parking lot would be considered an alteration that would trigger the need to install accessible parking spaces.</w:t>
      </w:r>
    </w:p>
    <w:p w:rsidR="00C552DE" w:rsidRDefault="00C552DE" w:rsidP="00EF1953">
      <w:pPr>
        <w:pStyle w:val="BlockText"/>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F9535D" w:rsidRDefault="0098369B" w:rsidP="00305FDE">
      <w:pPr>
        <w:pStyle w:val="BlockText"/>
        <w:numPr>
          <w:ilvl w:val="0"/>
          <w:numId w:val="30"/>
        </w:numPr>
      </w:pPr>
      <w:r w:rsidRPr="0098369B">
        <w:rPr>
          <w:b/>
        </w:rPr>
        <w:t>Health</w:t>
      </w:r>
      <w:r w:rsidR="00CA1872">
        <w:t>: Water Qualit</w:t>
      </w:r>
      <w:r w:rsidR="00383EFB">
        <w:t>y/Septic Tanks</w:t>
      </w:r>
      <w:r w:rsidR="00D9771C">
        <w:t xml:space="preserve"> – Chapter 381</w:t>
      </w:r>
      <w:r w:rsidR="00383EFB">
        <w:t xml:space="preserve"> and 64E</w:t>
      </w:r>
      <w:r w:rsidR="002E2A6D">
        <w:t xml:space="preserve"> FAC:</w:t>
      </w:r>
    </w:p>
    <w:p w:rsidR="00383EFB" w:rsidRDefault="00383EFB" w:rsidP="00383EFB">
      <w:pPr>
        <w:pStyle w:val="BlockText"/>
        <w:ind w:left="720"/>
        <w:rPr>
          <w:b/>
        </w:rPr>
      </w:pPr>
    </w:p>
    <w:p w:rsidR="002E2A6D" w:rsidRDefault="00484B9C" w:rsidP="00484B9C">
      <w:pPr>
        <w:pStyle w:val="BlockText"/>
        <w:ind w:left="1440"/>
      </w:pPr>
      <w:r>
        <w:t>Nothing new to report, except</w:t>
      </w:r>
      <w:r w:rsidR="007A2C34">
        <w:t xml:space="preserve"> that the </w:t>
      </w:r>
      <w:r>
        <w:t xml:space="preserve">extension until July 2, 2011, of the new septic tank inspection and reporting requirements </w:t>
      </w:r>
      <w:r w:rsidR="00821688">
        <w:t xml:space="preserve">as passed during the December 2010 Special Legislative Session, </w:t>
      </w:r>
      <w:r w:rsidR="007A2C34">
        <w:t>was allowed to become law by</w:t>
      </w:r>
      <w:r w:rsidR="00821688">
        <w:t xml:space="preserve"> Governor Scott without his signature.</w:t>
      </w:r>
      <w:r w:rsidR="00252DC4">
        <w:t xml:space="preserve"> There are numerous bills filed for consideration during the 2011 Legislative Session </w:t>
      </w:r>
      <w:r w:rsidR="00C552DE">
        <w:t xml:space="preserve">(see below) </w:t>
      </w:r>
      <w:r w:rsidR="00252DC4">
        <w:t>to repeal these reporting requirements completely.</w:t>
      </w:r>
    </w:p>
    <w:p w:rsidR="00227443" w:rsidRPr="002E2A6D" w:rsidRDefault="00227443" w:rsidP="00227443">
      <w:pPr>
        <w:pStyle w:val="BlockText"/>
        <w:ind w:left="720"/>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17EF8" w:rsidRPr="00227443" w:rsidRDefault="00252DC4" w:rsidP="00EF1953">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CD02EB" w:rsidRDefault="00CD02EB" w:rsidP="00CD02EB">
      <w:pPr>
        <w:pStyle w:val="BlockText"/>
      </w:pPr>
    </w:p>
    <w:p w:rsidR="00EF1953" w:rsidRDefault="00EF1953" w:rsidP="004A582F">
      <w:pPr>
        <w:pStyle w:val="BlockText"/>
        <w:rPr>
          <w:b/>
          <w:u w:val="single"/>
        </w:rPr>
      </w:pPr>
    </w:p>
    <w:p w:rsidR="00B82F44" w:rsidRDefault="00CD02EB" w:rsidP="004A582F">
      <w:pPr>
        <w:pStyle w:val="BlockText"/>
      </w:pPr>
      <w:r w:rsidRPr="00CD02EB">
        <w:rPr>
          <w:b/>
          <w:u w:val="single"/>
        </w:rPr>
        <w:t>Legislative Action:</w:t>
      </w:r>
      <w:r w:rsidR="000B76DD">
        <w:t xml:space="preserve"> </w:t>
      </w:r>
      <w:r w:rsidR="004A582F">
        <w:t xml:space="preserve"> Status of </w:t>
      </w:r>
      <w:r w:rsidR="00252DC4">
        <w:t xml:space="preserve">41 </w:t>
      </w:r>
      <w:r w:rsidR="004A582F">
        <w:t xml:space="preserve">construction-related bills filed </w:t>
      </w:r>
      <w:r w:rsidR="001E327E">
        <w:t>as of March 11</w:t>
      </w:r>
      <w:r w:rsidR="007E128E">
        <w:t xml:space="preserve">, 2011 </w:t>
      </w:r>
      <w:r w:rsidR="004A582F">
        <w:t xml:space="preserve">for consideration during the </w:t>
      </w:r>
      <w:r w:rsidR="00484B9C" w:rsidRPr="000D2555">
        <w:rPr>
          <w:b/>
        </w:rPr>
        <w:t>2011 Regular Legislative Session</w:t>
      </w:r>
      <w:r w:rsidR="00C552DE">
        <w:t>, which began</w:t>
      </w:r>
      <w:r w:rsidR="004A582F">
        <w:t xml:space="preserve"> for a 60-day period on March 4,</w:t>
      </w:r>
      <w:r w:rsidR="00D17EF8">
        <w:t xml:space="preserve"> 2010 –</w:t>
      </w:r>
    </w:p>
    <w:tbl>
      <w:tblPr>
        <w:tblW w:w="4900" w:type="pct"/>
        <w:jc w:val="center"/>
        <w:tblCellSpacing w:w="0" w:type="dxa"/>
        <w:tblCellMar>
          <w:top w:w="15" w:type="dxa"/>
          <w:left w:w="15" w:type="dxa"/>
          <w:bottom w:w="15" w:type="dxa"/>
          <w:right w:w="15" w:type="dxa"/>
        </w:tblCellMar>
        <w:tblLook w:val="04A0"/>
      </w:tblPr>
      <w:tblGrid>
        <w:gridCol w:w="999"/>
        <w:gridCol w:w="4993"/>
        <w:gridCol w:w="1997"/>
        <w:gridCol w:w="1000"/>
        <w:gridCol w:w="101"/>
        <w:gridCol w:w="216"/>
        <w:gridCol w:w="89"/>
        <w:gridCol w:w="89"/>
      </w:tblGrid>
      <w:tr w:rsidR="00B82F44" w:rsidTr="00B82F44">
        <w:trPr>
          <w:tblCellSpacing w:w="0" w:type="dxa"/>
          <w:jc w:val="center"/>
        </w:trPr>
        <w:tc>
          <w:tcPr>
            <w:tcW w:w="0" w:type="auto"/>
            <w:gridSpan w:val="8"/>
            <w:vAlign w:val="center"/>
            <w:hideMark/>
          </w:tcPr>
          <w:tbl>
            <w:tblPr>
              <w:tblW w:w="5000" w:type="pct"/>
              <w:tblCellSpacing w:w="0" w:type="dxa"/>
              <w:tblCellMar>
                <w:top w:w="15" w:type="dxa"/>
                <w:left w:w="15" w:type="dxa"/>
                <w:bottom w:w="15" w:type="dxa"/>
                <w:right w:w="15" w:type="dxa"/>
              </w:tblCellMar>
              <w:tblLook w:val="04A0"/>
            </w:tblPr>
            <w:tblGrid>
              <w:gridCol w:w="8638"/>
              <w:gridCol w:w="816"/>
            </w:tblGrid>
            <w:tr w:rsidR="00B82F44">
              <w:trPr>
                <w:tblCellSpacing w:w="0" w:type="dxa"/>
              </w:trPr>
              <w:tc>
                <w:tcPr>
                  <w:tcW w:w="0" w:type="auto"/>
                  <w:shd w:val="clear" w:color="auto" w:fill="003366"/>
                  <w:tcMar>
                    <w:top w:w="45" w:type="dxa"/>
                    <w:left w:w="75" w:type="dxa"/>
                    <w:bottom w:w="45" w:type="dxa"/>
                    <w:right w:w="75" w:type="dxa"/>
                  </w:tcMar>
                  <w:vAlign w:val="center"/>
                  <w:hideMark/>
                </w:tcPr>
                <w:p w:rsidR="00B82F44" w:rsidRDefault="00B82F44">
                  <w:pPr>
                    <w:rPr>
                      <w:rFonts w:ascii="Arial" w:hAnsi="Arial" w:cs="Arial"/>
                      <w:b/>
                      <w:bCs/>
                      <w:color w:val="FFFFFF"/>
                      <w:sz w:val="20"/>
                      <w:szCs w:val="20"/>
                    </w:rPr>
                  </w:pPr>
                  <w:r>
                    <w:rPr>
                      <w:rFonts w:ascii="Arial" w:hAnsi="Arial" w:cs="Arial"/>
                      <w:b/>
                      <w:bCs/>
                      <w:color w:val="FFFFFF"/>
                      <w:sz w:val="20"/>
                      <w:szCs w:val="20"/>
                    </w:rPr>
                    <w:t xml:space="preserve">  2011  Bills (73) </w:t>
                  </w:r>
                </w:p>
              </w:tc>
              <w:tc>
                <w:tcPr>
                  <w:tcW w:w="0" w:type="auto"/>
                  <w:shd w:val="clear" w:color="auto" w:fill="003366"/>
                  <w:tcMar>
                    <w:top w:w="45" w:type="dxa"/>
                    <w:left w:w="75" w:type="dxa"/>
                    <w:bottom w:w="45" w:type="dxa"/>
                    <w:right w:w="75" w:type="dxa"/>
                  </w:tcMar>
                  <w:vAlign w:val="center"/>
                  <w:hideMark/>
                </w:tcPr>
                <w:p w:rsidR="00B82F44" w:rsidRDefault="00B82F44">
                  <w:pPr>
                    <w:jc w:val="right"/>
                    <w:rPr>
                      <w:rFonts w:ascii="Arial" w:hAnsi="Arial" w:cs="Arial"/>
                      <w:b/>
                      <w:bCs/>
                      <w:color w:val="FFFFFF"/>
                      <w:sz w:val="20"/>
                      <w:szCs w:val="20"/>
                    </w:rPr>
                  </w:pPr>
                </w:p>
              </w:tc>
            </w:tr>
          </w:tbl>
          <w:p w:rsidR="00B82F44" w:rsidRDefault="00B82F44">
            <w:pPr>
              <w:rPr>
                <w:rFonts w:ascii="Arial" w:hAnsi="Arial" w:cs="Arial"/>
                <w:sz w:val="20"/>
                <w:szCs w:val="20"/>
              </w:rPr>
            </w:pPr>
          </w:p>
        </w:tc>
      </w:tr>
      <w:tr w:rsidR="00B82F44" w:rsidTr="00B82F44">
        <w:trPr>
          <w:tblCellSpacing w:w="0" w:type="dxa"/>
          <w:jc w:val="center"/>
        </w:trPr>
        <w:tc>
          <w:tcPr>
            <w:tcW w:w="500" w:type="pct"/>
            <w:shd w:val="clear" w:color="auto" w:fill="EEEEEE"/>
            <w:vAlign w:val="center"/>
            <w:hideMark/>
          </w:tcPr>
          <w:p w:rsidR="00B82F44" w:rsidRDefault="00B82F44">
            <w:pPr>
              <w:rPr>
                <w:rFonts w:ascii="Arial" w:hAnsi="Arial" w:cs="Arial"/>
                <w:b/>
                <w:bCs/>
                <w:color w:val="000000"/>
                <w:sz w:val="20"/>
                <w:szCs w:val="20"/>
              </w:rPr>
            </w:pPr>
            <w:r>
              <w:rPr>
                <w:rFonts w:ascii="Arial" w:hAnsi="Arial" w:cs="Arial"/>
                <w:b/>
                <w:bCs/>
                <w:color w:val="000000"/>
                <w:sz w:val="20"/>
                <w:szCs w:val="20"/>
              </w:rPr>
              <w:t>Num</w:t>
            </w:r>
          </w:p>
        </w:tc>
        <w:tc>
          <w:tcPr>
            <w:tcW w:w="2500" w:type="pct"/>
            <w:shd w:val="clear" w:color="auto" w:fill="EEEEEE"/>
            <w:vAlign w:val="center"/>
            <w:hideMark/>
          </w:tcPr>
          <w:p w:rsidR="00B82F44" w:rsidRDefault="00B82F44">
            <w:pPr>
              <w:rPr>
                <w:rFonts w:ascii="Arial" w:hAnsi="Arial" w:cs="Arial"/>
                <w:b/>
                <w:bCs/>
                <w:color w:val="000000"/>
                <w:sz w:val="20"/>
                <w:szCs w:val="20"/>
              </w:rPr>
            </w:pPr>
            <w:r>
              <w:rPr>
                <w:rFonts w:ascii="Arial" w:hAnsi="Arial" w:cs="Arial"/>
                <w:b/>
                <w:bCs/>
                <w:color w:val="000000"/>
                <w:sz w:val="20"/>
                <w:szCs w:val="20"/>
              </w:rPr>
              <w:t>Title</w:t>
            </w:r>
          </w:p>
        </w:tc>
        <w:tc>
          <w:tcPr>
            <w:tcW w:w="1000" w:type="pct"/>
            <w:shd w:val="clear" w:color="auto" w:fill="EEEEEE"/>
            <w:vAlign w:val="center"/>
            <w:hideMark/>
          </w:tcPr>
          <w:p w:rsidR="00B82F44" w:rsidRDefault="00B82F44">
            <w:pPr>
              <w:rPr>
                <w:rFonts w:ascii="Arial" w:hAnsi="Arial" w:cs="Arial"/>
                <w:b/>
                <w:bCs/>
                <w:color w:val="000000"/>
                <w:sz w:val="20"/>
                <w:szCs w:val="20"/>
              </w:rPr>
            </w:pPr>
            <w:r>
              <w:rPr>
                <w:rFonts w:ascii="Arial" w:hAnsi="Arial" w:cs="Arial"/>
                <w:b/>
                <w:bCs/>
                <w:color w:val="000000"/>
                <w:sz w:val="20"/>
                <w:szCs w:val="20"/>
              </w:rPr>
              <w:t>Sponsor</w:t>
            </w:r>
          </w:p>
        </w:tc>
        <w:tc>
          <w:tcPr>
            <w:tcW w:w="500" w:type="pct"/>
            <w:shd w:val="clear" w:color="auto" w:fill="EEEEEE"/>
            <w:vAlign w:val="center"/>
            <w:hideMark/>
          </w:tcPr>
          <w:p w:rsidR="00B82F44" w:rsidRDefault="00B82F44">
            <w:pPr>
              <w:rPr>
                <w:rFonts w:ascii="Arial" w:hAnsi="Arial" w:cs="Arial"/>
                <w:b/>
                <w:bCs/>
                <w:color w:val="000000"/>
                <w:sz w:val="20"/>
                <w:szCs w:val="20"/>
              </w:rPr>
            </w:pPr>
            <w:r>
              <w:rPr>
                <w:rFonts w:ascii="Arial" w:hAnsi="Arial" w:cs="Arial"/>
                <w:b/>
                <w:bCs/>
                <w:color w:val="000000"/>
                <w:sz w:val="20"/>
                <w:szCs w:val="20"/>
              </w:rPr>
              <w:t> </w:t>
            </w:r>
          </w:p>
        </w:tc>
        <w:tc>
          <w:tcPr>
            <w:tcW w:w="50" w:type="pct"/>
            <w:shd w:val="clear" w:color="auto" w:fill="EEEEEE"/>
            <w:vAlign w:val="center"/>
            <w:hideMark/>
          </w:tcPr>
          <w:p w:rsidR="00B82F44" w:rsidRDefault="00B82F44">
            <w:pPr>
              <w:rPr>
                <w:rFonts w:ascii="Arial" w:hAnsi="Arial" w:cs="Arial"/>
                <w:b/>
                <w:bCs/>
                <w:color w:val="000000"/>
                <w:sz w:val="20"/>
                <w:szCs w:val="20"/>
              </w:rPr>
            </w:pPr>
          </w:p>
        </w:tc>
        <w:tc>
          <w:tcPr>
            <w:tcW w:w="200" w:type="pct"/>
            <w:gridSpan w:val="3"/>
            <w:shd w:val="clear" w:color="auto" w:fill="EEEEEE"/>
            <w:vAlign w:val="center"/>
            <w:hideMark/>
          </w:tcPr>
          <w:p w:rsidR="00B82F44" w:rsidRDefault="00B82F44">
            <w:pPr>
              <w:rPr>
                <w:rFonts w:ascii="Arial" w:hAnsi="Arial" w:cs="Arial"/>
                <w:b/>
                <w:bCs/>
                <w:color w:val="000000"/>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7" w:history="1">
              <w:r w:rsidR="00B82F44">
                <w:rPr>
                  <w:rStyle w:val="Hyperlink"/>
                  <w:rFonts w:ascii="Arial" w:hAnsi="Arial" w:cs="Arial"/>
                  <w:sz w:val="20"/>
                </w:rPr>
                <w:t>HB 0013</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8" w:history="1">
              <w:r w:rsidR="00B82F44">
                <w:rPr>
                  <w:rStyle w:val="Hyperlink"/>
                  <w:rFonts w:ascii="Arial" w:hAnsi="Arial" w:cs="Arial"/>
                  <w:sz w:val="20"/>
                </w:rPr>
                <w:t>Coley</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03/09/11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9" w:history="1">
              <w:r>
                <w:rPr>
                  <w:rStyle w:val="Hyperlink"/>
                  <w:rFonts w:ascii="Arial" w:hAnsi="Arial" w:cs="Arial"/>
                  <w:sz w:val="15"/>
                  <w:szCs w:val="15"/>
                </w:rPr>
                <w:t>0167</w:t>
              </w:r>
            </w:hyperlink>
            <w:r>
              <w:rPr>
                <w:rFonts w:ascii="Arial" w:hAnsi="Arial" w:cs="Arial"/>
                <w:sz w:val="15"/>
                <w:szCs w:val="15"/>
              </w:rPr>
              <w:t xml:space="preserve"> </w:t>
            </w:r>
            <w:hyperlink r:id="rId10" w:history="1">
              <w:r>
                <w:rPr>
                  <w:rStyle w:val="Hyperlink"/>
                  <w:rFonts w:ascii="Arial" w:hAnsi="Arial" w:cs="Arial"/>
                  <w:sz w:val="15"/>
                  <w:szCs w:val="15"/>
                </w:rPr>
                <w:t>1698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1" w:history="1">
              <w:r>
                <w:rPr>
                  <w:rStyle w:val="Hyperlink"/>
                  <w:rFonts w:ascii="Arial" w:hAnsi="Arial" w:cs="Arial"/>
                  <w:sz w:val="15"/>
                  <w:szCs w:val="15"/>
                </w:rPr>
                <w:t>0082</w:t>
              </w:r>
            </w:hyperlink>
            <w:r>
              <w:rPr>
                <w:rFonts w:ascii="Arial" w:hAnsi="Arial" w:cs="Arial"/>
                <w:sz w:val="15"/>
                <w:szCs w:val="15"/>
              </w:rPr>
              <w:t xml:space="preserve"> </w:t>
            </w:r>
            <w:hyperlink r:id="rId12" w:history="1">
              <w:r>
                <w:rPr>
                  <w:rStyle w:val="Hyperlink"/>
                  <w:rFonts w:ascii="Arial" w:hAnsi="Arial" w:cs="Arial"/>
                  <w:sz w:val="15"/>
                  <w:szCs w:val="15"/>
                </w:rPr>
                <w:t>0168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13" w:history="1">
              <w:r>
                <w:rPr>
                  <w:rStyle w:val="Hyperlink"/>
                  <w:rFonts w:ascii="Arial" w:hAnsi="Arial" w:cs="Arial"/>
                  <w:sz w:val="15"/>
                  <w:szCs w:val="15"/>
                </w:rPr>
                <w:t>0130</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Onsite Sewage Treatment and Disposal Systems: Revises legislative intent; eliminates provisions directing DOH to create &amp; administer statewide septic tank evaluation program; eliminates procedures &amp; criteria for evaluation program; terminates grant program for repair of onsite sewage treatment disposal systems identified pursuant to evaluation program, to conform; eliminates provisions authorizing DOH to collect evaluation report fee &amp; provisions relating to disposition of fee proceeds &amp; revenue-neutral fee schedule.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11/16/10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Agriculture &amp; Natural Resources Appropriations Subcommittee; Health Care Appropriations Subcommittee; State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2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Agriculture &amp; Natural Resources Appropriations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3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On Committee agenda - Agriculture &amp; Natural Resources Subcommittee, 02/22/11, 1:00 pm, 102 H</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3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Favorable by Agriculture &amp; Natural Resources Subcommittee; 12 Yeas, 1 Nay</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8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Health Care Appropriations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79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On Committee agenda - Health Care Appropriations Subcommittee, 03/08/11, 3:15 pm, 212 K</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Favorable by Health Care Appropriations Subcommittee; 12 Yeas, 3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6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 xml:space="preserve">HOUSE Now in State Affairs Committee </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4" w:history="1">
              <w:r w:rsidR="00B82F44">
                <w:rPr>
                  <w:rStyle w:val="Hyperlink"/>
                  <w:rFonts w:ascii="Arial" w:hAnsi="Arial" w:cs="Arial"/>
                  <w:sz w:val="20"/>
                </w:rPr>
                <w:t>SB 0082</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 xml:space="preserve">Relating to Onsite Sewage Treatment and Disposal Systems </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5" w:history="1">
              <w:r w:rsidR="00B82F44">
                <w:rPr>
                  <w:rStyle w:val="Hyperlink"/>
                  <w:rFonts w:ascii="Arial" w:hAnsi="Arial" w:cs="Arial"/>
                  <w:sz w:val="20"/>
                </w:rPr>
                <w:t>Lynn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11/29/10</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6" w:history="1">
              <w:r>
                <w:rPr>
                  <w:rStyle w:val="Hyperlink"/>
                  <w:rFonts w:ascii="Arial" w:hAnsi="Arial" w:cs="Arial"/>
                  <w:sz w:val="15"/>
                  <w:szCs w:val="15"/>
                </w:rPr>
                <w:t>0167</w:t>
              </w:r>
            </w:hyperlink>
            <w:r>
              <w:rPr>
                <w:rFonts w:ascii="Arial" w:hAnsi="Arial" w:cs="Arial"/>
                <w:sz w:val="15"/>
                <w:szCs w:val="15"/>
              </w:rPr>
              <w:t xml:space="preserve"> </w:t>
            </w:r>
            <w:hyperlink r:id="rId17" w:history="1">
              <w:r>
                <w:rPr>
                  <w:rStyle w:val="Hyperlink"/>
                  <w:rFonts w:ascii="Arial" w:hAnsi="Arial" w:cs="Arial"/>
                  <w:sz w:val="15"/>
                  <w:szCs w:val="15"/>
                </w:rPr>
                <w:t>1698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8" w:history="1">
              <w:r>
                <w:rPr>
                  <w:rStyle w:val="Hyperlink"/>
                  <w:rFonts w:ascii="Arial" w:hAnsi="Arial" w:cs="Arial"/>
                  <w:sz w:val="15"/>
                  <w:szCs w:val="15"/>
                </w:rPr>
                <w:t>0013</w:t>
              </w:r>
            </w:hyperlink>
            <w:r>
              <w:rPr>
                <w:rFonts w:ascii="Arial" w:hAnsi="Arial" w:cs="Arial"/>
                <w:sz w:val="15"/>
                <w:szCs w:val="15"/>
              </w:rPr>
              <w:t xml:space="preserve"> </w:t>
            </w:r>
            <w:hyperlink r:id="rId19" w:history="1">
              <w:r>
                <w:rPr>
                  <w:rStyle w:val="Hyperlink"/>
                  <w:rFonts w:ascii="Arial" w:hAnsi="Arial" w:cs="Arial"/>
                  <w:sz w:val="15"/>
                  <w:szCs w:val="15"/>
                </w:rPr>
                <w:t>0130</w:t>
              </w:r>
            </w:hyperlink>
            <w:r>
              <w:rPr>
                <w:rFonts w:ascii="Arial" w:hAnsi="Arial" w:cs="Arial"/>
                <w:sz w:val="15"/>
                <w:szCs w:val="15"/>
              </w:rPr>
              <w:t xml:space="preserve"> </w:t>
            </w:r>
            <w:hyperlink r:id="rId20" w:history="1">
              <w:r>
                <w:rPr>
                  <w:rStyle w:val="Hyperlink"/>
                  <w:rFonts w:ascii="Arial" w:hAnsi="Arial" w:cs="Arial"/>
                  <w:sz w:val="15"/>
                  <w:szCs w:val="15"/>
                </w:rPr>
                <w:t>0168</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 xml:space="preserve">Onsite Sewage Treatment and Disposal Systems; Eliminates provisions directing the Department of Health to create and administer a statewide septic tank evaluation program. Eliminates procedures and criteria for the evaluation program. Eliminates provisions authorizing the department to collect an evaluation report fee. Eliminates provisions relating to disposition of fee proceeds and a revenue-neutral fee schedule, etc. EFFECTIVE DATE: upon becoming a law </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11/23/10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11/29/10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1" w:history="1">
              <w:r w:rsidR="00B82F44">
                <w:rPr>
                  <w:rStyle w:val="Hyperlink"/>
                  <w:rFonts w:ascii="Arial" w:hAnsi="Arial" w:cs="Arial"/>
                  <w:sz w:val="20"/>
                </w:rPr>
                <w:t>SB 0130</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 xml:space="preserve">Relating to Onsite Sewage Treatment and Disposal Systems </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2" w:history="1">
              <w:r w:rsidR="00B82F44">
                <w:rPr>
                  <w:rStyle w:val="Hyperlink"/>
                  <w:rFonts w:ascii="Arial" w:hAnsi="Arial" w:cs="Arial"/>
                  <w:sz w:val="20"/>
                </w:rPr>
                <w:t>Dean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11/29/10</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3" w:history="1">
              <w:r>
                <w:rPr>
                  <w:rStyle w:val="Hyperlink"/>
                  <w:rFonts w:ascii="Arial" w:hAnsi="Arial" w:cs="Arial"/>
                  <w:sz w:val="15"/>
                  <w:szCs w:val="15"/>
                </w:rPr>
                <w:t>0167</w:t>
              </w:r>
            </w:hyperlink>
            <w:r>
              <w:rPr>
                <w:rFonts w:ascii="Arial" w:hAnsi="Arial" w:cs="Arial"/>
                <w:sz w:val="15"/>
                <w:szCs w:val="15"/>
              </w:rPr>
              <w:t xml:space="preserve"> </w:t>
            </w:r>
            <w:hyperlink r:id="rId24" w:history="1">
              <w:r>
                <w:rPr>
                  <w:rStyle w:val="Hyperlink"/>
                  <w:rFonts w:ascii="Arial" w:hAnsi="Arial" w:cs="Arial"/>
                  <w:sz w:val="15"/>
                  <w:szCs w:val="15"/>
                </w:rPr>
                <w:t>1698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5" w:history="1">
              <w:r>
                <w:rPr>
                  <w:rStyle w:val="Hyperlink"/>
                  <w:rFonts w:ascii="Arial" w:hAnsi="Arial" w:cs="Arial"/>
                  <w:sz w:val="15"/>
                  <w:szCs w:val="15"/>
                </w:rPr>
                <w:t>0082</w:t>
              </w:r>
            </w:hyperlink>
            <w:r>
              <w:rPr>
                <w:rFonts w:ascii="Arial" w:hAnsi="Arial" w:cs="Arial"/>
                <w:sz w:val="15"/>
                <w:szCs w:val="15"/>
              </w:rPr>
              <w:t xml:space="preserve"> </w:t>
            </w:r>
            <w:hyperlink r:id="rId26" w:history="1">
              <w:r>
                <w:rPr>
                  <w:rStyle w:val="Hyperlink"/>
                  <w:rFonts w:ascii="Arial" w:hAnsi="Arial" w:cs="Arial"/>
                  <w:sz w:val="15"/>
                  <w:szCs w:val="15"/>
                </w:rPr>
                <w:t>0168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27" w:history="1">
              <w:r>
                <w:rPr>
                  <w:rStyle w:val="Hyperlink"/>
                  <w:rFonts w:ascii="Arial" w:hAnsi="Arial" w:cs="Arial"/>
                  <w:sz w:val="15"/>
                  <w:szCs w:val="15"/>
                </w:rPr>
                <w:t>0013</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Onsite Sewage Treatment and Disposal Systems; Eliminates provisions directing the Department of Health to create and administer a statewide septic tank evaluation program. Eliminates procedures and criteria for the evaluation program. Repeals a provision to terminate the grant program for repair of onsite sewage treatment disposal systems identified pursuant to the evaluation program, to conform, etc.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11/23/10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11/29/10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8" w:history="1">
              <w:r w:rsidR="00B82F44">
                <w:rPr>
                  <w:rStyle w:val="Hyperlink"/>
                  <w:rFonts w:ascii="Arial" w:hAnsi="Arial" w:cs="Arial"/>
                  <w:sz w:val="20"/>
                </w:rPr>
                <w:t>HB 0135</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Procurement of Architectural, Engineering, and other Professional Services by a Governmental Agency or School Board</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9" w:history="1">
              <w:r w:rsidR="00B82F44">
                <w:rPr>
                  <w:rStyle w:val="Hyperlink"/>
                  <w:rFonts w:ascii="Arial" w:hAnsi="Arial" w:cs="Arial"/>
                  <w:sz w:val="20"/>
                </w:rPr>
                <w:t>Costello</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01/25/11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0" w:history="1">
              <w:r>
                <w:rPr>
                  <w:rStyle w:val="Hyperlink"/>
                  <w:rFonts w:ascii="Arial" w:hAnsi="Arial" w:cs="Arial"/>
                  <w:sz w:val="15"/>
                  <w:szCs w:val="15"/>
                </w:rPr>
                <w:t>0276</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Procurement of Architectural, Engineering, and other Professional Services by a Governmental Agency or School Board: Allows compensation to be a considering factor during the competitive selection process for architectural, engineering, &amp; other professional services by a governmental agency or school board; authorizes the agency or board to reopen negotiations with a selected firm following termination of negotiations with other firms.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3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 xml:space="preserve">HOUSE Referred to Government Operations Subcommittee; State Affairs Committee </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Government Operations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31" w:history="1">
              <w:r w:rsidR="00B82F44">
                <w:rPr>
                  <w:rStyle w:val="Hyperlink"/>
                  <w:rFonts w:ascii="Arial" w:hAnsi="Arial" w:cs="Arial"/>
                  <w:sz w:val="20"/>
                </w:rPr>
                <w:t>SB 0142</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 xml:space="preserve">Relating to Negligence </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32" w:history="1">
              <w:r w:rsidR="00B82F44">
                <w:rPr>
                  <w:rStyle w:val="Hyperlink"/>
                  <w:rFonts w:ascii="Arial" w:hAnsi="Arial" w:cs="Arial"/>
                  <w:sz w:val="20"/>
                </w:rPr>
                <w:t>Richter</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03/10/11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3" w:history="1">
              <w:r>
                <w:rPr>
                  <w:rStyle w:val="Hyperlink"/>
                  <w:rFonts w:ascii="Arial" w:hAnsi="Arial" w:cs="Arial"/>
                  <w:sz w:val="15"/>
                  <w:szCs w:val="15"/>
                </w:rPr>
                <w:t>0201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Negligence; Defines the terms "negligence action" and "products liability action." Requires the trier of fact to consider the fault of all persons who contributed to an accident when apportioning damages in a products liability action alleging an additional or enhanced injury. Provides legislative intent to overrule a judicial opinion. Provides a legislative finding that fault should be apportioned among all responsible persons in a products liability action, etc.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11/30/10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7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12/16/10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Judiciary; Commerce and Tourism;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Judiciary, 01/11/11, 1:45 pm, 110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5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with 1 Amendment by Judiciary; 5 Yeas, 1 Nay</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75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Now in Commerce and Tourism</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4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01/31/11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Commerce and Tourism, 02/07/11, 10:15 am, 401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74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with CS by Commerce and Tourism; 6 Yeas, 1 Nay</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Committee Substitute Text (C1)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Now in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2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Budget, 02/23/11, 9:00 am, 412 K</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by Budget; 15 Yeas, 5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Placed on Calendar, on second reading</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6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Placed on Special Order Calendar for 03/10/11</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5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Temporarily Postponed on Second Reading</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6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Placed on Special Order Calendar for 03/15/11</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34" w:history="1">
              <w:r w:rsidR="00B82F44">
                <w:rPr>
                  <w:rStyle w:val="Hyperlink"/>
                  <w:rFonts w:ascii="Arial" w:hAnsi="Arial" w:cs="Arial"/>
                  <w:sz w:val="20"/>
                </w:rPr>
                <w:t>HB 0167</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35" w:history="1">
              <w:r w:rsidR="00B82F44">
                <w:rPr>
                  <w:rStyle w:val="Hyperlink"/>
                  <w:rFonts w:ascii="Arial" w:hAnsi="Arial" w:cs="Arial"/>
                  <w:sz w:val="20"/>
                </w:rPr>
                <w:t>Coley</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01/12/11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6" w:history="1">
              <w:r>
                <w:rPr>
                  <w:rStyle w:val="Hyperlink"/>
                  <w:rFonts w:ascii="Arial" w:hAnsi="Arial" w:cs="Arial"/>
                  <w:sz w:val="15"/>
                  <w:szCs w:val="15"/>
                </w:rPr>
                <w:t>0013</w:t>
              </w:r>
            </w:hyperlink>
            <w:r>
              <w:rPr>
                <w:rFonts w:ascii="Arial" w:hAnsi="Arial" w:cs="Arial"/>
                <w:sz w:val="15"/>
                <w:szCs w:val="15"/>
              </w:rPr>
              <w:t xml:space="preserve"> </w:t>
            </w:r>
            <w:hyperlink r:id="rId37" w:history="1">
              <w:r>
                <w:rPr>
                  <w:rStyle w:val="Hyperlink"/>
                  <w:rFonts w:ascii="Arial" w:hAnsi="Arial" w:cs="Arial"/>
                  <w:sz w:val="15"/>
                  <w:szCs w:val="15"/>
                </w:rPr>
                <w:t>0082</w:t>
              </w:r>
            </w:hyperlink>
            <w:r>
              <w:rPr>
                <w:rFonts w:ascii="Arial" w:hAnsi="Arial" w:cs="Arial"/>
                <w:sz w:val="15"/>
                <w:szCs w:val="15"/>
              </w:rPr>
              <w:t xml:space="preserve"> </w:t>
            </w:r>
            <w:hyperlink r:id="rId38" w:history="1">
              <w:r>
                <w:rPr>
                  <w:rStyle w:val="Hyperlink"/>
                  <w:rFonts w:ascii="Arial" w:hAnsi="Arial" w:cs="Arial"/>
                  <w:sz w:val="15"/>
                  <w:szCs w:val="15"/>
                </w:rPr>
                <w:t>0130</w:t>
              </w:r>
            </w:hyperlink>
            <w:r>
              <w:rPr>
                <w:rFonts w:ascii="Arial" w:hAnsi="Arial" w:cs="Arial"/>
                <w:sz w:val="15"/>
                <w:szCs w:val="15"/>
              </w:rPr>
              <w:t xml:space="preserve"> </w:t>
            </w:r>
            <w:hyperlink r:id="rId39" w:history="1">
              <w:r>
                <w:rPr>
                  <w:rStyle w:val="Hyperlink"/>
                  <w:rFonts w:ascii="Arial" w:hAnsi="Arial" w:cs="Arial"/>
                  <w:sz w:val="15"/>
                  <w:szCs w:val="15"/>
                </w:rPr>
                <w:t>0168</w:t>
              </w:r>
            </w:hyperlink>
            <w:r>
              <w:rPr>
                <w:rFonts w:ascii="Arial" w:hAnsi="Arial" w:cs="Arial"/>
                <w:sz w:val="15"/>
                <w:szCs w:val="15"/>
              </w:rPr>
              <w:t xml:space="preserve"> </w:t>
            </w:r>
            <w:hyperlink r:id="rId40" w:history="1">
              <w:r>
                <w:rPr>
                  <w:rStyle w:val="Hyperlink"/>
                  <w:rFonts w:ascii="Arial" w:hAnsi="Arial" w:cs="Arial"/>
                  <w:sz w:val="15"/>
                  <w:szCs w:val="15"/>
                </w:rPr>
                <w:t>1698</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Onsite Sewage Treatment and Disposal Systems: Revises date by which DOH must create &amp; administer onsite sewage treatment &amp; disposal system evaluation program; revises date by which Surgeon General must determine revenue neutral fee schedule for specified onsite sewage treatment &amp; disposal system services.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1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Withdrawn prior to introduction</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41" w:history="1">
              <w:r w:rsidR="00B82F44">
                <w:rPr>
                  <w:rStyle w:val="Hyperlink"/>
                  <w:rFonts w:ascii="Arial" w:hAnsi="Arial" w:cs="Arial"/>
                  <w:sz w:val="20"/>
                </w:rPr>
                <w:t>SB 0168</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42" w:history="1">
              <w:r w:rsidR="00B82F44">
                <w:rPr>
                  <w:rStyle w:val="Hyperlink"/>
                  <w:rFonts w:ascii="Arial" w:hAnsi="Arial" w:cs="Arial"/>
                  <w:sz w:val="20"/>
                </w:rPr>
                <w:t>Evers</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02/22/11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43" w:history="1">
              <w:r>
                <w:rPr>
                  <w:rStyle w:val="Hyperlink"/>
                  <w:rFonts w:ascii="Arial" w:hAnsi="Arial" w:cs="Arial"/>
                  <w:sz w:val="15"/>
                  <w:szCs w:val="15"/>
                </w:rPr>
                <w:t>0167</w:t>
              </w:r>
            </w:hyperlink>
            <w:r>
              <w:rPr>
                <w:rFonts w:ascii="Arial" w:hAnsi="Arial" w:cs="Arial"/>
                <w:sz w:val="15"/>
                <w:szCs w:val="15"/>
              </w:rPr>
              <w:t xml:space="preserve"> </w:t>
            </w:r>
            <w:hyperlink r:id="rId44" w:history="1">
              <w:r>
                <w:rPr>
                  <w:rStyle w:val="Hyperlink"/>
                  <w:rFonts w:ascii="Arial" w:hAnsi="Arial" w:cs="Arial"/>
                  <w:sz w:val="15"/>
                  <w:szCs w:val="15"/>
                </w:rPr>
                <w:t>1698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45" w:history="1">
              <w:r>
                <w:rPr>
                  <w:rStyle w:val="Hyperlink"/>
                  <w:rFonts w:ascii="Arial" w:hAnsi="Arial" w:cs="Arial"/>
                  <w:sz w:val="15"/>
                  <w:szCs w:val="15"/>
                </w:rPr>
                <w:t>0013</w:t>
              </w:r>
            </w:hyperlink>
            <w:r>
              <w:rPr>
                <w:rFonts w:ascii="Arial" w:hAnsi="Arial" w:cs="Arial"/>
                <w:sz w:val="15"/>
                <w:szCs w:val="15"/>
              </w:rPr>
              <w:t xml:space="preserve"> </w:t>
            </w:r>
            <w:hyperlink r:id="rId46" w:history="1">
              <w:r>
                <w:rPr>
                  <w:rStyle w:val="Hyperlink"/>
                  <w:rFonts w:ascii="Arial" w:hAnsi="Arial" w:cs="Arial"/>
                  <w:sz w:val="15"/>
                  <w:szCs w:val="15"/>
                </w:rPr>
                <w:t>0082</w:t>
              </w:r>
            </w:hyperlink>
            <w:r>
              <w:rPr>
                <w:rFonts w:ascii="Arial" w:hAnsi="Arial" w:cs="Arial"/>
                <w:sz w:val="15"/>
                <w:szCs w:val="15"/>
              </w:rPr>
              <w:t xml:space="preserve"> </w:t>
            </w:r>
            <w:hyperlink r:id="rId47" w:history="1">
              <w:r>
                <w:rPr>
                  <w:rStyle w:val="Hyperlink"/>
                  <w:rFonts w:ascii="Arial" w:hAnsi="Arial" w:cs="Arial"/>
                  <w:sz w:val="15"/>
                  <w:szCs w:val="15"/>
                </w:rPr>
                <w:t>0130</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Onsite Sewage Treatment and Disposal Systems; Deletes legislative intent relating to onsite sewage treatment and disposal systems. Eliminates provisions directing the Department of Health to create and administer a statewide septic tank evaluation program. Eliminates procedures and criteria for the evaluation program. Eliminates provisions authorizing the department to collect an evaluation report fee. Eliminates provisions relating to disposition of fee proceeds and a revenue-neutral fee schedule, etc.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12/01/10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12/16/10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4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Health Regulation, 02/22/11, 9:00 am, 412 K</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4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by Health Regulation; 8 Yeas, 4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0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Now in Environmental Preservation and Conservation</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48" w:history="1">
              <w:r w:rsidR="00B82F44">
                <w:rPr>
                  <w:rStyle w:val="Hyperlink"/>
                  <w:rFonts w:ascii="Arial" w:hAnsi="Arial" w:cs="Arial"/>
                  <w:sz w:val="20"/>
                </w:rPr>
                <w:t>HB 0201</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Negligence</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49" w:history="1">
              <w:r w:rsidR="00B82F44">
                <w:rPr>
                  <w:rStyle w:val="Hyperlink"/>
                  <w:rFonts w:ascii="Arial" w:hAnsi="Arial" w:cs="Arial"/>
                  <w:sz w:val="20"/>
                </w:rPr>
                <w:t>O'Toole</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02/17/11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50" w:history="1">
              <w:r>
                <w:rPr>
                  <w:rStyle w:val="Hyperlink"/>
                  <w:rFonts w:ascii="Arial" w:hAnsi="Arial" w:cs="Arial"/>
                  <w:sz w:val="15"/>
                  <w:szCs w:val="15"/>
                </w:rPr>
                <w:t>0142</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 xml:space="preserve">Negligence: Specifies how trier of fact is to apportion damages in products liability actions alleging additional or enhanced injury resulting from crash of motor vehicle alleged to be defective; provides that doctrine of joint &amp; several liability applies to tort action brought by first responder; defines term "first responder"; provides applicability. Effective Date: upon becoming a law and shall apply to causes of action accruing on or after that date </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0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Civil Justice Subcommittee; Judiciary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Civil Justice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8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On Committee agenda - Civil Justice Subcommittee, 02/09/11, 1:00 pm, 404 H</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1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Favorable with CS by Civil Justice Subcommittee; 15 Yeas, 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Committee Substitute Text (C1)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3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Judiciary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51" w:history="1">
              <w:r w:rsidR="00B82F44">
                <w:rPr>
                  <w:rStyle w:val="Hyperlink"/>
                  <w:rFonts w:ascii="Arial" w:hAnsi="Arial" w:cs="Arial"/>
                  <w:sz w:val="20"/>
                </w:rPr>
                <w:t>SB 0208</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 xml:space="preserve">Relating to Persons With Disabilities </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52" w:history="1">
              <w:r w:rsidR="00B82F44">
                <w:rPr>
                  <w:rStyle w:val="Hyperlink"/>
                  <w:rFonts w:ascii="Arial" w:hAnsi="Arial" w:cs="Arial"/>
                  <w:sz w:val="20"/>
                </w:rPr>
                <w:t>Fasano</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02/22/11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53" w:history="1">
              <w:r>
                <w:rPr>
                  <w:rStyle w:val="Hyperlink"/>
                  <w:rFonts w:ascii="Arial" w:hAnsi="Arial" w:cs="Arial"/>
                  <w:sz w:val="15"/>
                  <w:szCs w:val="15"/>
                </w:rPr>
                <w:t>0346</w:t>
              </w:r>
            </w:hyperlink>
            <w:r>
              <w:rPr>
                <w:rFonts w:ascii="Arial" w:hAnsi="Arial" w:cs="Arial"/>
                <w:sz w:val="15"/>
                <w:szCs w:val="15"/>
              </w:rPr>
              <w:t xml:space="preserve"> </w:t>
            </w:r>
            <w:hyperlink r:id="rId54" w:history="1">
              <w:r>
                <w:rPr>
                  <w:rStyle w:val="Hyperlink"/>
                  <w:rFonts w:ascii="Arial" w:hAnsi="Arial" w:cs="Arial"/>
                  <w:sz w:val="15"/>
                  <w:szCs w:val="15"/>
                </w:rPr>
                <w:t>0361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Persons With Disabilities; Provides that persons with developmental disabilities have a right to be free from negligence. Specifies that entities as well as individuals are liable for damages. Prohibits the operator of a public lodging or food establishment from discriminating on the basis of disability. Applies administrative and civil remedies available under the Florida Civil Rights Act of 1992 to certain violations against persons with disabilities. Creates the "Floridians with Disabilities Act," etc.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12/03/10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753"/>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12/16/10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Children, Families, and Elder Affairs; Commerce and Tourism; Judiciary;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4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Children, Families, and Elder Affairs, 02/22/11, 9:00 am, 401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1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Temporarily postponed by Children, Families, and Elder Affairs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55" w:history="1">
              <w:r w:rsidR="00B82F44">
                <w:rPr>
                  <w:rStyle w:val="Hyperlink"/>
                  <w:rFonts w:ascii="Arial" w:hAnsi="Arial" w:cs="Arial"/>
                  <w:sz w:val="20"/>
                </w:rPr>
                <w:t>HB 0223</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Water and Wastewater Utilities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56" w:history="1">
              <w:r w:rsidR="00B82F44">
                <w:rPr>
                  <w:rStyle w:val="Hyperlink"/>
                  <w:rFonts w:ascii="Arial" w:hAnsi="Arial" w:cs="Arial"/>
                  <w:sz w:val="20"/>
                </w:rPr>
                <w:t>Hudson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03/11/11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57" w:history="1">
              <w:r>
                <w:rPr>
                  <w:rStyle w:val="Hyperlink"/>
                  <w:rFonts w:ascii="Arial" w:hAnsi="Arial" w:cs="Arial"/>
                  <w:sz w:val="15"/>
                  <w:szCs w:val="15"/>
                </w:rPr>
                <w:t>0950</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 xml:space="preserve">Water and Wastewater Utilities: Provides for recovery through surcharge of costs for water &amp; wastewater system improvement projects; requires PSC approval of surcharge; limits surcharge amount; provides requirements for surcharge billing, reconciliation, &amp; adjustment; provides project eligibility criteria; provides requirements for notice, maintenance, &amp; availability of certain records. Effective Date: July 1, 2011 </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Energy &amp; Utilities Subcommittee; Government Operations Appropriations Subcommittee; State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Energy &amp; Utilities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57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On Committee agenda - Energy &amp; Utilities Subcommittee, 03/15/11, 8:30 am, 212 K - PCS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58" w:history="1">
              <w:r w:rsidR="00B82F44">
                <w:rPr>
                  <w:rStyle w:val="Hyperlink"/>
                  <w:rFonts w:ascii="Arial" w:hAnsi="Arial" w:cs="Arial"/>
                  <w:sz w:val="20"/>
                </w:rPr>
                <w:t>SB 0230</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Enforcement of Immigration Laws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59" w:history="1">
              <w:r w:rsidR="00B82F44">
                <w:rPr>
                  <w:rStyle w:val="Hyperlink"/>
                  <w:rFonts w:ascii="Arial" w:hAnsi="Arial" w:cs="Arial"/>
                  <w:sz w:val="20"/>
                </w:rPr>
                <w:t>Detert</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01/05/11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60" w:history="1">
              <w:r>
                <w:rPr>
                  <w:rStyle w:val="Hyperlink"/>
                  <w:rFonts w:ascii="Arial" w:hAnsi="Arial" w:cs="Arial"/>
                  <w:sz w:val="15"/>
                  <w:szCs w:val="15"/>
                </w:rPr>
                <w:t>1896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61" w:history="1">
              <w:r>
                <w:rPr>
                  <w:rStyle w:val="Hyperlink"/>
                  <w:rFonts w:ascii="Arial" w:hAnsi="Arial" w:cs="Arial"/>
                  <w:sz w:val="15"/>
                  <w:szCs w:val="15"/>
                </w:rPr>
                <w:t>0271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Enforcement of Immigration Laws; Cites this act as the "Florida Security and Immigration Compliance Act." Prohibits agencies from entering into a contract for contractual services with contractors that are not registered and participating by a specified date in a federal work-authorization program. Provides procedures with respect to verification of eligibility for benefits, etc. EFFECTIVE DATE: July 1, 2011 except as otherwise provided</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12/08/10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78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Judiciary; Governmental Oversight and Accountability; Higher Education;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62" w:history="1">
              <w:r w:rsidR="00B82F44">
                <w:rPr>
                  <w:rStyle w:val="Hyperlink"/>
                  <w:rFonts w:ascii="Arial" w:hAnsi="Arial" w:cs="Arial"/>
                  <w:sz w:val="20"/>
                </w:rPr>
                <w:t>SB 0248</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Economic Recovery/Deepwater Horizon Disaster</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63" w:history="1">
              <w:r w:rsidR="00B82F44">
                <w:rPr>
                  <w:rStyle w:val="Hyperlink"/>
                  <w:rFonts w:ascii="Arial" w:hAnsi="Arial" w:cs="Arial"/>
                  <w:sz w:val="20"/>
                </w:rPr>
                <w:t>Gaetz (D)</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03/11/11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64" w:history="1">
              <w:r>
                <w:rPr>
                  <w:rStyle w:val="Hyperlink"/>
                  <w:rFonts w:ascii="Arial" w:hAnsi="Arial" w:cs="Arial"/>
                  <w:sz w:val="15"/>
                  <w:szCs w:val="15"/>
                </w:rPr>
                <w:t>1309</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Economic Recovery/Deepwater Horizon Disaster; Creates a process for the Office of Tourism, Trade, and Economic Development to waive any or all job or wage eligibility requirements under certain circumstances when in the best interest of the public. Waives the requirement that a facility located in a Disproportionally Affected County be in a high-impact sector in order to qualify for the capital investment tax credit, etc. APPROPRIATION: $10,000,000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12/13/10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Budget Subcommittee on Transportation, Tourism, and Economic Development Appropriations, 01/12/11, 2:00 pm, 110 S - If Received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Removed from meeting agenda - Budget Subcommittee on Transportation, Tourism, and Economic Development Appropriations, 01/12/11, 2:00 pm, 110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Community Affairs;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Community Affairs, 01/11/11, 8:30 am, 412 K</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with CS by Community Affairs; 9 Yeas, 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Committee Substitute Text (C1)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Now in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Subreferred to Budget Subcommittee on Transportation, Tourism, and Economic Development Appropriations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4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Now in Budget Subcommittee on Transportation, Tourism, and Economic Development Appropriations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Budget Subcommittee on Transportation, Tourism, and Economic Development Appropriations, 01/27/11, 8:30 am, 110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with CS by Budget Subcommittee on Transportation, Tourism, and Economic Development Appropriations; 13 Yeas, 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01/31/11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Committee Substitute Text (C2)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01/31/11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Now in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Bill to Be Discussed During the Office of EDR's Revenue Estimating Impact Conference; 02/04/11, 9:30 am, 117 K (No Votes Will Be Taken)</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2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Budget, 03/11/11, 1:15 pm, 412 K</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6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with CS by Budget; 15 Yeas, 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Committee Substitute Text (C3)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Placed on Calendar, on second reading</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6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Placed on Special Order Calendar for 03/15/11</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65" w:history="1">
              <w:r w:rsidR="00B82F44">
                <w:rPr>
                  <w:rStyle w:val="Hyperlink"/>
                  <w:rFonts w:ascii="Arial" w:hAnsi="Arial" w:cs="Arial"/>
                  <w:sz w:val="20"/>
                </w:rPr>
                <w:t>SB 0254</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 xml:space="preserve">Relating to Educational Plant Surveys </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66" w:history="1">
              <w:r w:rsidR="00B82F44">
                <w:rPr>
                  <w:rStyle w:val="Hyperlink"/>
                  <w:rFonts w:ascii="Arial" w:hAnsi="Arial" w:cs="Arial"/>
                  <w:sz w:val="20"/>
                </w:rPr>
                <w:t>Sobel</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02/21/11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67" w:history="1">
              <w:r>
                <w:rPr>
                  <w:rStyle w:val="Hyperlink"/>
                  <w:rFonts w:ascii="Arial" w:hAnsi="Arial" w:cs="Arial"/>
                  <w:sz w:val="15"/>
                  <w:szCs w:val="15"/>
                </w:rPr>
                <w:t>0027</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Educational Plant Surveys; Authorizes an extension to a school district educational plant survey submission deadline. Provides restrictions. Provides requirements for the submission of a request for an extension to the Department of Education and requiring department approval. Provides restrictions on school district construction during the extension period. Requires the State Board of Education to adopt rules.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12/15/10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66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Education Pre-K - 12; Community Affairs; Governmental Oversight and Accountability;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4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Education Pre-K - 12, 02/21/11, 4:00 pm, 301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1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Temporarily postponed by Education Pre-K - 12</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68" w:history="1">
              <w:r w:rsidR="00B82F44">
                <w:rPr>
                  <w:rStyle w:val="Hyperlink"/>
                  <w:rFonts w:ascii="Arial" w:hAnsi="Arial" w:cs="Arial"/>
                  <w:sz w:val="20"/>
                </w:rPr>
                <w:t>HB 0271</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Enforcement of Immigration Laws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69" w:history="1">
              <w:r w:rsidR="00B82F44">
                <w:rPr>
                  <w:rStyle w:val="Hyperlink"/>
                  <w:rFonts w:ascii="Arial" w:hAnsi="Arial" w:cs="Arial"/>
                  <w:sz w:val="20"/>
                </w:rPr>
                <w:t>Pilon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01/28/11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70" w:history="1">
              <w:r>
                <w:rPr>
                  <w:rStyle w:val="Hyperlink"/>
                  <w:rFonts w:ascii="Arial" w:hAnsi="Arial" w:cs="Arial"/>
                  <w:sz w:val="15"/>
                  <w:szCs w:val="15"/>
                </w:rPr>
                <w:t>0230</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Enforcement of Immigration Laws: Designates act "Florida Security and Immigration Compliance Act"; prohibits agencies from entering into contract for services with contractors not registered &amp; participating in federal work authorization program by specified date; provides for enforcement; provides schedule for phased compliance; requires Chief of Domestic Security to negotiate terms of memorandum of understanding between state &amp; certain Federal Government entities concerning specified matters related to immigration; provides for establishment of law enforcement training standards &amp; creation of training programs contingent upon federal funding; provides requirements &amp; procedures with respect to determination of lawful immigration status of persons charged with crime &amp; confined to county or municipal detention facility; requires agencies to verify lawful presence in U.S. of applicants for specified state, local, &amp; federal public benefits; requires BOG to set forth policies regarding postsecondary education benefits; provides penalty for knowingly &amp; willfully making false, fictitious, or fraudulent statement or representation in affidavit attesting to citizenship or permanent legal residency.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61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Withdrawn prior to introduction</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71" w:history="1">
              <w:r w:rsidR="00B82F44">
                <w:rPr>
                  <w:rStyle w:val="Hyperlink"/>
                  <w:rFonts w:ascii="Arial" w:hAnsi="Arial" w:cs="Arial"/>
                  <w:sz w:val="20"/>
                </w:rPr>
                <w:t>SB 0276</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Procurement</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72" w:history="1">
              <w:r w:rsidR="00B82F44">
                <w:rPr>
                  <w:rStyle w:val="Hyperlink"/>
                  <w:rFonts w:ascii="Arial" w:hAnsi="Arial" w:cs="Arial"/>
                  <w:sz w:val="20"/>
                </w:rPr>
                <w:t>Bennett</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02/09/11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73" w:history="1">
              <w:r>
                <w:rPr>
                  <w:rStyle w:val="Hyperlink"/>
                  <w:rFonts w:ascii="Arial" w:hAnsi="Arial" w:cs="Arial"/>
                  <w:sz w:val="15"/>
                  <w:szCs w:val="15"/>
                </w:rPr>
                <w:t>0135</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Procurement; Requires that the Chief Financial Officer review and conduct an analysis of the procurement process for the design, build, and maintenance of state buildings and facilities. Requires that the Chief Financial Officer submit a report to the Legislature by a specified date. Authorizes a governmental agency or school board to reopen negotiations with a selected firm following termination of negotiations with other firms.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12/16/10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5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Governmental Oversight and Accountability; Education Pre-K - 12;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02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Governmental Oversight and Accountability, 02/08/11, 11:15 am, 110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with CS by Governmental Oversight and Accountability; 10 Yeas, 3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Committee Substitute Text (C1)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3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Now in Education Pre-K - 12</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74" w:history="1">
              <w:r w:rsidR="00B82F44">
                <w:rPr>
                  <w:rStyle w:val="Hyperlink"/>
                  <w:rFonts w:ascii="Arial" w:hAnsi="Arial" w:cs="Arial"/>
                  <w:sz w:val="20"/>
                </w:rPr>
                <w:t>SB 0282</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Renewable Energy</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75" w:history="1">
              <w:r w:rsidR="00B82F44">
                <w:rPr>
                  <w:rStyle w:val="Hyperlink"/>
                  <w:rFonts w:ascii="Arial" w:hAnsi="Arial" w:cs="Arial"/>
                  <w:sz w:val="20"/>
                </w:rPr>
                <w:t>Bennett</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01/05/11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76" w:history="1">
              <w:r>
                <w:rPr>
                  <w:rStyle w:val="Hyperlink"/>
                  <w:rFonts w:ascii="Arial" w:hAnsi="Arial" w:cs="Arial"/>
                  <w:sz w:val="15"/>
                  <w:szCs w:val="15"/>
                </w:rPr>
                <w:t>0156</w:t>
              </w:r>
            </w:hyperlink>
            <w:r>
              <w:rPr>
                <w:rFonts w:ascii="Arial" w:hAnsi="Arial" w:cs="Arial"/>
                <w:sz w:val="15"/>
                <w:szCs w:val="15"/>
              </w:rPr>
              <w:t xml:space="preserve"> </w:t>
            </w:r>
            <w:hyperlink r:id="rId77" w:history="1">
              <w:r>
                <w:rPr>
                  <w:rStyle w:val="Hyperlink"/>
                  <w:rFonts w:ascii="Arial" w:hAnsi="Arial" w:cs="Arial"/>
                  <w:sz w:val="15"/>
                  <w:szCs w:val="15"/>
                </w:rPr>
                <w:t>0221</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78" w:history="1">
              <w:r>
                <w:rPr>
                  <w:rStyle w:val="Hyperlink"/>
                  <w:rFonts w:ascii="Arial" w:hAnsi="Arial" w:cs="Arial"/>
                  <w:sz w:val="15"/>
                  <w:szCs w:val="15"/>
                </w:rPr>
                <w:t>0219</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L:</w:t>
            </w:r>
            <w:r>
              <w:rPr>
                <w:rFonts w:ascii="Arial" w:hAnsi="Arial" w:cs="Arial"/>
                <w:sz w:val="15"/>
                <w:szCs w:val="15"/>
              </w:rPr>
              <w:t xml:space="preserve"> </w:t>
            </w:r>
            <w:hyperlink r:id="rId79" w:history="1">
              <w:r>
                <w:rPr>
                  <w:rStyle w:val="Hyperlink"/>
                  <w:rFonts w:ascii="Arial" w:hAnsi="Arial" w:cs="Arial"/>
                  <w:sz w:val="15"/>
                  <w:szCs w:val="15"/>
                </w:rPr>
                <w:t>0284</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Renewable Energy; Requires each electric utility in the state to collect from each residential, commercial, and industrial customer a designated monthly systems charge. Requires the electric utilities to deposit collected funds into the Sustainable and Renewable Energy Policy Trust Fund. Requires that a purchase contract offered to producers of renewable energy contain payment provisions for energy and capacity based upon a public utility's equivalent cost-recovery rate for certain clean energy projects rather than the utility's full avoided costs, etc.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12/17/10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Communications, Energy, and Public Utilities; Environmental Preservation and Conservation; Governmental Oversight and Accountability;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80" w:history="1">
              <w:r w:rsidR="00B82F44">
                <w:rPr>
                  <w:rStyle w:val="Hyperlink"/>
                  <w:rFonts w:ascii="Arial" w:hAnsi="Arial" w:cs="Arial"/>
                  <w:sz w:val="20"/>
                </w:rPr>
                <w:t>SB 0288</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 xml:space="preserve">Relating to Design Professionals </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81" w:history="1">
              <w:r w:rsidR="00B82F44">
                <w:rPr>
                  <w:rStyle w:val="Hyperlink"/>
                  <w:rFonts w:ascii="Arial" w:hAnsi="Arial" w:cs="Arial"/>
                  <w:sz w:val="20"/>
                </w:rPr>
                <w:t>Negron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03/09/11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82" w:history="1">
              <w:r>
                <w:rPr>
                  <w:rStyle w:val="Hyperlink"/>
                  <w:rFonts w:ascii="Arial" w:hAnsi="Arial" w:cs="Arial"/>
                  <w:sz w:val="15"/>
                  <w:szCs w:val="15"/>
                </w:rPr>
                <w:t>0605</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Design Professionals: Provides for limited liability for engineers, surveyors and mappers, architects, interior designers, and registered landscape architects as a result of construction defects resulting from the performance of a contract. Provides that, if a contract requires professional liability insurance, the contract may not limit the liability of the design professional in a manner that is inconsistent with the insurance requirements, etc. Effective Date: 07/01/2011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12/17/10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4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Regulated Industries; Judiciary;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 xml:space="preserve">SENATE On Committee agenda - Regulated Industries, 03/09/11, 1:00 pm, 110 S </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394"/>
            </w:tblGrid>
            <w:tr w:rsidR="00B82F44" w:rsidRPr="00994DC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Pr="00994DC4" w:rsidRDefault="00B82F44">
                  <w:pPr>
                    <w:rPr>
                      <w:rFonts w:ascii="Arial" w:hAnsi="Arial" w:cs="Arial"/>
                      <w:b/>
                      <w:sz w:val="15"/>
                      <w:szCs w:val="15"/>
                      <w:u w:val="single"/>
                    </w:rPr>
                  </w:pPr>
                  <w:r w:rsidRPr="00994DC4">
                    <w:rPr>
                      <w:rFonts w:ascii="Arial" w:hAnsi="Arial" w:cs="Arial"/>
                      <w:b/>
                      <w:sz w:val="15"/>
                      <w:szCs w:val="15"/>
                      <w:u w:val="single"/>
                    </w:rPr>
                    <w:t>SENATE Unfavorable by Regulated Industries; 4 Yeas, 8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55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Laid on Table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83" w:history="1">
              <w:r w:rsidR="00B82F44">
                <w:rPr>
                  <w:rStyle w:val="Hyperlink"/>
                  <w:rFonts w:ascii="Arial" w:hAnsi="Arial" w:cs="Arial"/>
                  <w:sz w:val="20"/>
                </w:rPr>
                <w:t>HB 0331</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Firesafety</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84" w:history="1">
              <w:r w:rsidR="00B82F44">
                <w:rPr>
                  <w:rStyle w:val="Hyperlink"/>
                  <w:rFonts w:ascii="Arial" w:hAnsi="Arial" w:cs="Arial"/>
                  <w:sz w:val="20"/>
                </w:rPr>
                <w:t>Weinstein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85" w:history="1">
              <w:r>
                <w:rPr>
                  <w:rStyle w:val="Hyperlink"/>
                  <w:rFonts w:ascii="Arial" w:hAnsi="Arial" w:cs="Arial"/>
                  <w:sz w:val="15"/>
                  <w:szCs w:val="15"/>
                </w:rPr>
                <w:t>0534</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Firesafety: Revises rulemaking authority &amp; responsibilities of State Fire Marshal relating to educational &amp; ancillary plants; revises requirements &amp; procedures for inspections of buildings &amp; equipment; abolishes special state firesafety inspector classifications &amp; certifications; provides criteria, procedures, &amp; requirements for special state firesafety inspectors to be certified as firesafety inspectors; provides procedures, criteria, &amp; requirements for inspections of certain charter schools; provides reporting requirements; requires educational institution boards to submit certain facility site plans to certain local governmental entities for review; authorizes such entities to review site plans for compliance with certain provisions of Florida Fire Prevention Code (FFPC); specifies that site plans are not subject to local ordinances or local amendments to FFPC; imposes additional requirements for certain boards relating to construction, renovation, or remodeling of educational facilities.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Government Operations Subcommittee; K-20 Competitiveness Subcommittee; Rulemaking &amp; Regulation Subcommittee; Government Operations Appropriations Subcommittee; State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Government Operations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86" w:history="1">
              <w:r w:rsidR="00B82F44">
                <w:rPr>
                  <w:rStyle w:val="Hyperlink"/>
                  <w:rFonts w:ascii="Arial" w:hAnsi="Arial" w:cs="Arial"/>
                  <w:sz w:val="20"/>
                </w:rPr>
                <w:t>SB 0346</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 xml:space="preserve">Relating to Prohibited Discrimination </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87" w:history="1">
              <w:r w:rsidR="00B82F44">
                <w:rPr>
                  <w:rStyle w:val="Hyperlink"/>
                  <w:rFonts w:ascii="Arial" w:hAnsi="Arial" w:cs="Arial"/>
                  <w:sz w:val="20"/>
                </w:rPr>
                <w:t>Rich</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01/12/11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88" w:history="1">
              <w:r>
                <w:rPr>
                  <w:rStyle w:val="Hyperlink"/>
                  <w:rFonts w:ascii="Arial" w:hAnsi="Arial" w:cs="Arial"/>
                  <w:sz w:val="15"/>
                  <w:szCs w:val="15"/>
                </w:rPr>
                <w:t>0208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89" w:history="1">
              <w:r>
                <w:rPr>
                  <w:rStyle w:val="Hyperlink"/>
                  <w:rFonts w:ascii="Arial" w:hAnsi="Arial" w:cs="Arial"/>
                  <w:sz w:val="15"/>
                  <w:szCs w:val="15"/>
                </w:rPr>
                <w:t>0361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Prohibited Discrimination; Cites this act as the "Competitive Workforce Act." Revises provisions to include sexual orientation and gender identity or expression as impermissible grounds for discrimination. Specifies when an individual has an impairment for certain purposes. Conforms terminology. Reenacts provision relating to administrative and civil remedies for unlawful employment practices, to incorporate the amendments made to s. 760.10, F.S., in a reference thereto, etc.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01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Judiciary; Regulated Industries; Governmental Oversight and Accountability;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90" w:history="1">
              <w:r w:rsidR="00B82F44">
                <w:rPr>
                  <w:rStyle w:val="Hyperlink"/>
                  <w:rFonts w:ascii="Arial" w:hAnsi="Arial" w:cs="Arial"/>
                  <w:sz w:val="20"/>
                </w:rPr>
                <w:t>SB 0384</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Tangible Personal Property Taxes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91" w:history="1">
              <w:r w:rsidR="00B82F44">
                <w:rPr>
                  <w:rStyle w:val="Hyperlink"/>
                  <w:rFonts w:ascii="Arial" w:hAnsi="Arial" w:cs="Arial"/>
                  <w:sz w:val="20"/>
                </w:rPr>
                <w:t>Bogdanoff</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01/12/11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92" w:history="1">
              <w:r>
                <w:rPr>
                  <w:rStyle w:val="Hyperlink"/>
                  <w:rFonts w:ascii="Arial" w:hAnsi="Arial" w:cs="Arial"/>
                  <w:sz w:val="15"/>
                  <w:szCs w:val="15"/>
                </w:rPr>
                <w:t>0243</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Tangible Personal Property Taxes; Authorizes a person who rents heavy equipment to collect a tangible personal property tax recovery fee. Defines the term "heavy equipment." Limits the application of the act to short-term rental agreements.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1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Community Affairs; Commerce and Tourism;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93" w:history="1">
              <w:r w:rsidR="00B82F44">
                <w:rPr>
                  <w:rStyle w:val="Hyperlink"/>
                  <w:rFonts w:ascii="Arial" w:hAnsi="Arial" w:cs="Arial"/>
                  <w:sz w:val="20"/>
                </w:rPr>
                <w:t>SB 0396</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Building Construction and Inspection</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94" w:history="1">
              <w:r w:rsidR="00B82F44">
                <w:rPr>
                  <w:rStyle w:val="Hyperlink"/>
                  <w:rFonts w:ascii="Arial" w:hAnsi="Arial" w:cs="Arial"/>
                  <w:sz w:val="20"/>
                </w:rPr>
                <w:t>Bennett</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03/11/11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95" w:history="1">
              <w:r>
                <w:rPr>
                  <w:rStyle w:val="Hyperlink"/>
                  <w:rFonts w:ascii="Arial" w:hAnsi="Arial" w:cs="Arial"/>
                  <w:sz w:val="15"/>
                  <w:szCs w:val="15"/>
                </w:rPr>
                <w:t>0709</w:t>
              </w:r>
            </w:hyperlink>
            <w:r>
              <w:rPr>
                <w:rFonts w:ascii="Arial" w:hAnsi="Arial" w:cs="Arial"/>
                <w:sz w:val="15"/>
                <w:szCs w:val="15"/>
              </w:rPr>
              <w:t xml:space="preserve"> </w:t>
            </w:r>
            <w:hyperlink r:id="rId96" w:history="1">
              <w:r>
                <w:rPr>
                  <w:rStyle w:val="Hyperlink"/>
                  <w:rFonts w:ascii="Arial" w:hAnsi="Arial" w:cs="Arial"/>
                  <w:sz w:val="15"/>
                  <w:szCs w:val="15"/>
                </w:rPr>
                <w:t>0849</w:t>
              </w:r>
            </w:hyperlink>
            <w:r>
              <w:rPr>
                <w:rFonts w:ascii="Arial" w:hAnsi="Arial" w:cs="Arial"/>
                <w:sz w:val="15"/>
                <w:szCs w:val="15"/>
              </w:rPr>
              <w:t xml:space="preserve"> </w:t>
            </w:r>
            <w:hyperlink r:id="rId97" w:history="1">
              <w:r>
                <w:rPr>
                  <w:rStyle w:val="Hyperlink"/>
                  <w:rFonts w:ascii="Arial" w:hAnsi="Arial" w:cs="Arial"/>
                  <w:sz w:val="15"/>
                  <w:szCs w:val="15"/>
                </w:rPr>
                <w:t>0960</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Building Construction and Inspection; Exempts certain rule proceedings relating to the Florida Building Code from certain provisions. Redefines "sustainable building rating" to include the International Green Construction Code. Requires that state agencies, local governments, and the court system adopt a sustainable building rating system for new and renovated buildings. Revises the continuing education requirements for licensed home inspectors. Revises "propane" for purposes of the Florida Propane Gas Education, Safety, and Research Act, etc.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Community Affairs; Regulated Industries;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Community Affairs, 02/21/11, 1:45 pm, 412 K</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43"/>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Temporarily postponed by Community Affairs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Community Affairs, 03/07/11, 3:15 pm, 412 K</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36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with CS by Community Affairs; 8 Yeas, 1 Nay</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5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Committtee Substitute Text (C1)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1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Now in Regulated Industries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4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Regulated Industries, 03/16/11, 1:30 pm, 110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98" w:history="1">
              <w:r w:rsidR="00B82F44">
                <w:rPr>
                  <w:rStyle w:val="Hyperlink"/>
                  <w:rFonts w:ascii="Arial" w:hAnsi="Arial" w:cs="Arial"/>
                  <w:sz w:val="20"/>
                </w:rPr>
                <w:t>HB 0407</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 xml:space="preserve">Relating to Residential Building Permits </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99" w:history="1">
              <w:r w:rsidR="00B82F44">
                <w:rPr>
                  <w:rStyle w:val="Hyperlink"/>
                  <w:rFonts w:ascii="Arial" w:hAnsi="Arial" w:cs="Arial"/>
                  <w:sz w:val="20"/>
                </w:rPr>
                <w:t>Perry</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00" w:history="1">
              <w:r>
                <w:rPr>
                  <w:rStyle w:val="Hyperlink"/>
                  <w:rFonts w:ascii="Arial" w:hAnsi="Arial" w:cs="Arial"/>
                  <w:sz w:val="15"/>
                  <w:szCs w:val="15"/>
                </w:rPr>
                <w:t>0580</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 xml:space="preserve">Residential Building Permits: Prohibits local enforcing agencies &amp; building code officials or entities from requiring certain inspections of buildings, structures, or real property as condition of issuance of residential building permits. Effective Date: July 1, 2011 </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2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Community &amp; Military Affairs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Community &amp; Military Affairs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01" w:history="1">
              <w:r w:rsidR="00B82F44">
                <w:rPr>
                  <w:rStyle w:val="Hyperlink"/>
                  <w:rFonts w:ascii="Arial" w:hAnsi="Arial" w:cs="Arial"/>
                  <w:sz w:val="20"/>
                </w:rPr>
                <w:t>HB 0427</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Preference in Award of State Contracts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02" w:history="1">
              <w:r w:rsidR="00B82F44">
                <w:rPr>
                  <w:rStyle w:val="Hyperlink"/>
                  <w:rFonts w:ascii="Arial" w:hAnsi="Arial" w:cs="Arial"/>
                  <w:sz w:val="20"/>
                </w:rPr>
                <w:t>Tobia</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03" w:history="1">
              <w:r>
                <w:rPr>
                  <w:rStyle w:val="Hyperlink"/>
                  <w:rFonts w:ascii="Arial" w:hAnsi="Arial" w:cs="Arial"/>
                  <w:sz w:val="15"/>
                  <w:szCs w:val="15"/>
                </w:rPr>
                <w:t>1258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104" w:history="1">
              <w:r>
                <w:rPr>
                  <w:rStyle w:val="Hyperlink"/>
                  <w:rFonts w:ascii="Arial" w:hAnsi="Arial" w:cs="Arial"/>
                  <w:sz w:val="15"/>
                  <w:szCs w:val="15"/>
                </w:rPr>
                <w:t>0574</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Preference in Award of State Contracts: Expands provisions that authorize agency, county, municipality, school district, or other political subdivision of state to provide preferential consideration to Florida business in awarding competitively bid contracts to purchase personal property to include purchase of construction services; provides that for specified competitive solicitations authority to grant preference supersedes any local ordinance or regulation which grants preference to specified vendors; requires county, municipality, school district, or other political subdivision to make specified disclosures in competitive solicitation documents; provides construction.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Government Operations Subcommittee; Community &amp; Military Affairs Subcommittee; Government Operations Appropriations Subcommittee; State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Government Operations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05" w:history="1">
              <w:r w:rsidR="00B82F44">
                <w:rPr>
                  <w:rStyle w:val="Hyperlink"/>
                  <w:rFonts w:ascii="Arial" w:hAnsi="Arial" w:cs="Arial"/>
                  <w:sz w:val="20"/>
                </w:rPr>
                <w:t>SB 0518</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 xml:space="preserve">Relating to Verification of Employment Eligibility </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06" w:history="1">
              <w:r w:rsidR="00B82F44">
                <w:rPr>
                  <w:rStyle w:val="Hyperlink"/>
                  <w:rFonts w:ascii="Arial" w:hAnsi="Arial" w:cs="Arial"/>
                  <w:sz w:val="20"/>
                </w:rPr>
                <w:t>Hays</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02/09/11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07" w:history="1">
              <w:r>
                <w:rPr>
                  <w:rStyle w:val="Hyperlink"/>
                  <w:rFonts w:ascii="Arial" w:hAnsi="Arial" w:cs="Arial"/>
                  <w:sz w:val="15"/>
                  <w:szCs w:val="15"/>
                </w:rPr>
                <w:t>0691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Verification of Employment Eligibility; Requires every employer to use the Employment Authorization Program to verify the employment eligibility of each employee on or after a specified date. Prohibits an employer from employing an unauthorized alien. Requires every public employer to register with and participate in the E-Verify system for specified purposes. Provides guidelines for interpretation of the provisions of the act, etc.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3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Judiciary; Commerce and Tourism; Regulated Industries;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08" w:history="1">
              <w:r w:rsidR="00B82F44">
                <w:rPr>
                  <w:rStyle w:val="Hyperlink"/>
                  <w:rFonts w:ascii="Arial" w:hAnsi="Arial" w:cs="Arial"/>
                  <w:sz w:val="20"/>
                </w:rPr>
                <w:t>SB 0534</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Firesafety</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09" w:history="1">
              <w:r w:rsidR="00B82F44">
                <w:rPr>
                  <w:rStyle w:val="Hyperlink"/>
                  <w:rFonts w:ascii="Arial" w:hAnsi="Arial" w:cs="Arial"/>
                  <w:sz w:val="20"/>
                </w:rPr>
                <w:t>Wise</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03/09/11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10" w:history="1">
              <w:r>
                <w:rPr>
                  <w:rStyle w:val="Hyperlink"/>
                  <w:rFonts w:ascii="Arial" w:hAnsi="Arial" w:cs="Arial"/>
                  <w:sz w:val="15"/>
                  <w:szCs w:val="15"/>
                </w:rPr>
                <w:t>0331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Firesafety; Revises the rulemaking authority and responsibilities of the State Fire Marshal relating to educational and ancillary plants. Revises requirements and procedures for inspections of buildings and equipment. Abolishes special state firesafety inspector classifications and certifications. Provides criteria, procedures, and requirements for special state firesafety inspectors to be certified as firesafety inspectors. Revises firesafety inspection requirements for educational institution boards to conform to certain codes, etc.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54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Banking and Insurance; Education Pre-K - 12; Community Affairs; Higher Education;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8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Banking and Insurance, 03/09/11, 1:00 pm, 412 K</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8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by Banking and Insurance; 9 Yeas, 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53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Now in Education Pre-K - 12</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11" w:history="1">
              <w:r w:rsidR="00B82F44">
                <w:rPr>
                  <w:rStyle w:val="Hyperlink"/>
                  <w:rFonts w:ascii="Arial" w:hAnsi="Arial" w:cs="Arial"/>
                  <w:sz w:val="20"/>
                </w:rPr>
                <w:t>SB 0580</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Building Construction Standards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12" w:history="1">
              <w:r w:rsidR="00B82F44">
                <w:rPr>
                  <w:rStyle w:val="Hyperlink"/>
                  <w:rFonts w:ascii="Arial" w:hAnsi="Arial" w:cs="Arial"/>
                  <w:sz w:val="20"/>
                </w:rPr>
                <w:t>Oelrich</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02/09/11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13" w:history="1">
              <w:r>
                <w:rPr>
                  <w:rStyle w:val="Hyperlink"/>
                  <w:rFonts w:ascii="Arial" w:hAnsi="Arial" w:cs="Arial"/>
                  <w:sz w:val="15"/>
                  <w:szCs w:val="15"/>
                </w:rPr>
                <w:t>0407</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Building Construction Standards; Prohibits a local enforcement agency or building code official from requiring the inspection of any portion of a residential structure that is not directly related to the purpose for which a building permit is sought.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Community Affairs; Regulated Industries;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14" w:history="1">
              <w:r w:rsidR="00B82F44">
                <w:rPr>
                  <w:rStyle w:val="Hyperlink"/>
                  <w:rFonts w:ascii="Arial" w:hAnsi="Arial" w:cs="Arial"/>
                  <w:sz w:val="20"/>
                </w:rPr>
                <w:t>HB 0605</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Design Professionals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15" w:history="1">
              <w:r w:rsidR="00B82F44">
                <w:rPr>
                  <w:rStyle w:val="Hyperlink"/>
                  <w:rFonts w:ascii="Arial" w:hAnsi="Arial" w:cs="Arial"/>
                  <w:sz w:val="20"/>
                </w:rPr>
                <w:t>Steube</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02/16/11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16" w:history="1">
              <w:r>
                <w:rPr>
                  <w:rStyle w:val="Hyperlink"/>
                  <w:rFonts w:ascii="Arial" w:hAnsi="Arial" w:cs="Arial"/>
                  <w:sz w:val="15"/>
                  <w:szCs w:val="15"/>
                </w:rPr>
                <w:t>0288</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Design Professionals: Limits liability for engineers, surveyors &amp; mappers, architects, interior designers, &amp; registered landscape architects as result of construction defects resulting from performance of contract; provides that, if contract requires professional liability insurance, contract may not limit liability of design professional in manner that is inconsistent with insurance requirements; provides exceptions to limitation of liability for design professionals; provides that act does not affect contracts or agreements entered into, or professional services performed, before specified date.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63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Civil Justice Subcommittee; Business &amp; Consumer Affairs Subcommittee; Judiciary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Civil Justice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17" w:history="1">
              <w:r w:rsidR="00B82F44">
                <w:rPr>
                  <w:rStyle w:val="Hyperlink"/>
                  <w:rFonts w:ascii="Arial" w:hAnsi="Arial" w:cs="Arial"/>
                  <w:sz w:val="20"/>
                </w:rPr>
                <w:t>HB 0607</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Electrical Contracting</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18" w:history="1">
              <w:r w:rsidR="00B82F44">
                <w:rPr>
                  <w:rStyle w:val="Hyperlink"/>
                  <w:rFonts w:ascii="Arial" w:hAnsi="Arial" w:cs="Arial"/>
                  <w:sz w:val="20"/>
                </w:rPr>
                <w:t>Weinstein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02/16/11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19" w:history="1">
              <w:r>
                <w:rPr>
                  <w:rStyle w:val="Hyperlink"/>
                  <w:rFonts w:ascii="Arial" w:hAnsi="Arial" w:cs="Arial"/>
                  <w:sz w:val="15"/>
                  <w:szCs w:val="15"/>
                </w:rPr>
                <w:t>0838</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Electrical Contracting: Revises authority of municipalities &amp; counties to require that certain electrical journeyman be present on certain industrial or commercial construction sites.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Business &amp; Consumer Affairs Subcommittee; Community &amp; Military Affairs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Business &amp; Consumer Affairs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20" w:history="1">
              <w:r w:rsidR="00B82F44">
                <w:rPr>
                  <w:rStyle w:val="Hyperlink"/>
                  <w:rFonts w:ascii="Arial" w:hAnsi="Arial" w:cs="Arial"/>
                  <w:sz w:val="20"/>
                </w:rPr>
                <w:t>SB 0612</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 xml:space="preserve">Relating to Regulation of Hoisting Equipment </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21" w:history="1">
              <w:r w:rsidR="00B82F44">
                <w:rPr>
                  <w:rStyle w:val="Hyperlink"/>
                  <w:rFonts w:ascii="Arial" w:hAnsi="Arial" w:cs="Arial"/>
                  <w:sz w:val="20"/>
                </w:rPr>
                <w:t>Evers</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02/09/11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22" w:history="1">
              <w:r>
                <w:rPr>
                  <w:rStyle w:val="Hyperlink"/>
                  <w:rFonts w:ascii="Arial" w:hAnsi="Arial" w:cs="Arial"/>
                  <w:sz w:val="15"/>
                  <w:szCs w:val="15"/>
                </w:rPr>
                <w:t>1057</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Regulation of Hoisting Equipment; Requires an applicant for a building permit to submit certain information to a local building official. Requires radio communications between certain crane operators. Requires certain preparations for a hurricane or high-wind event. Requires a preparedness plan for certain cranes. Requires that hoisting equipment be secured in a specified manner under certain circumstances. Provides penalties for violation of the act by certain licensed contractors, etc.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3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Community Affairs; Military Affairs, Space, and Domestic Security;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23" w:history="1">
              <w:r w:rsidR="00B82F44">
                <w:rPr>
                  <w:rStyle w:val="Hyperlink"/>
                  <w:rFonts w:ascii="Arial" w:hAnsi="Arial" w:cs="Arial"/>
                  <w:sz w:val="20"/>
                </w:rPr>
                <w:t>HB 0653</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Drug Testing of Potential and Existing Beneficiaries of Unemployment Compensation</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24" w:history="1">
              <w:r w:rsidR="00B82F44">
                <w:rPr>
                  <w:rStyle w:val="Hyperlink"/>
                  <w:rFonts w:ascii="Arial" w:hAnsi="Arial" w:cs="Arial"/>
                  <w:sz w:val="20"/>
                </w:rPr>
                <w:t>Gaetz (M)</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02/22/11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25" w:history="1">
              <w:r>
                <w:rPr>
                  <w:rStyle w:val="Hyperlink"/>
                  <w:rFonts w:ascii="Arial" w:hAnsi="Arial" w:cs="Arial"/>
                  <w:sz w:val="15"/>
                  <w:szCs w:val="15"/>
                </w:rPr>
                <w:t>0302</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Drug Testing of Potential and Existing Beneficiaries of Unemployment Compensation: Creates Drug Deterrence Program within AWI; provides legislative intent; provides scope of eligibility for benefits; defines terms; provides for screening of individuals to determine which individuals must be tested; provides for notice; provides terms of disqualification for benefits; requires agency to supply information concerning drug treatment programs; provides for authentication &amp; admissibility of drug tests in unemployment compensation hearings; creates rebuttable presumption of drug use under certain circumstances; provides testing procedures; provides for preservation of test samples; provides for retesting of test samples; provides for appeals process; authorizes agency to adopt rules; directs agency to submit report to Governor &amp; Legislature; directs OPPAGA to submit report to Governor &amp; Legislature.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Economic Development &amp; Tourism Subcommittee; Rulemaking &amp; Regulation Subcommittee; Transportation &amp; Economic Development Appropriations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38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Economic Development &amp; Tourism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26" w:history="1">
              <w:r w:rsidR="00B82F44">
                <w:rPr>
                  <w:rStyle w:val="Hyperlink"/>
                  <w:rFonts w:ascii="Arial" w:hAnsi="Arial" w:cs="Arial"/>
                  <w:sz w:val="20"/>
                </w:rPr>
                <w:t>HB 0691</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Verification of Employment Eligibility</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27" w:history="1">
              <w:r w:rsidR="00B82F44">
                <w:rPr>
                  <w:rStyle w:val="Hyperlink"/>
                  <w:rFonts w:ascii="Arial" w:hAnsi="Arial" w:cs="Arial"/>
                  <w:sz w:val="20"/>
                </w:rPr>
                <w:t>Harrell</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02/22/11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28" w:history="1">
              <w:r>
                <w:rPr>
                  <w:rStyle w:val="Hyperlink"/>
                  <w:rFonts w:ascii="Arial" w:hAnsi="Arial" w:cs="Arial"/>
                  <w:sz w:val="15"/>
                  <w:szCs w:val="15"/>
                </w:rPr>
                <w:t>0518</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Verification of Employment Eligibility: Requires every employer to use Employment Authorization Program to verify employment eligibility of each employee on or after specified date; provides that business that does not use federal E-Verify system to verify employment eligibility of employee shall lose its license to do business in state until business has registered with E-verify system; prohibits employer from employing unauthorized alien; requires every public employer to register with &amp; participate in E-Verify system for specified purposes; prohibits public employer, contractor, or subcontractor from entering into contract for physical performance of services in this state unless contractor or subcontractor registers &amp; participates in system.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Government Operations Subcommittee, Business &amp; Consumer Affairs Subcommittee, Appropriations Committee, State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Government Operations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29" w:history="1">
              <w:r w:rsidR="00B82F44">
                <w:rPr>
                  <w:rStyle w:val="Hyperlink"/>
                  <w:rFonts w:ascii="Arial" w:hAnsi="Arial" w:cs="Arial"/>
                  <w:sz w:val="20"/>
                </w:rPr>
                <w:t>HB 0707</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Agriculture</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30" w:history="1">
              <w:r w:rsidR="00B82F44">
                <w:rPr>
                  <w:rStyle w:val="Hyperlink"/>
                  <w:rFonts w:ascii="Arial" w:hAnsi="Arial" w:cs="Arial"/>
                  <w:sz w:val="20"/>
                </w:rPr>
                <w:t>Crisafulli</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03/02/11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31" w:history="1">
              <w:r>
                <w:rPr>
                  <w:rStyle w:val="Hyperlink"/>
                  <w:rFonts w:ascii="Arial" w:hAnsi="Arial" w:cs="Arial"/>
                  <w:sz w:val="15"/>
                  <w:szCs w:val="15"/>
                </w:rPr>
                <w:t>0803</w:t>
              </w:r>
            </w:hyperlink>
            <w:r>
              <w:rPr>
                <w:rFonts w:ascii="Arial" w:hAnsi="Arial" w:cs="Arial"/>
                <w:sz w:val="15"/>
                <w:szCs w:val="15"/>
              </w:rPr>
              <w:t xml:space="preserve"> </w:t>
            </w:r>
            <w:hyperlink r:id="rId132" w:history="1">
              <w:r>
                <w:rPr>
                  <w:rStyle w:val="Hyperlink"/>
                  <w:rFonts w:ascii="Arial" w:hAnsi="Arial" w:cs="Arial"/>
                  <w:sz w:val="15"/>
                  <w:szCs w:val="15"/>
                </w:rPr>
                <w:t>0408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33" w:history="1">
              <w:r>
                <w:rPr>
                  <w:rStyle w:val="Hyperlink"/>
                  <w:rFonts w:ascii="Arial" w:hAnsi="Arial" w:cs="Arial"/>
                  <w:sz w:val="15"/>
                  <w:szCs w:val="15"/>
                </w:rPr>
                <w:t>0858</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Agriculture: Prohibits county from enforcing certain limits on activity of bona fide farm operation on agricultural land or charging such land for stormwater management assessments &amp; fees; allows assessment to be collected if credits against assessment are provided for implementation of best management practices; provides exemptions from certain restrictions on county's powers over activity on agricultural land; creates "Agricultural Land Acknowledgement Act"; requires applicant for certain development permits to acknowledge certain contiguous agricultural lands as condition of permit; authorizes certain sellers of agricultural products to qualify for exemption from obtaining local business tax receipt; revises term "farm tractor" for purposes of driver's licenses; exempts tropical foliage from agricultural products dealer regulations; exempts farm fences from Florida Building Code; exempts nonresidential farm buildings &amp; farm fences from county &amp; municipal codes &amp; fees; requires that gross written premiums for certain crop insurance not be included in insurer's gross writing ratio; requires certain insurers to disclose breakout of gross written premiums for crop insurance; revises requirements for open burning.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Community &amp; Military Affairs Subcommittee, Rulemaking &amp; Regulation Subcommittee, Agriculture &amp; Natural Resources Appropriations Subcommittee, State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Community &amp; Military Affairs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Bill to Be Discussed During the Office of EDR's Revenue Estimating Impact Conference; 02/25/11, 9:00 a.m., 117 K (No Votes Will Be Taken)</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Bill to Be Discussed During the Office of EDR's Revenue Estimating Impact Conference; 03/04/11, 9:00 am, 117 K (No Votes Will Be Taken)</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34" w:history="1">
              <w:r w:rsidR="00B82F44">
                <w:rPr>
                  <w:rStyle w:val="Hyperlink"/>
                  <w:rFonts w:ascii="Arial" w:hAnsi="Arial" w:cs="Arial"/>
                  <w:sz w:val="20"/>
                </w:rPr>
                <w:t>HB 0709</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Liquefied Petroleum Gas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35" w:history="1">
              <w:r w:rsidR="00B82F44">
                <w:rPr>
                  <w:rStyle w:val="Hyperlink"/>
                  <w:rFonts w:ascii="Arial" w:hAnsi="Arial" w:cs="Arial"/>
                  <w:sz w:val="20"/>
                </w:rPr>
                <w:t>Dorworth</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03/10/11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36" w:history="1">
              <w:r>
                <w:rPr>
                  <w:rStyle w:val="Hyperlink"/>
                  <w:rFonts w:ascii="Arial" w:hAnsi="Arial" w:cs="Arial"/>
                  <w:sz w:val="15"/>
                  <w:szCs w:val="15"/>
                </w:rPr>
                <w:t>0396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37" w:history="1">
              <w:r>
                <w:rPr>
                  <w:rStyle w:val="Hyperlink"/>
                  <w:rFonts w:ascii="Arial" w:hAnsi="Arial" w:cs="Arial"/>
                  <w:sz w:val="15"/>
                  <w:szCs w:val="15"/>
                </w:rPr>
                <w:t>0960</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Liquefied Petroleum Gas: Prohibits DOACS &amp; other state agencies from requiring compliance with certain national standards for liquefied petroleum gas tanks unless DOACS or agencies require compliance with specified edition of national standards; provides for conditional repeal; revises term "propane" for purposes of Florida Propane Gas Education, Safety, &amp; Research Act.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Agriculture &amp; Natural Resources Subcommittee, Agriculture &amp; Natural Resources Appropriations Subcommittee, State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Agriculture &amp; Natural Resources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3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On Committee agenda - Agriculture &amp; Natural Resources Subcommittee, 03/08/11, 3:15 pm, 102 H</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1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Favorable by Agriculture &amp; Natural Resources Subcommittee; 15 Yeas, 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043"/>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Committee Substitute Text (C1)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2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Agriculture &amp; Natural Resources Appropriations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38" w:history="1">
              <w:r w:rsidR="00B82F44">
                <w:rPr>
                  <w:rStyle w:val="Hyperlink"/>
                  <w:rFonts w:ascii="Arial" w:hAnsi="Arial" w:cs="Arial"/>
                  <w:sz w:val="20"/>
                </w:rPr>
                <w:t>HB 0723</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State Reciprocity in Workers' Compensation Claims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39" w:history="1">
              <w:r w:rsidR="00B82F44">
                <w:rPr>
                  <w:rStyle w:val="Hyperlink"/>
                  <w:rFonts w:ascii="Arial" w:hAnsi="Arial" w:cs="Arial"/>
                  <w:sz w:val="20"/>
                </w:rPr>
                <w:t>Weinstein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03/03/11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40" w:history="1">
              <w:r>
                <w:rPr>
                  <w:rStyle w:val="Hyperlink"/>
                  <w:rFonts w:ascii="Arial" w:hAnsi="Arial" w:cs="Arial"/>
                  <w:sz w:val="15"/>
                  <w:szCs w:val="15"/>
                </w:rPr>
                <w:t>1286</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State Reciprocity in Workers' Compensation Claims: Exempts certain employees working in state &amp; employers of such workers from Florida's Workers' Compensation Law under certain conditions; provides requirements for establishment of prima facie evidence that employer carries certain workers' compensation insurance; requires courts to take judicial notice of construction of certain laws; authorizes Division of Workers' Compensation to enter into agreements with workers' compensation agencies of other states for certain purposes; provides requirements for claims made in other states; provides criteria for employees to be considered temporarily in state; provides application.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Insurance &amp; Banking Subcommittee; Government Operations Appropriations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Insurance &amp; Banking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41" w:history="1">
              <w:r w:rsidR="00B82F44">
                <w:rPr>
                  <w:rStyle w:val="Hyperlink"/>
                  <w:rFonts w:ascii="Arial" w:hAnsi="Arial" w:cs="Arial"/>
                  <w:sz w:val="20"/>
                </w:rPr>
                <w:t>SB 0728</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Unemployment Compensation</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42" w:history="1">
              <w:r w:rsidR="00B82F44">
                <w:rPr>
                  <w:rStyle w:val="Hyperlink"/>
                  <w:rFonts w:ascii="Arial" w:hAnsi="Arial" w:cs="Arial"/>
                  <w:sz w:val="20"/>
                </w:rPr>
                <w:t>Detert</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03/11/11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43" w:history="1">
              <w:r>
                <w:rPr>
                  <w:rStyle w:val="Hyperlink"/>
                  <w:rFonts w:ascii="Arial" w:hAnsi="Arial" w:cs="Arial"/>
                  <w:sz w:val="15"/>
                  <w:szCs w:val="15"/>
                </w:rPr>
                <w:t>1283</w:t>
              </w:r>
            </w:hyperlink>
            <w:r>
              <w:rPr>
                <w:rFonts w:ascii="Arial" w:hAnsi="Arial" w:cs="Arial"/>
                <w:sz w:val="15"/>
                <w:szCs w:val="15"/>
              </w:rPr>
              <w:t xml:space="preserve"> </w:t>
            </w:r>
            <w:hyperlink r:id="rId144" w:history="1">
              <w:r>
                <w:rPr>
                  <w:rStyle w:val="Hyperlink"/>
                  <w:rFonts w:ascii="Arial" w:hAnsi="Arial" w:cs="Arial"/>
                  <w:sz w:val="15"/>
                  <w:szCs w:val="15"/>
                </w:rPr>
                <w:t>7005</w:t>
              </w:r>
            </w:hyperlink>
            <w:r>
              <w:rPr>
                <w:rFonts w:ascii="Arial" w:hAnsi="Arial" w:cs="Arial"/>
                <w:sz w:val="15"/>
                <w:szCs w:val="15"/>
              </w:rPr>
              <w:t xml:space="preserve"> </w:t>
            </w:r>
            <w:hyperlink r:id="rId145" w:history="1">
              <w:r>
                <w:rPr>
                  <w:rStyle w:val="Hyperlink"/>
                  <w:rFonts w:ascii="Arial" w:hAnsi="Arial" w:cs="Arial"/>
                  <w:sz w:val="15"/>
                  <w:szCs w:val="15"/>
                </w:rPr>
                <w:t>1058</w:t>
              </w:r>
            </w:hyperlink>
            <w:r>
              <w:rPr>
                <w:rFonts w:ascii="Arial" w:hAnsi="Arial" w:cs="Arial"/>
                <w:sz w:val="15"/>
                <w:szCs w:val="15"/>
              </w:rPr>
              <w:t xml:space="preserve"> </w:t>
            </w:r>
            <w:hyperlink r:id="rId146" w:history="1">
              <w:r>
                <w:rPr>
                  <w:rStyle w:val="Hyperlink"/>
                  <w:rFonts w:ascii="Arial" w:hAnsi="Arial" w:cs="Arial"/>
                  <w:sz w:val="15"/>
                  <w:szCs w:val="15"/>
                </w:rPr>
                <w:t>1728</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Unemployment Compensation; Increases the number of employer payroll service providers who qualify for access to unemployment tax information by filing a memorandum of understanding. Revises provisions relating to statutory construction. Requires that an individual claiming benefits report certain information and participate in an initial skills review. Disqualifies an individual for benefits for any week he or she is incarcerated. Requires claims to be submitted by electronic means, etc. EFFECTIVE DATE: upon becoming a law, except as otherwise provided</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01/31/11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7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Commerce and Tourism; Judiciary;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4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 xml:space="preserve">SENATE On Committee agenda - Commerce and Tourism, 02/07/11, 10:15 am, 401 S </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Temporarily postponed by Commerce and Tourism</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6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Commerce and Tourism, 02/22/11, 1:00 pm, 401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74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with CS by Commerce and Tourism; 5 Yeas, 1 Nay</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Bill to Be Discussed During the Office of EDR's Revenue Estimating Impact Conference; 02/25/11, 9:00 a.m., 117 K (No Votes Will Be Taken)</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Committee Substitute Text (C1)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73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Now in Judiciary</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Bill to Be Discussed During the Office of EDR's Revenue Estimating Impact Conference; 03/04/11, 9:00 am, 117 K (No Votes Will Be Taken)</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Judiciary, 03/09/11, 3:15 pm, 110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80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with CS by Judiciary; 7 Yeas, 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Committee Substitute Text (C2)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47" w:history="1">
              <w:r w:rsidR="00B82F44">
                <w:rPr>
                  <w:rStyle w:val="Hyperlink"/>
                  <w:rFonts w:ascii="Arial" w:hAnsi="Arial" w:cs="Arial"/>
                  <w:sz w:val="20"/>
                </w:rPr>
                <w:t>SB 0838</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Electrical Contracting</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48" w:history="1">
              <w:r w:rsidR="00B82F44">
                <w:rPr>
                  <w:rStyle w:val="Hyperlink"/>
                  <w:rFonts w:ascii="Arial" w:hAnsi="Arial" w:cs="Arial"/>
                  <w:sz w:val="20"/>
                </w:rPr>
                <w:t>Wise</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02/17/11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49" w:history="1">
              <w:r>
                <w:rPr>
                  <w:rStyle w:val="Hyperlink"/>
                  <w:rFonts w:ascii="Arial" w:hAnsi="Arial" w:cs="Arial"/>
                  <w:sz w:val="15"/>
                  <w:szCs w:val="15"/>
                </w:rPr>
                <w:t>0607</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Electrical Contracting; Revises authority of municipalities and counties to require that certain electrical journeyman be present on certain industrial or commercial construction sites.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Regulated Industries; Community Affairs;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50" w:history="1">
              <w:r w:rsidR="00B82F44">
                <w:rPr>
                  <w:rStyle w:val="Hyperlink"/>
                  <w:rFonts w:ascii="Arial" w:hAnsi="Arial" w:cs="Arial"/>
                  <w:sz w:val="20"/>
                </w:rPr>
                <w:t>HB 0849</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Building Construction and Inspection</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51" w:history="1">
              <w:r w:rsidR="00B82F44">
                <w:rPr>
                  <w:rStyle w:val="Hyperlink"/>
                  <w:rFonts w:ascii="Arial" w:hAnsi="Arial" w:cs="Arial"/>
                  <w:sz w:val="20"/>
                </w:rPr>
                <w:t>Davis</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03/03/11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52" w:history="1">
              <w:r>
                <w:rPr>
                  <w:rStyle w:val="Hyperlink"/>
                  <w:rFonts w:ascii="Arial" w:hAnsi="Arial" w:cs="Arial"/>
                  <w:sz w:val="15"/>
                  <w:szCs w:val="15"/>
                </w:rPr>
                <w:t>0396</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Building Construction and Inspection: Redefines term "sustainable building rating" to include International Green Construction Code; expands categories of persons who may be certified as qualified for license by endorsement as home inspector; revises continuing education requirements for licensed home inspectors; requires that DBPR establish criteria for approval of continuing education providers &amp; courses; revises conditions under which referrals by broker or agent to home inspector or inspection company are prohibited; revises requirements for content of written home inspection reports; provides alternative licensing criteria for home inspectors for specified period; revises requirements for selecting member of Florida Building Commission; revises criteria for mitigation inspectors whose signature insurer must accept on uniform mitigation verification form.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Business &amp; Consumer Affairs Subcommittee, Rulemaking &amp; Regulation Subcommittee, Government Operations Appropriations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Business &amp; Consumer Affairs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53" w:history="1">
              <w:r w:rsidR="00B82F44">
                <w:rPr>
                  <w:rStyle w:val="Hyperlink"/>
                  <w:rFonts w:ascii="Arial" w:hAnsi="Arial" w:cs="Arial"/>
                  <w:sz w:val="20"/>
                </w:rPr>
                <w:t>HB 0923</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Public Works Projects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54" w:history="1">
              <w:r w:rsidR="00B82F44">
                <w:rPr>
                  <w:rStyle w:val="Hyperlink"/>
                  <w:rFonts w:ascii="Arial" w:hAnsi="Arial" w:cs="Arial"/>
                  <w:sz w:val="20"/>
                </w:rPr>
                <w:t>Van Zant</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03/03/11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55" w:history="1">
              <w:r>
                <w:rPr>
                  <w:rStyle w:val="Hyperlink"/>
                  <w:rFonts w:ascii="Arial" w:hAnsi="Arial" w:cs="Arial"/>
                  <w:sz w:val="15"/>
                  <w:szCs w:val="15"/>
                </w:rPr>
                <w:t>1352</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Public Works Projects: Prohibits state &amp; political subdivisions that contract for construction, maintenance, repair, or improvement of public works from imposing certain conditions on certain contractors, subcontractors, material suppliers, or carriers; provides exception; prohibits state &amp; political subdivisions from restricting qualified bidders from submitting bids, being awarded any bid or contract, or performing work on public works project; revises written protest filing requirements for protests to contract solicitations or awards.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Government Operations Subcommittee; Community &amp; Military Affairs Subcommittee; Government Operations Appropriations Subcommittee; State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Government Operations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56" w:history="1">
              <w:r w:rsidR="00B82F44">
                <w:rPr>
                  <w:rStyle w:val="Hyperlink"/>
                  <w:rFonts w:ascii="Arial" w:hAnsi="Arial" w:cs="Arial"/>
                  <w:sz w:val="20"/>
                </w:rPr>
                <w:t>HB 0941</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Construction Liens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57" w:history="1">
              <w:r w:rsidR="00B82F44">
                <w:rPr>
                  <w:rStyle w:val="Hyperlink"/>
                  <w:rFonts w:ascii="Arial" w:hAnsi="Arial" w:cs="Arial"/>
                  <w:sz w:val="20"/>
                </w:rPr>
                <w:t>Moraitis, Jr.</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03/03/11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58" w:history="1">
              <w:r>
                <w:rPr>
                  <w:rStyle w:val="Hyperlink"/>
                  <w:rFonts w:ascii="Arial" w:hAnsi="Arial" w:cs="Arial"/>
                  <w:sz w:val="15"/>
                  <w:szCs w:val="15"/>
                </w:rPr>
                <w:t>1196</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Construction Liens: Specifies that lessor's interest in property is not subject to construction lien for improvements made by lessee if certain documents containing specific information &amp; meeting certain criteria are recorded in official records of county before recording of notice of commencement; authorizes certain contractors &amp; lienors to demand that lessor serve verified copies of lease prohibiting liability for improvements made by lessee; subjects interest of lessor to specified lien for failing to serve such verified copies or serving false or fraudulent copy; requires that demand include specified warning; revises form for notice of commencement to include information relating to obligations of lessee who contracts for improvements to property. Effective Date: October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0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Civil Justice Subcommittee; Judiciary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Civil Justice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59" w:history="1">
              <w:r w:rsidR="00B82F44">
                <w:rPr>
                  <w:rStyle w:val="Hyperlink"/>
                  <w:rFonts w:ascii="Arial" w:hAnsi="Arial" w:cs="Arial"/>
                  <w:sz w:val="20"/>
                </w:rPr>
                <w:t>HB 0957</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Fire Prevention and Control</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60" w:history="1">
              <w:r w:rsidR="00B82F44">
                <w:rPr>
                  <w:rStyle w:val="Hyperlink"/>
                  <w:rFonts w:ascii="Arial" w:hAnsi="Arial" w:cs="Arial"/>
                  <w:sz w:val="20"/>
                </w:rPr>
                <w:t>Boyd</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03/03/11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61" w:history="1">
              <w:r>
                <w:rPr>
                  <w:rStyle w:val="Hyperlink"/>
                  <w:rFonts w:ascii="Arial" w:hAnsi="Arial" w:cs="Arial"/>
                  <w:sz w:val="15"/>
                  <w:szCs w:val="15"/>
                </w:rPr>
                <w:t>1308</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Fire Prevention and Control: Defines term "light-frame truss-type construction"; provides for installation of signs or symbols at entrances to certain areas.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2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Community &amp; Military Affairs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Community &amp; Military Affairs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62" w:history="1">
              <w:r w:rsidR="00B82F44">
                <w:rPr>
                  <w:rStyle w:val="Hyperlink"/>
                  <w:rFonts w:ascii="Arial" w:hAnsi="Arial" w:cs="Arial"/>
                  <w:sz w:val="20"/>
                </w:rPr>
                <w:t>SB 0960</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Liquefied Petroleum Gas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63" w:history="1">
              <w:r w:rsidR="00B82F44">
                <w:rPr>
                  <w:rStyle w:val="Hyperlink"/>
                  <w:rFonts w:ascii="Arial" w:hAnsi="Arial" w:cs="Arial"/>
                  <w:sz w:val="20"/>
                </w:rPr>
                <w:t>Bennett</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03/11/11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64" w:history="1">
              <w:r>
                <w:rPr>
                  <w:rStyle w:val="Hyperlink"/>
                  <w:rFonts w:ascii="Arial" w:hAnsi="Arial" w:cs="Arial"/>
                  <w:sz w:val="15"/>
                  <w:szCs w:val="15"/>
                </w:rPr>
                <w:t>0396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65" w:history="1">
              <w:r>
                <w:rPr>
                  <w:rStyle w:val="Hyperlink"/>
                  <w:rFonts w:ascii="Arial" w:hAnsi="Arial" w:cs="Arial"/>
                  <w:sz w:val="15"/>
                  <w:szCs w:val="15"/>
                </w:rPr>
                <w:t>0709</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Liquefied Petroleum Gas; Prohibits the Department of Agriculture and Consumer Services and other state agencies from requiring compliance with certain national standards for liquefied petroleum gas tanks unless the department or agencies require compliance with a specified edition of the national standards. Provides for future expiration of such requirements. Revises the term "propane" for purposes of the Florida Propane Gas Education, Safety, and Research Act, to incorporate changes to certain national standards in a reference thereto.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74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Environmental Preservation and Conservation; Commerce and Tourism;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13"/>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Environmental Preservation and Conservation, 03/10/11, 1:00 pm, 110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7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with CS by Environmental Preservation and Conservation; 7 Yeas, 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Committee Substitute Text (C1)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66" w:history="1">
              <w:r w:rsidR="00B82F44">
                <w:rPr>
                  <w:rStyle w:val="Hyperlink"/>
                  <w:rFonts w:ascii="Arial" w:hAnsi="Arial" w:cs="Arial"/>
                  <w:sz w:val="20"/>
                </w:rPr>
                <w:t>SB 0964</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Construction Liens And Bonds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67" w:history="1">
              <w:r w:rsidR="00B82F44">
                <w:rPr>
                  <w:rStyle w:val="Hyperlink"/>
                  <w:rFonts w:ascii="Arial" w:hAnsi="Arial" w:cs="Arial"/>
                  <w:sz w:val="20"/>
                </w:rPr>
                <w:t>Wise</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02/17/11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68" w:history="1">
              <w:r>
                <w:rPr>
                  <w:rStyle w:val="Hyperlink"/>
                  <w:rFonts w:ascii="Arial" w:hAnsi="Arial" w:cs="Arial"/>
                  <w:sz w:val="15"/>
                  <w:szCs w:val="15"/>
                </w:rPr>
                <w:t>1453</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Construction Liens and Bonds; Requires that a contractor record in the official records a payment bond for a public works construction project. Requires that a contractor provide an owner with a general statement of an owner's rights and responsibilities under Florida's Construction Lien Law. Prohibits the authority issuing a building permit or a private provider performing inspection services from inspecting an improvement until certain documents have been filed and the information in the notice of commencement meets certain standards, etc. EFFECTIVE DATE: October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353"/>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Regulated Industries; Community Affairs; Judiciary;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69" w:history="1">
              <w:r w:rsidR="00B82F44">
                <w:rPr>
                  <w:rStyle w:val="Hyperlink"/>
                  <w:rFonts w:ascii="Arial" w:hAnsi="Arial" w:cs="Arial"/>
                  <w:sz w:val="20"/>
                </w:rPr>
                <w:t>HB 0985</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Hillsborough County</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70" w:history="1">
              <w:r w:rsidR="00B82F44">
                <w:rPr>
                  <w:rStyle w:val="Hyperlink"/>
                  <w:rFonts w:ascii="Arial" w:hAnsi="Arial" w:cs="Arial"/>
                  <w:sz w:val="20"/>
                </w:rPr>
                <w:t>Burgin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03/03/11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Hillsborough County: Defers future repeal of ch. 2004-414, Laws of Florida, which relates to projects for which payment &amp; performance bonds may be waived for construction of public building, for prosecution &amp; completion of public work, or for repairs on public building or public work when cost of project is at or below certain threshold &amp; contract for construction, completion, or repair is awarded pursuant to economic development program established to encourage local small businesses to participate in county procurement programs.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Community &amp; Military Affairs Subcommittee; Government Operations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Community &amp; Military Affairs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71" w:history="1">
              <w:r w:rsidR="00B82F44">
                <w:rPr>
                  <w:rStyle w:val="Hyperlink"/>
                  <w:rFonts w:ascii="Arial" w:hAnsi="Arial" w:cs="Arial"/>
                  <w:sz w:val="20"/>
                </w:rPr>
                <w:t>HB 0991</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Environmental Permitting</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72" w:history="1">
              <w:r w:rsidR="00B82F44">
                <w:rPr>
                  <w:rStyle w:val="Hyperlink"/>
                  <w:rFonts w:ascii="Arial" w:hAnsi="Arial" w:cs="Arial"/>
                  <w:sz w:val="20"/>
                </w:rPr>
                <w:t>Patronis</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03/11/11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73" w:history="1">
              <w:r>
                <w:rPr>
                  <w:rStyle w:val="Hyperlink"/>
                  <w:rFonts w:ascii="Arial" w:hAnsi="Arial" w:cs="Arial"/>
                  <w:sz w:val="15"/>
                  <w:szCs w:val="15"/>
                </w:rPr>
                <w:t>1966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74" w:history="1">
              <w:r>
                <w:rPr>
                  <w:rStyle w:val="Hyperlink"/>
                  <w:rFonts w:ascii="Arial" w:hAnsi="Arial" w:cs="Arial"/>
                  <w:sz w:val="15"/>
                  <w:szCs w:val="15"/>
                </w:rPr>
                <w:t>1404</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Environmental Permitting: Creates, amends, &amp; revises numerous provisions relating to development, construction, operating, &amp; building permits; permit application requirements &amp; procedures, including waivers, variances &amp; revocation; local government comprehensive plans &amp; plan amendments; programmatic general permits &amp; regional general permits; permits for projects relating to coastal construction, surface water management systems, dredge &amp; fill activities, inland multimodal facilities &amp; commercial &amp; industrial development, biofuel &amp; renewable energy facilities, &amp; mining activities; revises requirement for demonstrating injury in order to seek relief under Environmental Protection Act.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Agriculture &amp; Natural Resources Subcommittee; Rulemaking &amp; Regulation Subcommittee; Economic Affairs Committee; Appropriations Committee; State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Agriculture &amp; Natural Resources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2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On Committee agenda - Agriculture &amp; Natural Resources Subcommittee, 03/15/11, 12:30 pm, 102 H</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75" w:history="1">
              <w:r w:rsidR="00B82F44">
                <w:rPr>
                  <w:rStyle w:val="Hyperlink"/>
                  <w:rFonts w:ascii="Arial" w:hAnsi="Arial" w:cs="Arial"/>
                  <w:sz w:val="20"/>
                </w:rPr>
                <w:t>HB 1057</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Regulation of Hoisting Equipment Used in Construction, Demolition, or Excavation Work</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76" w:history="1">
              <w:r w:rsidR="00B82F44">
                <w:rPr>
                  <w:rStyle w:val="Hyperlink"/>
                  <w:rFonts w:ascii="Arial" w:hAnsi="Arial" w:cs="Arial"/>
                  <w:sz w:val="20"/>
                </w:rPr>
                <w:t>Artiles</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03/10/11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77" w:history="1">
              <w:r>
                <w:rPr>
                  <w:rStyle w:val="Hyperlink"/>
                  <w:rFonts w:ascii="Arial" w:hAnsi="Arial" w:cs="Arial"/>
                  <w:sz w:val="15"/>
                  <w:szCs w:val="15"/>
                </w:rPr>
                <w:t>0612</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Regulation of Hoisting Equipment Used in Construction, Demolition, or Excavation Work: Defines terms "hoisting equipment," "mobile crane," &amp; "tower crane"; requires applicant for building permit to submit certain information to local building official; requires radio communications between certain crane operators; requires certain preparations for hurricane or high-wind event; requires preparedness plan for certain cranes; requires that hoisting equipment be secured in specified manner; provides penalties for violation of act by certain licensed contractors; preempts regulation of hoisting equipment &amp; persons operating equipment to state; provides that act does not apply to regulation of elevators.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Community &amp; Military Affairs Subcommittee, Business &amp; Consumer Affairs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Community &amp; Military Affairs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78" w:history="1">
              <w:r w:rsidR="00B82F44">
                <w:rPr>
                  <w:rStyle w:val="Hyperlink"/>
                  <w:rFonts w:ascii="Arial" w:hAnsi="Arial" w:cs="Arial"/>
                  <w:sz w:val="20"/>
                </w:rPr>
                <w:t>SB 1058</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Unemployment Compensation</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79" w:history="1">
              <w:r w:rsidR="00B82F44">
                <w:rPr>
                  <w:rStyle w:val="Hyperlink"/>
                  <w:rFonts w:ascii="Arial" w:hAnsi="Arial" w:cs="Arial"/>
                  <w:sz w:val="20"/>
                </w:rPr>
                <w:t>Hill</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02/17/11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80" w:history="1">
              <w:r>
                <w:rPr>
                  <w:rStyle w:val="Hyperlink"/>
                  <w:rFonts w:ascii="Arial" w:hAnsi="Arial" w:cs="Arial"/>
                  <w:sz w:val="15"/>
                  <w:szCs w:val="15"/>
                </w:rPr>
                <w:t>1283</w:t>
              </w:r>
            </w:hyperlink>
            <w:r>
              <w:rPr>
                <w:rFonts w:ascii="Arial" w:hAnsi="Arial" w:cs="Arial"/>
                <w:sz w:val="15"/>
                <w:szCs w:val="15"/>
              </w:rPr>
              <w:t xml:space="preserve"> </w:t>
            </w:r>
            <w:hyperlink r:id="rId181" w:history="1">
              <w:r>
                <w:rPr>
                  <w:rStyle w:val="Hyperlink"/>
                  <w:rFonts w:ascii="Arial" w:hAnsi="Arial" w:cs="Arial"/>
                  <w:sz w:val="15"/>
                  <w:szCs w:val="15"/>
                </w:rPr>
                <w:t>0728</w:t>
              </w:r>
            </w:hyperlink>
            <w:r>
              <w:rPr>
                <w:rFonts w:ascii="Arial" w:hAnsi="Arial" w:cs="Arial"/>
                <w:sz w:val="15"/>
                <w:szCs w:val="15"/>
              </w:rPr>
              <w:t xml:space="preserve"> </w:t>
            </w:r>
            <w:hyperlink r:id="rId182" w:history="1">
              <w:r>
                <w:rPr>
                  <w:rStyle w:val="Hyperlink"/>
                  <w:rFonts w:ascii="Arial" w:hAnsi="Arial" w:cs="Arial"/>
                  <w:sz w:val="15"/>
                  <w:szCs w:val="15"/>
                </w:rPr>
                <w:t>1552</w:t>
              </w:r>
            </w:hyperlink>
            <w:r>
              <w:rPr>
                <w:rFonts w:ascii="Arial" w:hAnsi="Arial" w:cs="Arial"/>
                <w:sz w:val="15"/>
                <w:szCs w:val="15"/>
              </w:rPr>
              <w:t xml:space="preserve"> </w:t>
            </w:r>
            <w:hyperlink r:id="rId183" w:history="1">
              <w:r>
                <w:rPr>
                  <w:rStyle w:val="Hyperlink"/>
                  <w:rFonts w:ascii="Arial" w:hAnsi="Arial" w:cs="Arial"/>
                  <w:sz w:val="15"/>
                  <w:szCs w:val="15"/>
                </w:rPr>
                <w:t>1728</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Unemployment Compensation; Defines the terms "agency" and "member of the individual's immediate family." Conforms a cross-reference. Revises the requirements for eligibility to receive benefits. Prohibits a determination of ineligibility based solely on the fact that the individual is available only for part-time work. Revises the definition of the term "good cause." Prohibits a determination of ineligibility based solely on the fact that the individual is available only for part-time work. Conforms cross-references.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0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Commerce and Tourism;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84" w:history="1">
              <w:r w:rsidR="00B82F44">
                <w:rPr>
                  <w:rStyle w:val="Hyperlink"/>
                  <w:rFonts w:ascii="Arial" w:hAnsi="Arial" w:cs="Arial"/>
                  <w:sz w:val="20"/>
                </w:rPr>
                <w:t>SB 1072</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Real Property</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85" w:history="1">
              <w:r w:rsidR="00B82F44">
                <w:rPr>
                  <w:rStyle w:val="Hyperlink"/>
                  <w:rFonts w:ascii="Arial" w:hAnsi="Arial" w:cs="Arial"/>
                  <w:sz w:val="20"/>
                </w:rPr>
                <w:t>Latvala</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03/01/11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86" w:history="1">
              <w:r>
                <w:rPr>
                  <w:rStyle w:val="Hyperlink"/>
                  <w:rFonts w:ascii="Arial" w:hAnsi="Arial" w:cs="Arial"/>
                  <w:sz w:val="15"/>
                  <w:szCs w:val="15"/>
                </w:rPr>
                <w:t>0951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Real Property; Revises procedures for a person, including certain lienholders, subsequent owners, and successors in interest, to claim that a property is exempt from forced sale. Authorizes the exemption from forced sale to be claimed if a code enforcement lien exists or has been recorded against a property. Provides that certain conveyances, transfers, or mortgages of real property are not valid against creditors or subsequent purchasers unless such documents are recorded in the official records, etc. EFFECTIVE DATE: upon becoming a law, except as otherwise provided</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51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Judiciary; Community Affairs; Banking and Insurance;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87" w:history="1">
              <w:r w:rsidR="00B82F44">
                <w:rPr>
                  <w:rStyle w:val="Hyperlink"/>
                  <w:rFonts w:ascii="Arial" w:hAnsi="Arial" w:cs="Arial"/>
                  <w:sz w:val="20"/>
                </w:rPr>
                <w:t>HB 1081</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Energy Conservation Standards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88" w:history="1">
              <w:r w:rsidR="00B82F44">
                <w:rPr>
                  <w:rStyle w:val="Hyperlink"/>
                  <w:rFonts w:ascii="Arial" w:hAnsi="Arial" w:cs="Arial"/>
                  <w:sz w:val="20"/>
                </w:rPr>
                <w:t>Chestnut</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03/10/11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89" w:history="1">
              <w:r>
                <w:rPr>
                  <w:rStyle w:val="Hyperlink"/>
                  <w:rFonts w:ascii="Arial" w:hAnsi="Arial" w:cs="Arial"/>
                  <w:sz w:val="15"/>
                  <w:szCs w:val="15"/>
                </w:rPr>
                <w:t>1216</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Energy Conservation Standards: Expands list of products covered under certain energy conservation standards to include nonresidential roofs, hardscapes, &amp; related materials; provides energy conservation standards for nonresidential roofs, hardscapes, &amp; related materials.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Energy &amp; Utilities Subcommittee, Community &amp; Military Affairs Subcommittee, Transportation &amp; Economic Development Appropriations Subcommittee, State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Energy &amp; Utilities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90" w:history="1">
              <w:r w:rsidR="00B82F44">
                <w:rPr>
                  <w:rStyle w:val="Hyperlink"/>
                  <w:rFonts w:ascii="Arial" w:hAnsi="Arial" w:cs="Arial"/>
                  <w:sz w:val="20"/>
                </w:rPr>
                <w:t>SB 1196</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Construction Liens on Leased Premises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91" w:history="1">
              <w:r w:rsidR="00B82F44">
                <w:rPr>
                  <w:rStyle w:val="Hyperlink"/>
                  <w:rFonts w:ascii="Arial" w:hAnsi="Arial" w:cs="Arial"/>
                  <w:sz w:val="20"/>
                </w:rPr>
                <w:t>Bogdanoff</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92" w:history="1">
              <w:r>
                <w:rPr>
                  <w:rStyle w:val="Hyperlink"/>
                  <w:rFonts w:ascii="Arial" w:hAnsi="Arial" w:cs="Arial"/>
                  <w:sz w:val="15"/>
                  <w:szCs w:val="15"/>
                </w:rPr>
                <w:t>0941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Construction Liens on Leased Premises; Specifies circumstances under which the interest of a lessor in leased premises is subject to a construction lien for an improvement made by a lessee. Provides that the interest of the lessor is not subject to a lien if certain documents relating to a lessor's liability for a construction lien are recorded in the official records before the recording of a notice of commencement. Provides that the owner of property for purposes of a notice of commencement is a lessee that contracts for an improvement on leased premises, etc.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Regulated Industries; Judiciary; Commerce and Tourism</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93" w:history="1">
              <w:r w:rsidR="00B82F44">
                <w:rPr>
                  <w:rStyle w:val="Hyperlink"/>
                  <w:rFonts w:ascii="Arial" w:hAnsi="Arial" w:cs="Arial"/>
                  <w:sz w:val="20"/>
                </w:rPr>
                <w:t>SB 1204</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Joint Legislative Organizations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94" w:history="1">
              <w:r w:rsidR="00B82F44">
                <w:rPr>
                  <w:rStyle w:val="Hyperlink"/>
                  <w:rFonts w:ascii="Arial" w:hAnsi="Arial" w:cs="Arial"/>
                  <w:sz w:val="20"/>
                </w:rPr>
                <w:t>Thrasher</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03/10/11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95" w:history="1">
              <w:r>
                <w:rPr>
                  <w:rStyle w:val="Hyperlink"/>
                  <w:rFonts w:ascii="Arial" w:hAnsi="Arial" w:cs="Arial"/>
                  <w:sz w:val="15"/>
                  <w:szCs w:val="15"/>
                </w:rPr>
                <w:t>7017</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L:</w:t>
            </w:r>
            <w:r>
              <w:rPr>
                <w:rFonts w:ascii="Arial" w:hAnsi="Arial" w:cs="Arial"/>
                <w:sz w:val="15"/>
                <w:szCs w:val="15"/>
              </w:rPr>
              <w:t xml:space="preserve"> </w:t>
            </w:r>
            <w:hyperlink r:id="rId196" w:history="1">
              <w:r>
                <w:rPr>
                  <w:rStyle w:val="Hyperlink"/>
                  <w:rFonts w:ascii="Arial" w:hAnsi="Arial" w:cs="Arial"/>
                  <w:sz w:val="15"/>
                  <w:szCs w:val="15"/>
                </w:rPr>
                <w:t>1970</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Joint Legislative Organizations; Repeals provisions relating to the Office of Program Policy Analysis and Government Accountability, the Joint Administrative Procedures Committee, the Legislative Committee on Intergovernmental Relations, the Joint Legislative Committee on Everglades Oversight, and the Florida Government Accountability Act. Repeal provisions relating to creation of a joint select committee to review the findings and recommendations of the Century Commission for a Sustainable Florida for potential action, etc.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81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Rules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43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Rules, 02/24/11, 1:15 pm, 110 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11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Favorable by Rules; 11 Yeas, 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Placed on Calendar, on second reading</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6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Placed on Special Order Calendar for 03/08/11</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Read Second Time; Read Third Time; Passed (Vote: 37 Yeas / 0 Nays); Immediately Certified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42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In Messages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97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Calendar</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Placed on Special Order Calendar for 03/09/11</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3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Substituted for HB 7017; Read Second Time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22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Placed on Third Reading</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3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Read Third Time; Passed (Vote: 96 Yeas / 20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97" w:history="1">
              <w:r w:rsidR="00B82F44">
                <w:rPr>
                  <w:rStyle w:val="Hyperlink"/>
                  <w:rFonts w:ascii="Arial" w:hAnsi="Arial" w:cs="Arial"/>
                  <w:sz w:val="20"/>
                </w:rPr>
                <w:t>SB 1216</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Energy Conservation Standards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198" w:history="1">
              <w:r w:rsidR="00B82F44">
                <w:rPr>
                  <w:rStyle w:val="Hyperlink"/>
                  <w:rFonts w:ascii="Arial" w:hAnsi="Arial" w:cs="Arial"/>
                  <w:sz w:val="20"/>
                </w:rPr>
                <w:t>Altman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99" w:history="1">
              <w:r>
                <w:rPr>
                  <w:rStyle w:val="Hyperlink"/>
                  <w:rFonts w:ascii="Arial" w:hAnsi="Arial" w:cs="Arial"/>
                  <w:sz w:val="15"/>
                  <w:szCs w:val="15"/>
                </w:rPr>
                <w:t>1081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Energy Conservation Standards; Provides definitions relating to roofing standards and hardscape standards. Includes roofs and hardscapes within those products that are covered by specific energy conservation standards. Establishes standards for roof and roofing materials. Provides exemptions. Establishes standards for hardscapes and materials related to hardscapes.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6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Environmental Preservation and Conservation; Community Affairs;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00" w:history="1">
              <w:r w:rsidR="00B82F44">
                <w:rPr>
                  <w:rStyle w:val="Hyperlink"/>
                  <w:rFonts w:ascii="Arial" w:hAnsi="Arial" w:cs="Arial"/>
                  <w:sz w:val="20"/>
                </w:rPr>
                <w:t>SB 1244</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Mold-related Services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01" w:history="1">
              <w:r w:rsidR="00B82F44">
                <w:rPr>
                  <w:rStyle w:val="Hyperlink"/>
                  <w:rFonts w:ascii="Arial" w:hAnsi="Arial" w:cs="Arial"/>
                  <w:sz w:val="20"/>
                </w:rPr>
                <w:t>Norman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02" w:history="1">
              <w:r>
                <w:rPr>
                  <w:rStyle w:val="Hyperlink"/>
                  <w:rFonts w:ascii="Arial" w:hAnsi="Arial" w:cs="Arial"/>
                  <w:sz w:val="15"/>
                  <w:szCs w:val="15"/>
                </w:rPr>
                <w:t>4171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Mold-related Services; Repeals provisions relating to the mold-related services licensing program of the Department of Business and Professional Regulation, the regulation of mold assessment and mold remediation, the examination, licensure, continuing education, and discipline of mold assessors and mold remediators, and the certification of corporations and partnerships offering mold assessment or mold remediation to the public. Conforms provisions.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36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Regulated Industries;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03" w:history="1">
              <w:r w:rsidR="00B82F44">
                <w:rPr>
                  <w:rStyle w:val="Hyperlink"/>
                  <w:rFonts w:ascii="Arial" w:hAnsi="Arial" w:cs="Arial"/>
                  <w:sz w:val="20"/>
                </w:rPr>
                <w:t>HB 1281</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Energy Conservation</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04" w:history="1">
              <w:r w:rsidR="00B82F44">
                <w:rPr>
                  <w:rStyle w:val="Hyperlink"/>
                  <w:rFonts w:ascii="Arial" w:hAnsi="Arial" w:cs="Arial"/>
                  <w:sz w:val="20"/>
                </w:rPr>
                <w:t>Rehwinkel Vasilinda</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03/04/11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05" w:history="1">
              <w:r>
                <w:rPr>
                  <w:rStyle w:val="Hyperlink"/>
                  <w:rFonts w:ascii="Arial" w:hAnsi="Arial" w:cs="Arial"/>
                  <w:sz w:val="15"/>
                  <w:szCs w:val="15"/>
                </w:rPr>
                <w:t>1864</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Energy Conservation: Provides for portion of proceeds of local government infrastructure surtax to be used for financial assistance to homeowners who make energy efficiency improvements or install renewable energy devices; defines terms "renewable energy devices" &amp; "energy efficiency improvement."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06" w:history="1">
              <w:r w:rsidR="00B82F44">
                <w:rPr>
                  <w:rStyle w:val="Hyperlink"/>
                  <w:rFonts w:ascii="Arial" w:hAnsi="Arial" w:cs="Arial"/>
                  <w:sz w:val="20"/>
                </w:rPr>
                <w:t>SB 1308</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Fire Prevention and Control</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07" w:history="1">
              <w:r w:rsidR="00B82F44">
                <w:rPr>
                  <w:rStyle w:val="Hyperlink"/>
                  <w:rFonts w:ascii="Arial" w:hAnsi="Arial" w:cs="Arial"/>
                  <w:sz w:val="20"/>
                </w:rPr>
                <w:t>Wise</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08" w:history="1">
              <w:r>
                <w:rPr>
                  <w:rStyle w:val="Hyperlink"/>
                  <w:rFonts w:ascii="Arial" w:hAnsi="Arial" w:cs="Arial"/>
                  <w:sz w:val="15"/>
                  <w:szCs w:val="15"/>
                </w:rPr>
                <w:t>0957</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Fire Prevention and Control; defines the term "light-frame truss-type construction." Provides for the installation of signs or symbols at entrances to certain areas.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02/22/11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83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Banking and Insurance; Community Affairs;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09" w:history="1">
              <w:r w:rsidR="00B82F44">
                <w:rPr>
                  <w:rStyle w:val="Hyperlink"/>
                  <w:rFonts w:ascii="Arial" w:hAnsi="Arial" w:cs="Arial"/>
                  <w:sz w:val="20"/>
                </w:rPr>
                <w:t>HB 1311</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Walton County</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10" w:history="1">
              <w:r w:rsidR="00B82F44">
                <w:rPr>
                  <w:rStyle w:val="Hyperlink"/>
                  <w:rFonts w:ascii="Arial" w:hAnsi="Arial" w:cs="Arial"/>
                  <w:sz w:val="20"/>
                </w:rPr>
                <w:t>Coley</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 xml:space="preserve">Walton County: Provides that certain rigid coastal armoring structures constructed during specified time may remain without need to obtain DEP permit; provides conditions. Effective Date: upon becoming a law </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11" w:history="1">
              <w:r w:rsidR="00B82F44">
                <w:rPr>
                  <w:rStyle w:val="Hyperlink"/>
                  <w:rFonts w:ascii="Arial" w:hAnsi="Arial" w:cs="Arial"/>
                  <w:sz w:val="20"/>
                </w:rPr>
                <w:t>SB 1336</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Renewable Energy</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12" w:history="1">
              <w:r w:rsidR="00B82F44">
                <w:rPr>
                  <w:rStyle w:val="Hyperlink"/>
                  <w:rFonts w:ascii="Arial" w:hAnsi="Arial" w:cs="Arial"/>
                  <w:sz w:val="20"/>
                </w:rPr>
                <w:t>Bennett</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Renewable Energy; Revises legislative intent regarding the state's renewable energy policy. Deletes provisions requiring that the Public Service Commission adopt rules for a renewable portfolio standard. Requires that the commission provide for full cost recovery. Allows each provider of Florida renewable energy resources to build such resources, convert existing fossil fuel generation plants to a renewable energy resource, or purchase renewable energy to recover costs, etc.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Environmental Preservation and Conservation; Communications, Energy, and Public Utilities;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13" w:history="1">
              <w:r w:rsidR="00B82F44">
                <w:rPr>
                  <w:rStyle w:val="Hyperlink"/>
                  <w:rFonts w:ascii="Arial" w:hAnsi="Arial" w:cs="Arial"/>
                  <w:sz w:val="20"/>
                </w:rPr>
                <w:t>HB 1349</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Renewable Energy</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14" w:history="1">
              <w:r w:rsidR="00B82F44">
                <w:rPr>
                  <w:rStyle w:val="Hyperlink"/>
                  <w:rFonts w:ascii="Arial" w:hAnsi="Arial" w:cs="Arial"/>
                  <w:sz w:val="20"/>
                </w:rPr>
                <w:t>Burgin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15" w:history="1">
              <w:r>
                <w:rPr>
                  <w:rStyle w:val="Hyperlink"/>
                  <w:rFonts w:ascii="Arial" w:hAnsi="Arial" w:cs="Arial"/>
                  <w:sz w:val="15"/>
                  <w:szCs w:val="15"/>
                </w:rPr>
                <w:t>1102</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216" w:history="1">
              <w:r>
                <w:rPr>
                  <w:rStyle w:val="Hyperlink"/>
                  <w:rFonts w:ascii="Arial" w:hAnsi="Arial" w:cs="Arial"/>
                  <w:sz w:val="15"/>
                  <w:szCs w:val="15"/>
                </w:rPr>
                <w:t>1724</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Renewable Energy: Revises provisions relating to state energy policy &amp; renewable energy development &amp; deployment, renewable energy technology, energy efficiency technology, &amp; biofuel technology; directs DCA to implement Energy Economic Zone Pilot Program.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17" w:history="1">
              <w:r w:rsidR="00B82F44">
                <w:rPr>
                  <w:rStyle w:val="Hyperlink"/>
                  <w:rFonts w:ascii="Arial" w:hAnsi="Arial" w:cs="Arial"/>
                  <w:sz w:val="20"/>
                </w:rPr>
                <w:t>SB 1352</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Public Works Projects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18" w:history="1">
              <w:r w:rsidR="00B82F44">
                <w:rPr>
                  <w:rStyle w:val="Hyperlink"/>
                  <w:rFonts w:ascii="Arial" w:hAnsi="Arial" w:cs="Arial"/>
                  <w:sz w:val="20"/>
                </w:rPr>
                <w:t>Hays</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19" w:history="1">
              <w:r>
                <w:rPr>
                  <w:rStyle w:val="Hyperlink"/>
                  <w:rFonts w:ascii="Arial" w:hAnsi="Arial" w:cs="Arial"/>
                  <w:sz w:val="15"/>
                  <w:szCs w:val="15"/>
                </w:rPr>
                <w:t>0923</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Public Works Projects; Prohibits the state and political subdivisions that contract for the construction, maintenance, repair, or improvement of public works from imposing certain conditions on certain contractors, subcontractors, or material suppliers or carriers. Provides an exception. Prohibits the state and political subdivisions from restricting qualified bidders from submitting bids, being awarded any bid or contract, or performing work on a public works project. Revises written protest filing requirements for protests to contract solicitations or awards, etc.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8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Community Affairs; Governmental Oversight and Accountability;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20" w:history="1">
              <w:r w:rsidR="00B82F44">
                <w:rPr>
                  <w:rStyle w:val="Hyperlink"/>
                  <w:rFonts w:ascii="Arial" w:hAnsi="Arial" w:cs="Arial"/>
                  <w:sz w:val="20"/>
                </w:rPr>
                <w:t>HB 1389</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Utility Right-of-way Relocation</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21" w:history="1">
              <w:r w:rsidR="00B82F44">
                <w:rPr>
                  <w:rStyle w:val="Hyperlink"/>
                  <w:rFonts w:ascii="Arial" w:hAnsi="Arial" w:cs="Arial"/>
                  <w:sz w:val="20"/>
                </w:rPr>
                <w:t>Kreegel</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03/08/11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22" w:history="1">
              <w:r>
                <w:rPr>
                  <w:rStyle w:val="Hyperlink"/>
                  <w:rFonts w:ascii="Arial" w:hAnsi="Arial" w:cs="Arial"/>
                  <w:sz w:val="15"/>
                  <w:szCs w:val="15"/>
                </w:rPr>
                <w:t>1934</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Utility Right-of-way Relocation: Revises provisions for removal or relocation of utility facilities that interfere with public roads or rail corridors; revises procedures; provides for payment of relocation expenses of certain facilities.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23" w:history="1">
              <w:r w:rsidR="00B82F44">
                <w:rPr>
                  <w:rStyle w:val="Hyperlink"/>
                  <w:rFonts w:ascii="Arial" w:hAnsi="Arial" w:cs="Arial"/>
                  <w:sz w:val="20"/>
                </w:rPr>
                <w:t>SB 1404</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Environmental Permitting</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24" w:history="1">
              <w:r w:rsidR="00B82F44">
                <w:rPr>
                  <w:rStyle w:val="Hyperlink"/>
                  <w:rFonts w:ascii="Arial" w:hAnsi="Arial" w:cs="Arial"/>
                  <w:sz w:val="20"/>
                </w:rPr>
                <w:t>Evers</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25" w:history="1">
              <w:r>
                <w:rPr>
                  <w:rStyle w:val="Hyperlink"/>
                  <w:rFonts w:ascii="Arial" w:hAnsi="Arial" w:cs="Arial"/>
                  <w:sz w:val="15"/>
                  <w:szCs w:val="15"/>
                </w:rPr>
                <w:t>1153</w:t>
              </w:r>
            </w:hyperlink>
            <w:r>
              <w:rPr>
                <w:rFonts w:ascii="Arial" w:hAnsi="Arial" w:cs="Arial"/>
                <w:sz w:val="15"/>
                <w:szCs w:val="15"/>
              </w:rPr>
              <w:t xml:space="preserve"> </w:t>
            </w:r>
            <w:hyperlink r:id="rId226" w:history="1">
              <w:r>
                <w:rPr>
                  <w:rStyle w:val="Hyperlink"/>
                  <w:rFonts w:ascii="Arial" w:hAnsi="Arial" w:cs="Arial"/>
                  <w:sz w:val="15"/>
                  <w:szCs w:val="15"/>
                </w:rPr>
                <w:t>1718</w:t>
              </w:r>
            </w:hyperlink>
            <w:r>
              <w:rPr>
                <w:rFonts w:ascii="Arial" w:hAnsi="Arial" w:cs="Arial"/>
                <w:sz w:val="15"/>
                <w:szCs w:val="15"/>
              </w:rPr>
              <w:t xml:space="preserve"> </w:t>
            </w:r>
            <w:hyperlink r:id="rId227" w:history="1">
              <w:r>
                <w:rPr>
                  <w:rStyle w:val="Hyperlink"/>
                  <w:rFonts w:ascii="Arial" w:hAnsi="Arial" w:cs="Arial"/>
                  <w:sz w:val="15"/>
                  <w:szCs w:val="15"/>
                </w:rPr>
                <w:t>1966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28" w:history="1">
              <w:r>
                <w:rPr>
                  <w:rStyle w:val="Hyperlink"/>
                  <w:rFonts w:ascii="Arial" w:hAnsi="Arial" w:cs="Arial"/>
                  <w:sz w:val="15"/>
                  <w:szCs w:val="15"/>
                </w:rPr>
                <w:t>0991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Environmental Permitting; Authorizes the provision of certain notices under the Administrative Procedure Act via a link to a publicly available Internet website. Provides that the construction and operation of a biofuel processing facility or renewable energy generating facility and the cultivation of bioenergy by a local government is a valid and permitted land use. Authorizes expedited permitting for certain inland multimodal facilities and for commercial or industrial development projects that individually or collectively will create a minimum number of jobs, etc.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6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Environmental Preservation and Conservation; Community Affairs; Agriculture;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29" w:history="1">
              <w:r w:rsidR="00B82F44">
                <w:rPr>
                  <w:rStyle w:val="Hyperlink"/>
                  <w:rFonts w:ascii="Arial" w:hAnsi="Arial" w:cs="Arial"/>
                  <w:sz w:val="20"/>
                </w:rPr>
                <w:t>HB 1453</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Construction Liens and Bonds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30" w:history="1">
              <w:r w:rsidR="00B82F44">
                <w:rPr>
                  <w:rStyle w:val="Hyperlink"/>
                  <w:rFonts w:ascii="Arial" w:hAnsi="Arial" w:cs="Arial"/>
                  <w:sz w:val="20"/>
                </w:rPr>
                <w:t>Plakon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03/11/11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31" w:history="1">
              <w:r>
                <w:rPr>
                  <w:rStyle w:val="Hyperlink"/>
                  <w:rFonts w:ascii="Arial" w:hAnsi="Arial" w:cs="Arial"/>
                  <w:sz w:val="15"/>
                  <w:szCs w:val="15"/>
                </w:rPr>
                <w:t>0964</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Construction Liens and Bonds: Requires contractor to record payment bond for public works construction project; prohibits issuing authority for building permit or private provider performing inspection services from inspecting property being improved until certain documents are filed; provides that payment &amp; performance bond is not required for certain contracts; authorizes certain entities to exempt certain contracts from requirement for payment &amp; performance bond; requires contractor to serve notice of contest of claim against payment bond; prohibits public authority from withholding payment to contractor when contractor has provided payment bond; requires that contractor provide owner with general statement of owner's rights &amp; responsibilities under lien law; revises form of notice for liens of persons not in privity with owner; revises form of notice of commencement; revises warning to owner provided on building permit form; revises requirements for demands for copy of construction contract &amp; statement of account; specifies information required on certain written instruments. Effective Date: October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32" w:history="1">
              <w:r w:rsidR="00B82F44">
                <w:rPr>
                  <w:rStyle w:val="Hyperlink"/>
                  <w:rFonts w:ascii="Arial" w:hAnsi="Arial" w:cs="Arial"/>
                  <w:sz w:val="20"/>
                </w:rPr>
                <w:t>SB 1460</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Energy Economic Zones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33" w:history="1">
              <w:r w:rsidR="00B82F44">
                <w:rPr>
                  <w:rStyle w:val="Hyperlink"/>
                  <w:rFonts w:ascii="Arial" w:hAnsi="Arial" w:cs="Arial"/>
                  <w:sz w:val="20"/>
                </w:rPr>
                <w:t>Bennett</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03/09/11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34" w:history="1">
              <w:r>
                <w:rPr>
                  <w:rStyle w:val="Hyperlink"/>
                  <w:rFonts w:ascii="Arial" w:hAnsi="Arial" w:cs="Arial"/>
                  <w:sz w:val="15"/>
                  <w:szCs w:val="15"/>
                </w:rPr>
                <w:t>1175</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Energy Economic Zones; Includes energy economic zones in the pilot program implementing an alternative state review process. Exempts certain machinery and equipment used in the production of renewable energy in an energy economic zone from the tax on sales, use, and other transactions. Exempts certain building materials used in the rehabilitation of real property located in an energy economic zone from the tax on sales, use, and other transactions. Provides for expiration of the tax exemption for energy economic zones, etc.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Commerce and Tourism; Communications, Energy, and Public Utilities; Community Affairs;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35" w:history="1">
              <w:r w:rsidR="00B82F44">
                <w:rPr>
                  <w:rStyle w:val="Hyperlink"/>
                  <w:rFonts w:ascii="Arial" w:hAnsi="Arial" w:cs="Arial"/>
                  <w:sz w:val="20"/>
                </w:rPr>
                <w:t>SB 1742</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Regulation Of Professions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36" w:history="1">
              <w:r w:rsidR="00B82F44">
                <w:rPr>
                  <w:rStyle w:val="Hyperlink"/>
                  <w:rFonts w:ascii="Arial" w:hAnsi="Arial" w:cs="Arial"/>
                  <w:sz w:val="20"/>
                </w:rPr>
                <w:t>Thrasher</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03/10/11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237" w:history="1">
              <w:r>
                <w:rPr>
                  <w:rStyle w:val="Hyperlink"/>
                  <w:rFonts w:ascii="Arial" w:hAnsi="Arial" w:cs="Arial"/>
                  <w:sz w:val="15"/>
                  <w:szCs w:val="15"/>
                </w:rPr>
                <w:t>0393</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Regulation of Professions; Authorizes the Department of Business and Professional Regulation to require a person licensed by or applying for a license from the department to be governed by provisions providing programs for impaired practitioners under the jurisdiction of the Division of Medical Quality Assurance within the Department of Health. Redefines the term "health care practitioner" as it relates to the regulation of health care professions to include those persons certified or licensed to provide medical transportation services or radiological services, etc.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Referred to Regulated Industries; Health Regulation; Budget</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38" w:history="1">
              <w:r w:rsidR="00B82F44">
                <w:rPr>
                  <w:rStyle w:val="Hyperlink"/>
                  <w:rFonts w:ascii="Arial" w:hAnsi="Arial" w:cs="Arial"/>
                  <w:sz w:val="20"/>
                </w:rPr>
                <w:t>SB 1824</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Regulated Professions And Occupations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39" w:history="1">
              <w:r w:rsidR="00B82F44">
                <w:rPr>
                  <w:rStyle w:val="Hyperlink"/>
                  <w:rFonts w:ascii="Arial" w:hAnsi="Arial" w:cs="Arial"/>
                  <w:sz w:val="20"/>
                </w:rPr>
                <w:t>Hays</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03/04/11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Regulated Professions and Occupations; Authorizes the Department of Highway Safety and Motor Vehicles to release certain digital images to the Department of Business and Professional Regulation to identify certain persons. Authorizes the Department of Business and Professional Regulation to grant waivers of renewal fees under certain circumstances. Revises continuing education requirements for license reactivations, etc. EFFECTIVE DATE: upon becoming a law, except as otherwise provided</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40" w:history="1">
              <w:r w:rsidR="00B82F44">
                <w:rPr>
                  <w:rStyle w:val="Hyperlink"/>
                  <w:rFonts w:ascii="Arial" w:hAnsi="Arial" w:cs="Arial"/>
                  <w:sz w:val="20"/>
                </w:rPr>
                <w:t>SB 1864</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Energy Conservation</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41" w:history="1">
              <w:r w:rsidR="00B82F44">
                <w:rPr>
                  <w:rStyle w:val="Hyperlink"/>
                  <w:rFonts w:ascii="Arial" w:hAnsi="Arial" w:cs="Arial"/>
                  <w:sz w:val="20"/>
                </w:rPr>
                <w:t>Altman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42" w:history="1">
              <w:r>
                <w:rPr>
                  <w:rStyle w:val="Hyperlink"/>
                  <w:rFonts w:ascii="Arial" w:hAnsi="Arial" w:cs="Arial"/>
                  <w:sz w:val="15"/>
                  <w:szCs w:val="15"/>
                </w:rPr>
                <w:t>1281</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Energy Conservation; Provides for a portion of the proceeds of the local government infrastructure surtax to be used for financial assistance to homeowners who make energy efficiency improvements or install renewable energy devices. Defines the terms "renewable energy devices" and "energy efficiency improvement."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43" w:history="1">
              <w:r w:rsidR="00B82F44">
                <w:rPr>
                  <w:rStyle w:val="Hyperlink"/>
                  <w:rFonts w:ascii="Arial" w:hAnsi="Arial" w:cs="Arial"/>
                  <w:sz w:val="20"/>
                </w:rPr>
                <w:t>SB 1934</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Utility Right-of-way Relocation</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44" w:history="1">
              <w:r w:rsidR="00B82F44">
                <w:rPr>
                  <w:rStyle w:val="Hyperlink"/>
                  <w:rFonts w:ascii="Arial" w:hAnsi="Arial" w:cs="Arial"/>
                  <w:sz w:val="20"/>
                </w:rPr>
                <w:t>Evers</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03/07/11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45" w:history="1">
              <w:r>
                <w:rPr>
                  <w:rStyle w:val="Hyperlink"/>
                  <w:rFonts w:ascii="Arial" w:hAnsi="Arial" w:cs="Arial"/>
                  <w:sz w:val="15"/>
                  <w:szCs w:val="15"/>
                </w:rPr>
                <w:t>1389</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Utility Right-of-way Relocation; Requires utility owners to remove or relocate at their expense utilities that interfere with public roads or rail corridors. Provides an exception if a local governmental entity acquires property where the utility was legally located prior to the acquisition. Adds an exception for certain permits issued in 1972. Provides for notice to utilities prior to commencement of work. Requires the initiation of removal by the utility.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46" w:history="1">
              <w:r w:rsidR="00B82F44">
                <w:rPr>
                  <w:rStyle w:val="Hyperlink"/>
                  <w:rFonts w:ascii="Arial" w:hAnsi="Arial" w:cs="Arial"/>
                  <w:sz w:val="20"/>
                </w:rPr>
                <w:t>HB 4105</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Contracting</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47" w:history="1">
              <w:r w:rsidR="00B82F44">
                <w:rPr>
                  <w:rStyle w:val="Hyperlink"/>
                  <w:rFonts w:ascii="Arial" w:hAnsi="Arial" w:cs="Arial"/>
                  <w:sz w:val="20"/>
                </w:rPr>
                <w:t>Plakon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03/09/11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 xml:space="preserve">Contracting: Deletes requirements for Construction Industry Licensing Board &amp; Electrical Contractors' Licensing Board to appoint committees for joint meetings. Effective Date: July 1, 2011 </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01/31/11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Business &amp; Consumer Affairs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Business &amp; Consumer Affairs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6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On Committee agenda - Business &amp; Consumer Affairs Subcommittee, 03/08/11, 1:00 pm, 12 H</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1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Favorable by Business &amp; Consumer Affairs Subcommittee; 15 Yeas, 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48" w:history="1">
              <w:r w:rsidR="00B82F44">
                <w:rPr>
                  <w:rStyle w:val="Hyperlink"/>
                  <w:rFonts w:ascii="Arial" w:hAnsi="Arial" w:cs="Arial"/>
                  <w:sz w:val="20"/>
                </w:rPr>
                <w:t>HB 4107</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Journeymen</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49" w:history="1">
              <w:r w:rsidR="00B82F44">
                <w:rPr>
                  <w:rStyle w:val="Hyperlink"/>
                  <w:rFonts w:ascii="Arial" w:hAnsi="Arial" w:cs="Arial"/>
                  <w:sz w:val="20"/>
                </w:rPr>
                <w:t>Plakon</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02/16/11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 xml:space="preserve">Journeymen: Revises licensing requirements for journeymen in specified trades; deletes requirements that certain apprenticeship programs register with former DLES. Effective Date: July 1, 2011 </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01/31/11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Business &amp; Consumer Affairs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Business &amp; Consumer Affairs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50" w:history="1">
              <w:r w:rsidR="00B82F44">
                <w:rPr>
                  <w:rStyle w:val="Hyperlink"/>
                  <w:rFonts w:ascii="Arial" w:hAnsi="Arial" w:cs="Arial"/>
                  <w:sz w:val="20"/>
                </w:rPr>
                <w:t>HB 4129</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Residential Property Structural Soundness Evaluation Grant Program</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51" w:history="1">
              <w:r w:rsidR="00B82F44">
                <w:rPr>
                  <w:rStyle w:val="Hyperlink"/>
                  <w:rFonts w:ascii="Arial" w:hAnsi="Arial" w:cs="Arial"/>
                  <w:sz w:val="20"/>
                </w:rPr>
                <w:t>Crisafulli</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03/11/11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52" w:history="1">
              <w:r>
                <w:rPr>
                  <w:rStyle w:val="Hyperlink"/>
                  <w:rFonts w:ascii="Arial" w:hAnsi="Arial" w:cs="Arial"/>
                  <w:sz w:val="15"/>
                  <w:szCs w:val="15"/>
                </w:rPr>
                <w:t>0638</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Residential Property Structural Soundness Evaluation Grant Program: Deletes obsolete Citizens Property Insurance Corporation residential property structural soundness evaluation grant program.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02/01/11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2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Insurance &amp; Banking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Insurance &amp; Banking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9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On Committee agenda - Insurance &amp; Banking Subcommittee, 02/24/11, 9:00 AM, 404 H</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97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Favorable by Insurance &amp; Banking Subcommittee; 12 Yeas, 1 Nay</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4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 xml:space="preserve">HOUSE On Committee agenda - Economic Affairs Committee, 03/10/11, 2:45 pm, Reed Hall </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56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Favorable by Economic Affairs Committee; 12 Yeas, 2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Placed on Calendar, on second reading</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53" w:history="1">
              <w:r w:rsidR="00B82F44">
                <w:rPr>
                  <w:rStyle w:val="Hyperlink"/>
                  <w:rFonts w:ascii="Arial" w:hAnsi="Arial" w:cs="Arial"/>
                  <w:sz w:val="20"/>
                </w:rPr>
                <w:t>HB 4171</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Mold-Related Services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54" w:history="1">
              <w:r w:rsidR="00B82F44">
                <w:rPr>
                  <w:rStyle w:val="Hyperlink"/>
                  <w:rFonts w:ascii="Arial" w:hAnsi="Arial" w:cs="Arial"/>
                  <w:sz w:val="20"/>
                </w:rPr>
                <w:t>Grant</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03/09/11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55" w:history="1">
              <w:r>
                <w:rPr>
                  <w:rStyle w:val="Hyperlink"/>
                  <w:rFonts w:ascii="Arial" w:hAnsi="Arial" w:cs="Arial"/>
                  <w:sz w:val="15"/>
                  <w:szCs w:val="15"/>
                </w:rPr>
                <w:t>1244</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Mold-Related Services: Repeals provisions relating to DBPR's mold-related services licensing program, regulation of mold assessment &amp; mold remediation, examination, licensure, continuing education, &amp; discipline of mold assessors &amp; mold remediators, &amp; certification of corporations &amp; partnerships offering mold assessment or mold remediation to public.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02/16/11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Business &amp; Consumer Affairs Subcommittee,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03/03/11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Business &amp; Consumer Affairs Subcommittee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6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03/04/11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On Committee agenda - Business &amp; Consumer Affairs Subcommittee, 03/08/11, 1:00 pm, 12 H</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19"/>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Favorable by Business &amp; Consumer Affairs Subcommittee; 12 Yeas, 3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56" w:history="1">
              <w:r w:rsidR="00B82F44">
                <w:rPr>
                  <w:rStyle w:val="Hyperlink"/>
                  <w:rFonts w:ascii="Arial" w:hAnsi="Arial" w:cs="Arial"/>
                  <w:sz w:val="20"/>
                </w:rPr>
                <w:t>HB 7003</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Affordable Housing</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57" w:history="1">
              <w:r w:rsidR="00B82F44">
                <w:rPr>
                  <w:rStyle w:val="Hyperlink"/>
                  <w:rFonts w:ascii="Arial" w:hAnsi="Arial" w:cs="Arial"/>
                  <w:sz w:val="20"/>
                </w:rPr>
                <w:t>Community &amp; Military Affairs Subcommittee</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03/11/11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58" w:history="1">
              <w:r>
                <w:rPr>
                  <w:rStyle w:val="Hyperlink"/>
                  <w:rFonts w:ascii="Arial" w:hAnsi="Arial" w:cs="Arial"/>
                  <w:sz w:val="15"/>
                  <w:szCs w:val="15"/>
                </w:rPr>
                <w:t>0176</w:t>
              </w:r>
            </w:hyperlink>
            <w:r>
              <w:rPr>
                <w:rFonts w:ascii="Arial" w:hAnsi="Arial" w:cs="Arial"/>
                <w:sz w:val="15"/>
                <w:szCs w:val="15"/>
              </w:rPr>
              <w:t xml:space="preserve"> )</w:t>
            </w: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Affordable Housing: Reenacts provisions of law relating to affordable housing, portions of which were amended, created, or repealed by ch. 2009-96, Laws of Florida; provides for retroactive operation with respect to such portions. Effective Date: upon becoming a law</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42"/>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01/27/11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 (Formerly PCB CMA2)</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60"/>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01/31/11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Referred to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01/31/11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Now in Economic Affairs Committee</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02/18/11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On Committee agenda - Economic Affairs Committee, 02/25/11, 9:00 am, 102 H</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79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Favorable by Economic Affairs; 17 Yeas, 0 Nays</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211"/>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02/25/11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Placed on Calendar, on second reading</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94"/>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03/11/11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Placed on Special Order Calendar for 03/15/11</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59" w:history="1">
              <w:r w:rsidR="00B82F44">
                <w:rPr>
                  <w:rStyle w:val="Hyperlink"/>
                  <w:rFonts w:ascii="Arial" w:hAnsi="Arial" w:cs="Arial"/>
                  <w:sz w:val="20"/>
                </w:rPr>
                <w:t>HB 7033</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Certification of Minority Business Enterprises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60" w:history="1">
              <w:r w:rsidR="00B82F44">
                <w:rPr>
                  <w:rStyle w:val="Hyperlink"/>
                  <w:rFonts w:ascii="Arial" w:hAnsi="Arial" w:cs="Arial"/>
                  <w:sz w:val="20"/>
                </w:rPr>
                <w:t>Government Operations Subcommittee</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03/10/11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Certification of Minority Business Enterprises: Deletes provisions establishing Minority Business Certification Task Force, requiring that criteria for certification of minority business enterprises be approved by task force, &amp; authorizing task force to amend statewide &amp; interlocal agreement for certification of minority business enterprises.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443"/>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03/10/11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HOUSE Filed (Formerly PCB GOP9)</w:t>
                  </w:r>
                </w:p>
              </w:tc>
            </w:tr>
          </w:tbl>
          <w:p w:rsidR="00B82F44" w:rsidRDefault="00B82F44">
            <w:pPr>
              <w:rPr>
                <w:rFonts w:ascii="Arial" w:hAnsi="Arial" w:cs="Arial"/>
                <w:sz w:val="20"/>
                <w:szCs w:val="20"/>
              </w:rPr>
            </w:pPr>
          </w:p>
        </w:tc>
      </w:tr>
      <w:tr w:rsidR="00B82F44" w:rsidTr="00B82F44">
        <w:trPr>
          <w:tblCellSpacing w:w="0" w:type="dxa"/>
          <w:jc w:val="center"/>
        </w:trPr>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61" w:history="1">
              <w:r w:rsidR="00B82F44">
                <w:rPr>
                  <w:rStyle w:val="Hyperlink"/>
                  <w:rFonts w:ascii="Arial" w:hAnsi="Arial" w:cs="Arial"/>
                  <w:sz w:val="20"/>
                </w:rPr>
                <w:t>SB 7066</w:t>
              </w:r>
            </w:hyperlink>
          </w:p>
        </w:tc>
        <w:tc>
          <w:tcPr>
            <w:tcW w:w="0" w:type="auto"/>
            <w:tcBorders>
              <w:top w:val="single" w:sz="6" w:space="0" w:color="000000"/>
            </w:tcBorders>
            <w:shd w:val="clear" w:color="auto" w:fill="EEEEEE"/>
            <w:vAlign w:val="center"/>
            <w:hideMark/>
          </w:tcPr>
          <w:p w:rsidR="00B82F44" w:rsidRDefault="00B82F44">
            <w:pPr>
              <w:rPr>
                <w:rFonts w:ascii="Arial" w:hAnsi="Arial" w:cs="Arial"/>
                <w:b/>
                <w:bCs/>
                <w:sz w:val="20"/>
                <w:szCs w:val="20"/>
              </w:rPr>
            </w:pPr>
            <w:r>
              <w:rPr>
                <w:rFonts w:ascii="Arial" w:hAnsi="Arial" w:cs="Arial"/>
                <w:b/>
                <w:bCs/>
                <w:sz w:val="20"/>
                <w:szCs w:val="20"/>
              </w:rPr>
              <w:t>Relating to Unauthorized Aliens</w:t>
            </w:r>
          </w:p>
        </w:tc>
        <w:tc>
          <w:tcPr>
            <w:tcW w:w="0" w:type="auto"/>
            <w:tcBorders>
              <w:top w:val="single" w:sz="6" w:space="0" w:color="000000"/>
            </w:tcBorders>
            <w:shd w:val="clear" w:color="auto" w:fill="EEEEEE"/>
            <w:vAlign w:val="center"/>
            <w:hideMark/>
          </w:tcPr>
          <w:p w:rsidR="00B82F44" w:rsidRDefault="00AE6666">
            <w:pPr>
              <w:rPr>
                <w:rFonts w:ascii="Arial" w:hAnsi="Arial" w:cs="Arial"/>
                <w:sz w:val="20"/>
                <w:szCs w:val="20"/>
              </w:rPr>
            </w:pPr>
            <w:hyperlink r:id="rId262" w:history="1">
              <w:r w:rsidR="00B82F44">
                <w:rPr>
                  <w:rStyle w:val="Hyperlink"/>
                  <w:rFonts w:ascii="Arial" w:hAnsi="Arial" w:cs="Arial"/>
                  <w:sz w:val="20"/>
                </w:rPr>
                <w:t>Judiciary</w:t>
              </w:r>
            </w:hyperlink>
            <w:r w:rsidR="00B82F44">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03/09/11</w:t>
            </w: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B82F44" w:rsidRDefault="00B82F44">
            <w:pPr>
              <w:jc w:val="cente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15"/>
                <w:szCs w:val="15"/>
              </w:rPr>
            </w:pPr>
          </w:p>
        </w:tc>
        <w:tc>
          <w:tcPr>
            <w:tcW w:w="0" w:type="auto"/>
            <w:gridSpan w:val="6"/>
            <w:vAlign w:val="center"/>
            <w:hideMark/>
          </w:tcPr>
          <w:p w:rsidR="00B82F44" w:rsidRDefault="00B82F44">
            <w:pPr>
              <w:rPr>
                <w:rFonts w:ascii="Arial" w:hAnsi="Arial" w:cs="Arial"/>
                <w:sz w:val="15"/>
                <w:szCs w:val="15"/>
              </w:rPr>
            </w:pPr>
            <w:r>
              <w:rPr>
                <w:rFonts w:ascii="Arial" w:hAnsi="Arial" w:cs="Arial"/>
                <w:sz w:val="15"/>
                <w:szCs w:val="15"/>
              </w:rPr>
              <w:t>Unauthorized Aliens; Requires every employer to use the federal program for electronic verification of employment eligibility in order to verify the employment eligibility of each employee hired on or after a specified date. Requires the Attorney General to request from the Department of Homeland Security a list of employers who are registered with the E-Verify Program and to post that list to the Attorney General's website. Provides that an employer who does not use the program to verify the employment eligibility of the employee is subject to loss of its license, etc. EFFECTIVE DATE: July 1, 2011</w:t>
            </w:r>
          </w:p>
        </w:tc>
        <w:tc>
          <w:tcPr>
            <w:tcW w:w="0" w:type="auto"/>
            <w:vAlign w:val="center"/>
            <w:hideMark/>
          </w:tcPr>
          <w:p w:rsidR="00B82F44" w:rsidRDefault="00B82F44">
            <w:pPr>
              <w:rPr>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Filed</w:t>
                  </w:r>
                </w:p>
              </w:tc>
            </w:tr>
          </w:tbl>
          <w:p w:rsidR="00B82F44" w:rsidRDefault="00B82F44">
            <w:pPr>
              <w:rPr>
                <w:rFonts w:ascii="Arial" w:hAnsi="Arial" w:cs="Arial"/>
                <w:sz w:val="20"/>
                <w:szCs w:val="20"/>
              </w:rPr>
            </w:pPr>
          </w:p>
        </w:tc>
      </w:tr>
      <w:tr w:rsidR="00B82F44" w:rsidTr="00B82F44">
        <w:trPr>
          <w:tblCellSpacing w:w="0" w:type="dxa"/>
          <w:jc w:val="center"/>
        </w:trPr>
        <w:tc>
          <w:tcPr>
            <w:tcW w:w="0" w:type="auto"/>
            <w:vAlign w:val="center"/>
            <w:hideMark/>
          </w:tcPr>
          <w:p w:rsidR="00B82F44" w:rsidRDefault="00B82F44">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645"/>
            </w:tblGrid>
            <w:tr w:rsidR="00B82F44">
              <w:trPr>
                <w:tblCellSpacing w:w="0" w:type="dxa"/>
              </w:trPr>
              <w:tc>
                <w:tcPr>
                  <w:tcW w:w="0" w:type="auto"/>
                  <w:hideMark/>
                </w:tcPr>
                <w:p w:rsidR="00B82F44" w:rsidRDefault="00B82F44">
                  <w:pPr>
                    <w:rPr>
                      <w:rFonts w:ascii="Arial" w:hAnsi="Arial" w:cs="Arial"/>
                      <w:sz w:val="15"/>
                      <w:szCs w:val="15"/>
                    </w:rPr>
                  </w:pPr>
                  <w:r>
                    <w:rPr>
                      <w:rFonts w:ascii="Arial" w:hAnsi="Arial" w:cs="Arial"/>
                      <w:sz w:val="15"/>
                      <w:szCs w:val="15"/>
                    </w:rPr>
                    <w:t>03/09/11 </w:t>
                  </w:r>
                </w:p>
              </w:tc>
              <w:tc>
                <w:tcPr>
                  <w:tcW w:w="0" w:type="auto"/>
                  <w:vAlign w:val="center"/>
                  <w:hideMark/>
                </w:tcPr>
                <w:p w:rsidR="00B82F44" w:rsidRDefault="00B82F44">
                  <w:pPr>
                    <w:rPr>
                      <w:rFonts w:ascii="Arial" w:hAnsi="Arial" w:cs="Arial"/>
                      <w:sz w:val="15"/>
                      <w:szCs w:val="15"/>
                    </w:rPr>
                  </w:pPr>
                  <w:r>
                    <w:rPr>
                      <w:rFonts w:ascii="Arial" w:hAnsi="Arial" w:cs="Arial"/>
                      <w:sz w:val="15"/>
                      <w:szCs w:val="15"/>
                    </w:rPr>
                    <w:t>SENATE On Committee agenda - Judiciary, 03/14/11, 1:00 pm, 110 S</w:t>
                  </w:r>
                </w:p>
              </w:tc>
            </w:tr>
          </w:tbl>
          <w:p w:rsidR="00B82F44" w:rsidRDefault="00B82F44">
            <w:pPr>
              <w:rPr>
                <w:rFonts w:ascii="Arial" w:hAnsi="Arial" w:cs="Arial"/>
                <w:sz w:val="20"/>
                <w:szCs w:val="20"/>
              </w:rPr>
            </w:pPr>
          </w:p>
        </w:tc>
      </w:tr>
    </w:tbl>
    <w:p w:rsidR="00D17EF8" w:rsidRDefault="00D17EF8" w:rsidP="004A582F">
      <w:pPr>
        <w:pStyle w:val="BlockText"/>
      </w:pPr>
    </w:p>
    <w:p w:rsidR="000B76DD" w:rsidRDefault="000B76DD" w:rsidP="002C5E1D">
      <w:pPr>
        <w:pStyle w:val="BlockText"/>
      </w:pPr>
      <w:r>
        <w:t>Respectfully submitted,</w:t>
      </w:r>
    </w:p>
    <w:p w:rsidR="002C5E1D" w:rsidRDefault="001E327E" w:rsidP="002C5E1D">
      <w:pPr>
        <w:pStyle w:val="BlockText"/>
      </w:pPr>
      <w:r>
        <w:t>March 11</w:t>
      </w:r>
      <w:r w:rsidR="00D17EF8">
        <w:t>, 2011</w:t>
      </w:r>
    </w:p>
    <w:p w:rsidR="002C5E1D" w:rsidRDefault="002C5E1D" w:rsidP="002C5E1D">
      <w:pPr>
        <w:pStyle w:val="BlockText"/>
      </w:pPr>
    </w:p>
    <w:p w:rsidR="002C5E1D" w:rsidRPr="002E2A6D" w:rsidRDefault="002C5E1D" w:rsidP="002C5E1D">
      <w:pPr>
        <w:pStyle w:val="BlockText"/>
      </w:pPr>
      <w:r>
        <w:t>-end of report-</w:t>
      </w:r>
    </w:p>
    <w:p w:rsidR="00251EB1" w:rsidRDefault="00251EB1" w:rsidP="00F9535D">
      <w:pPr>
        <w:pStyle w:val="BlockText"/>
      </w:pPr>
    </w:p>
    <w:sectPr w:rsidR="00251EB1" w:rsidSect="009A10B6">
      <w:headerReference w:type="even" r:id="rId263"/>
      <w:headerReference w:type="default" r:id="rId264"/>
      <w:footerReference w:type="even" r:id="rId265"/>
      <w:footerReference w:type="default" r:id="rId266"/>
      <w:headerReference w:type="first" r:id="rId267"/>
      <w:footerReference w:type="first" r:id="rId268"/>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7F9" w:rsidRDefault="002D17F9" w:rsidP="009A2CBA">
      <w:r>
        <w:separator/>
      </w:r>
    </w:p>
  </w:endnote>
  <w:endnote w:type="continuationSeparator" w:id="0">
    <w:p w:rsidR="002D17F9" w:rsidRDefault="002D17F9"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BA" w:rsidRDefault="003A79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B5" w:rsidRDefault="001148B5" w:rsidP="000421B5">
    <w:pPr>
      <w:pStyle w:val="Footer"/>
    </w:pPr>
    <w:r>
      <w:tab/>
    </w:r>
    <w:fldSimple w:instr=" PAGE   \* MERGEFORMAT ">
      <w:r w:rsidR="00021863">
        <w:rPr>
          <w:noProof/>
        </w:rPr>
        <w:t>2</w:t>
      </w:r>
    </w:fldSimple>
  </w:p>
  <w:p w:rsidR="001148B5" w:rsidRPr="00911FE4" w:rsidRDefault="003A79BA" w:rsidP="000421B5">
    <w:pPr>
      <w:pStyle w:val="Footer"/>
      <w:rPr>
        <w:rStyle w:val="DocID"/>
      </w:rPr>
    </w:pPr>
    <w:r w:rsidRPr="003A79BA">
      <w:rPr>
        <w:rStyle w:val="DocID"/>
      </w:rPr>
      <w:t>#9764699_v1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B5" w:rsidRPr="00911FE4" w:rsidRDefault="00AE6666" w:rsidP="000421B5">
    <w:pPr>
      <w:pStyle w:val="Footer"/>
      <w:rPr>
        <w:rStyle w:val="DocID"/>
      </w:rPr>
    </w:pPr>
    <w:r>
      <w:rPr>
        <w:sz w:val="20"/>
      </w:rPr>
      <w:fldChar w:fldCharType="begin"/>
    </w:r>
    <w:r w:rsidR="001148B5">
      <w:rPr>
        <w:sz w:val="20"/>
      </w:rPr>
      <w:instrText xml:space="preserve"> If </w:instrText>
    </w:r>
    <w:r>
      <w:rPr>
        <w:sz w:val="20"/>
      </w:rPr>
      <w:fldChar w:fldCharType="begin"/>
    </w:r>
    <w:r w:rsidR="001148B5">
      <w:rPr>
        <w:sz w:val="20"/>
      </w:rPr>
      <w:instrText xml:space="preserve"> numpages </w:instrText>
    </w:r>
    <w:r>
      <w:rPr>
        <w:sz w:val="20"/>
      </w:rPr>
      <w:fldChar w:fldCharType="separate"/>
    </w:r>
    <w:r w:rsidR="00021863">
      <w:rPr>
        <w:noProof/>
        <w:sz w:val="20"/>
      </w:rPr>
      <w:instrText>1</w:instrText>
    </w:r>
    <w:r>
      <w:rPr>
        <w:sz w:val="20"/>
      </w:rPr>
      <w:fldChar w:fldCharType="end"/>
    </w:r>
    <w:r w:rsidR="001148B5">
      <w:rPr>
        <w:sz w:val="20"/>
      </w:rPr>
      <w:instrText xml:space="preserve"> = 1 </w:instrText>
    </w:r>
    <w:r w:rsidR="001148B5" w:rsidRPr="00F4233A">
      <w:rPr>
        <w:rStyle w:val="DocID"/>
      </w:rPr>
      <w:instrText>#9751992_v1</w:instrText>
    </w:r>
    <w:r w:rsidR="001148B5">
      <w:instrText xml:space="preserve"> ""</w:instrText>
    </w:r>
    <w:r w:rsidR="001148B5">
      <w:rPr>
        <w:sz w:val="20"/>
      </w:rPr>
      <w:instrText xml:space="preserve"> </w:instrText>
    </w:r>
    <w:r w:rsidR="00021863">
      <w:rPr>
        <w:sz w:val="20"/>
      </w:rPr>
      <w:fldChar w:fldCharType="separate"/>
    </w:r>
    <w:r w:rsidR="00021863" w:rsidRPr="00F4233A">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7F9" w:rsidRDefault="002D17F9" w:rsidP="009A2CBA">
      <w:r>
        <w:separator/>
      </w:r>
    </w:p>
  </w:footnote>
  <w:footnote w:type="continuationSeparator" w:id="0">
    <w:p w:rsidR="002D17F9" w:rsidRDefault="002D17F9" w:rsidP="009A2CBA">
      <w:r>
        <w:continuationSeparator/>
      </w:r>
    </w:p>
  </w:footnote>
  <w:footnote w:id="1">
    <w:p w:rsidR="001F7DB9" w:rsidRDefault="001F7DB9">
      <w:pPr>
        <w:pStyle w:val="FootnoteText"/>
      </w:pPr>
      <w:r>
        <w:rPr>
          <w:rStyle w:val="FootnoteReference"/>
        </w:rPr>
        <w:footnoteRef/>
      </w:r>
      <w:r>
        <w:t xml:space="preserve"> At page 10</w:t>
      </w:r>
      <w:r w:rsidR="00345235">
        <w:t xml:space="preserve"> of the opinion</w:t>
      </w:r>
      <w:r>
        <w:t>.</w:t>
      </w:r>
    </w:p>
  </w:footnote>
  <w:footnote w:id="2">
    <w:p w:rsidR="00345235" w:rsidRDefault="00345235">
      <w:pPr>
        <w:pStyle w:val="FootnoteText"/>
      </w:pPr>
      <w:r>
        <w:rPr>
          <w:rStyle w:val="FootnoteReference"/>
        </w:rPr>
        <w:footnoteRef/>
      </w:r>
      <w:r>
        <w:t xml:space="preserve"> See Chapter 2009-195.</w:t>
      </w:r>
    </w:p>
  </w:footnote>
  <w:footnote w:id="3">
    <w:p w:rsidR="00504537" w:rsidRDefault="00504537">
      <w:pPr>
        <w:pStyle w:val="FootnoteText"/>
      </w:pPr>
      <w:r>
        <w:rPr>
          <w:rStyle w:val="FootnoteReference"/>
        </w:rPr>
        <w:footnoteRef/>
      </w:r>
      <w:r>
        <w:t xml:space="preserve"> </w:t>
      </w:r>
      <w:r w:rsidRPr="00504537">
        <w:rPr>
          <w:sz w:val="24"/>
          <w:szCs w:val="24"/>
        </w:rPr>
        <w:t>The FAW notice incorrectly cites this as “August 23, 2011.”</w:t>
      </w:r>
    </w:p>
  </w:footnote>
  <w:footnote w:id="4">
    <w:p w:rsidR="00C552DE" w:rsidRPr="00C552DE" w:rsidRDefault="00C552DE">
      <w:pPr>
        <w:pStyle w:val="FootnoteText"/>
        <w:rPr>
          <w:sz w:val="24"/>
        </w:rPr>
      </w:pPr>
      <w:r>
        <w:rPr>
          <w:rStyle w:val="FootnoteReference"/>
        </w:rPr>
        <w:footnoteRef/>
      </w:r>
      <w:r>
        <w:t xml:space="preserve"> </w:t>
      </w:r>
      <w:r w:rsidRPr="00C552DE">
        <w:rPr>
          <w:sz w:val="24"/>
        </w:rPr>
        <w:t xml:space="preserve">This notice incorrectly identifies G. W. Harrell, Executive Director of the CILB, as the person to contact for a copy of the petition. </w:t>
      </w:r>
      <w:r>
        <w:rPr>
          <w:sz w:val="24"/>
        </w:rPr>
        <w:t>The correct person is Carrie Flynn, Executive Director of the ECLB.</w:t>
      </w:r>
    </w:p>
  </w:footnote>
  <w:footnote w:id="5">
    <w:p w:rsidR="001148B5" w:rsidRDefault="001148B5"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1148B5" w:rsidRDefault="001148B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BA" w:rsidRDefault="003A79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BA" w:rsidRDefault="003A79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BA" w:rsidRDefault="003A79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0E0A57"/>
    <w:multiLevelType w:val="hybridMultilevel"/>
    <w:tmpl w:val="6D1642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7"/>
  </w:num>
  <w:num w:numId="3">
    <w:abstractNumId w:val="0"/>
  </w:num>
  <w:num w:numId="4">
    <w:abstractNumId w:val="9"/>
  </w:num>
  <w:num w:numId="5">
    <w:abstractNumId w:val="29"/>
  </w:num>
  <w:num w:numId="6">
    <w:abstractNumId w:val="24"/>
  </w:num>
  <w:num w:numId="7">
    <w:abstractNumId w:val="22"/>
  </w:num>
  <w:num w:numId="8">
    <w:abstractNumId w:val="37"/>
  </w:num>
  <w:num w:numId="9">
    <w:abstractNumId w:val="23"/>
  </w:num>
  <w:num w:numId="10">
    <w:abstractNumId w:val="5"/>
  </w:num>
  <w:num w:numId="11">
    <w:abstractNumId w:val="4"/>
  </w:num>
  <w:num w:numId="12">
    <w:abstractNumId w:val="7"/>
  </w:num>
  <w:num w:numId="13">
    <w:abstractNumId w:val="15"/>
  </w:num>
  <w:num w:numId="14">
    <w:abstractNumId w:val="28"/>
  </w:num>
  <w:num w:numId="15">
    <w:abstractNumId w:val="33"/>
  </w:num>
  <w:num w:numId="16">
    <w:abstractNumId w:val="35"/>
  </w:num>
  <w:num w:numId="17">
    <w:abstractNumId w:val="26"/>
  </w:num>
  <w:num w:numId="18">
    <w:abstractNumId w:val="8"/>
  </w:num>
  <w:num w:numId="19">
    <w:abstractNumId w:val="31"/>
  </w:num>
  <w:num w:numId="20">
    <w:abstractNumId w:val="36"/>
  </w:num>
  <w:num w:numId="21">
    <w:abstractNumId w:val="25"/>
  </w:num>
  <w:num w:numId="22">
    <w:abstractNumId w:val="38"/>
  </w:num>
  <w:num w:numId="23">
    <w:abstractNumId w:val="11"/>
  </w:num>
  <w:num w:numId="24">
    <w:abstractNumId w:val="10"/>
  </w:num>
  <w:num w:numId="25">
    <w:abstractNumId w:val="12"/>
  </w:num>
  <w:num w:numId="26">
    <w:abstractNumId w:val="3"/>
  </w:num>
  <w:num w:numId="27">
    <w:abstractNumId w:val="1"/>
  </w:num>
  <w:num w:numId="28">
    <w:abstractNumId w:val="17"/>
  </w:num>
  <w:num w:numId="29">
    <w:abstractNumId w:val="18"/>
  </w:num>
  <w:num w:numId="30">
    <w:abstractNumId w:val="6"/>
  </w:num>
  <w:num w:numId="31">
    <w:abstractNumId w:val="14"/>
  </w:num>
  <w:num w:numId="32">
    <w:abstractNumId w:val="16"/>
  </w:num>
  <w:num w:numId="33">
    <w:abstractNumId w:val="21"/>
  </w:num>
  <w:num w:numId="34">
    <w:abstractNumId w:val="13"/>
  </w:num>
  <w:num w:numId="35">
    <w:abstractNumId w:val="20"/>
  </w:num>
  <w:num w:numId="36">
    <w:abstractNumId w:val="19"/>
  </w:num>
  <w:num w:numId="37">
    <w:abstractNumId w:val="30"/>
  </w:num>
  <w:num w:numId="38">
    <w:abstractNumId w:val="34"/>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docVars>
    <w:docVar w:name="LegacyDocIDRemoved" w:val="True"/>
  </w:docVars>
  <w:rsids>
    <w:rsidRoot w:val="00D8155F"/>
    <w:rsid w:val="00021863"/>
    <w:rsid w:val="00027FC3"/>
    <w:rsid w:val="000421B5"/>
    <w:rsid w:val="00084298"/>
    <w:rsid w:val="000A4BA4"/>
    <w:rsid w:val="000B76DD"/>
    <w:rsid w:val="000D2555"/>
    <w:rsid w:val="000F6911"/>
    <w:rsid w:val="00110D3B"/>
    <w:rsid w:val="001114F7"/>
    <w:rsid w:val="001148B5"/>
    <w:rsid w:val="001156AF"/>
    <w:rsid w:val="00117544"/>
    <w:rsid w:val="00126ABD"/>
    <w:rsid w:val="00140E7B"/>
    <w:rsid w:val="00146E4E"/>
    <w:rsid w:val="001476D7"/>
    <w:rsid w:val="00151F43"/>
    <w:rsid w:val="00175923"/>
    <w:rsid w:val="001963BC"/>
    <w:rsid w:val="001D1B70"/>
    <w:rsid w:val="001D50A8"/>
    <w:rsid w:val="001E327E"/>
    <w:rsid w:val="001F18CD"/>
    <w:rsid w:val="001F7DB9"/>
    <w:rsid w:val="002236E8"/>
    <w:rsid w:val="00227443"/>
    <w:rsid w:val="002348A5"/>
    <w:rsid w:val="00237AEC"/>
    <w:rsid w:val="00243FF8"/>
    <w:rsid w:val="00246D22"/>
    <w:rsid w:val="00251EB1"/>
    <w:rsid w:val="00252DC4"/>
    <w:rsid w:val="002630F7"/>
    <w:rsid w:val="002857BE"/>
    <w:rsid w:val="002B3E98"/>
    <w:rsid w:val="002C378F"/>
    <w:rsid w:val="002C5E1D"/>
    <w:rsid w:val="002D17F9"/>
    <w:rsid w:val="002D4362"/>
    <w:rsid w:val="002E2A6D"/>
    <w:rsid w:val="00305D83"/>
    <w:rsid w:val="00305FDE"/>
    <w:rsid w:val="00311BC1"/>
    <w:rsid w:val="0032598E"/>
    <w:rsid w:val="003319A7"/>
    <w:rsid w:val="00340637"/>
    <w:rsid w:val="00340740"/>
    <w:rsid w:val="00345235"/>
    <w:rsid w:val="003473F4"/>
    <w:rsid w:val="00383EFB"/>
    <w:rsid w:val="003A1E91"/>
    <w:rsid w:val="003A4FB0"/>
    <w:rsid w:val="003A79BA"/>
    <w:rsid w:val="003D34DF"/>
    <w:rsid w:val="004200FB"/>
    <w:rsid w:val="00484B9C"/>
    <w:rsid w:val="004A582F"/>
    <w:rsid w:val="004C63D8"/>
    <w:rsid w:val="004F3D87"/>
    <w:rsid w:val="00504537"/>
    <w:rsid w:val="005237C4"/>
    <w:rsid w:val="005C40F9"/>
    <w:rsid w:val="005F4A79"/>
    <w:rsid w:val="00600D46"/>
    <w:rsid w:val="00614279"/>
    <w:rsid w:val="0063517A"/>
    <w:rsid w:val="00667D54"/>
    <w:rsid w:val="00685808"/>
    <w:rsid w:val="006B1D63"/>
    <w:rsid w:val="006D3AD0"/>
    <w:rsid w:val="006E5C27"/>
    <w:rsid w:val="006F336C"/>
    <w:rsid w:val="007017B0"/>
    <w:rsid w:val="0070218E"/>
    <w:rsid w:val="007065A1"/>
    <w:rsid w:val="007150E1"/>
    <w:rsid w:val="00774A2B"/>
    <w:rsid w:val="00793514"/>
    <w:rsid w:val="007977D0"/>
    <w:rsid w:val="007A2C34"/>
    <w:rsid w:val="007A7335"/>
    <w:rsid w:val="007B455D"/>
    <w:rsid w:val="007E128E"/>
    <w:rsid w:val="00821688"/>
    <w:rsid w:val="0082467E"/>
    <w:rsid w:val="00832281"/>
    <w:rsid w:val="0083319A"/>
    <w:rsid w:val="008667F9"/>
    <w:rsid w:val="008B10F9"/>
    <w:rsid w:val="008B6B8E"/>
    <w:rsid w:val="008B6F95"/>
    <w:rsid w:val="008C44B6"/>
    <w:rsid w:val="008C57F6"/>
    <w:rsid w:val="0090334E"/>
    <w:rsid w:val="00912B18"/>
    <w:rsid w:val="00933C83"/>
    <w:rsid w:val="0095190E"/>
    <w:rsid w:val="00972224"/>
    <w:rsid w:val="0098369B"/>
    <w:rsid w:val="00990086"/>
    <w:rsid w:val="00994DC4"/>
    <w:rsid w:val="009A10B6"/>
    <w:rsid w:val="009A2CBA"/>
    <w:rsid w:val="009B472E"/>
    <w:rsid w:val="009C6F42"/>
    <w:rsid w:val="009F3454"/>
    <w:rsid w:val="00A03908"/>
    <w:rsid w:val="00A24F93"/>
    <w:rsid w:val="00A47BAD"/>
    <w:rsid w:val="00A47D5F"/>
    <w:rsid w:val="00A862A4"/>
    <w:rsid w:val="00A92BA2"/>
    <w:rsid w:val="00AA49B9"/>
    <w:rsid w:val="00AB6124"/>
    <w:rsid w:val="00AD3673"/>
    <w:rsid w:val="00AD4A48"/>
    <w:rsid w:val="00AE6666"/>
    <w:rsid w:val="00B11BE8"/>
    <w:rsid w:val="00B1354A"/>
    <w:rsid w:val="00B51F07"/>
    <w:rsid w:val="00B55AA9"/>
    <w:rsid w:val="00B605B3"/>
    <w:rsid w:val="00B6409D"/>
    <w:rsid w:val="00B75D21"/>
    <w:rsid w:val="00B82F44"/>
    <w:rsid w:val="00B854DA"/>
    <w:rsid w:val="00BC3ED9"/>
    <w:rsid w:val="00BD0579"/>
    <w:rsid w:val="00BF5744"/>
    <w:rsid w:val="00C0615F"/>
    <w:rsid w:val="00C10FB4"/>
    <w:rsid w:val="00C15A97"/>
    <w:rsid w:val="00C17A11"/>
    <w:rsid w:val="00C41104"/>
    <w:rsid w:val="00C46B9E"/>
    <w:rsid w:val="00C527C3"/>
    <w:rsid w:val="00C552DE"/>
    <w:rsid w:val="00C613B0"/>
    <w:rsid w:val="00C71560"/>
    <w:rsid w:val="00C80F74"/>
    <w:rsid w:val="00C8621F"/>
    <w:rsid w:val="00CA1872"/>
    <w:rsid w:val="00CA1D5A"/>
    <w:rsid w:val="00CB393B"/>
    <w:rsid w:val="00CD02EB"/>
    <w:rsid w:val="00CF7C33"/>
    <w:rsid w:val="00D17EF8"/>
    <w:rsid w:val="00D31E05"/>
    <w:rsid w:val="00D42313"/>
    <w:rsid w:val="00D45220"/>
    <w:rsid w:val="00D6075F"/>
    <w:rsid w:val="00D64A8A"/>
    <w:rsid w:val="00D8155F"/>
    <w:rsid w:val="00D92897"/>
    <w:rsid w:val="00D933F9"/>
    <w:rsid w:val="00D9771C"/>
    <w:rsid w:val="00D97BF8"/>
    <w:rsid w:val="00DD18B8"/>
    <w:rsid w:val="00DE517B"/>
    <w:rsid w:val="00DE5A5D"/>
    <w:rsid w:val="00DF4C21"/>
    <w:rsid w:val="00E10E84"/>
    <w:rsid w:val="00E3534A"/>
    <w:rsid w:val="00E4444A"/>
    <w:rsid w:val="00E95DE1"/>
    <w:rsid w:val="00E97E26"/>
    <w:rsid w:val="00EB0314"/>
    <w:rsid w:val="00EB2DD7"/>
    <w:rsid w:val="00EB56F6"/>
    <w:rsid w:val="00EC3C0E"/>
    <w:rsid w:val="00EF1953"/>
    <w:rsid w:val="00EF3BC8"/>
    <w:rsid w:val="00F003DC"/>
    <w:rsid w:val="00F023FE"/>
    <w:rsid w:val="00F0773C"/>
    <w:rsid w:val="00F15B84"/>
    <w:rsid w:val="00F4233A"/>
    <w:rsid w:val="00F52831"/>
    <w:rsid w:val="00F53B73"/>
    <w:rsid w:val="00F61714"/>
    <w:rsid w:val="00F7015E"/>
    <w:rsid w:val="00F828AE"/>
    <w:rsid w:val="00F9398C"/>
    <w:rsid w:val="00F9535D"/>
    <w:rsid w:val="00FA2710"/>
    <w:rsid w:val="00FB588A"/>
    <w:rsid w:val="00FC0694"/>
    <w:rsid w:val="00FC6F29"/>
    <w:rsid w:val="00FD1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4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6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8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3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5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7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9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0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2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4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0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68" Type="http://schemas.openxmlformats.org/officeDocument/2006/relationships/footer" Target="footer3.xml"/><Relationship Id="rId1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3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5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7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2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4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5" Type="http://schemas.openxmlformats.org/officeDocument/2006/relationships/footnotes" Target="footnotes.xml"/><Relationship Id="rId9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6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8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1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3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5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4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6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1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3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8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5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7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9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0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2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4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69" Type="http://schemas.openxmlformats.org/officeDocument/2006/relationships/fontTable" Target="fontTable.xml"/><Relationship Id="rId1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3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0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2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5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7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9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4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6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8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1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6" Type="http://schemas.openxmlformats.org/officeDocument/2006/relationships/endnotes" Target="endnotes.xml"/><Relationship Id="rId23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5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4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1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1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70" Type="http://schemas.openxmlformats.org/officeDocument/2006/relationships/theme" Target="theme/theme1.xml"/><Relationship Id="rId4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6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6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8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8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3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3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5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5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7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9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7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9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0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0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2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2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4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4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3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0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6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65" Type="http://schemas.openxmlformats.org/officeDocument/2006/relationships/footer" Target="footer1.xml"/><Relationship Id="rId3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5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5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7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9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0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2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2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4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4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6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8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7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9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6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8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1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1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3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3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 Type="http://schemas.openxmlformats.org/officeDocument/2006/relationships/styles" Target="styles.xml"/><Relationship Id="rId2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5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5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4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4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6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8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1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1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3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3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5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7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6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8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5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7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9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9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0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0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2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2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4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4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6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66" Type="http://schemas.openxmlformats.org/officeDocument/2006/relationships/footer" Target="footer2.xml"/><Relationship Id="rId1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3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3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5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7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0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0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2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4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6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5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7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9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9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2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4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6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8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8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1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3" Type="http://schemas.openxmlformats.org/officeDocument/2006/relationships/settings" Target="settings.xml"/><Relationship Id="rId21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3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3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5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5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4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6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1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3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5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4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6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8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8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1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3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5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7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7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9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0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9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0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2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2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4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4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67" Type="http://schemas.openxmlformats.org/officeDocument/2006/relationships/header" Target="header3.xml"/><Relationship Id="rId1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3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5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0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2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6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3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5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7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7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9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9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0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2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4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4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6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6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8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4" Type="http://schemas.openxmlformats.org/officeDocument/2006/relationships/webSettings" Target="webSettings.xml"/><Relationship Id="rId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8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1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1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3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5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3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5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4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6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8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1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3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5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7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9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0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2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4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63" Type="http://schemas.openxmlformats.org/officeDocument/2006/relationships/header" Target="header1.xml"/><Relationship Id="rId3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5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7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0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2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4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9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6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8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1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3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5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4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6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1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3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8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5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7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9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0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2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4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64" Type="http://schemas.openxmlformats.org/officeDocument/2006/relationships/header" Target="header2.xml"/><Relationship Id="rId1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38"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59"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0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2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70"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91"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45"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66"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87"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1" Type="http://schemas.openxmlformats.org/officeDocument/2006/relationships/numbering" Target="numbering.xml"/><Relationship Id="rId212"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33"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 Id="rId254" Type="http://schemas.openxmlformats.org/officeDocument/2006/relationships/hyperlink" Target="http://apps.lobbytools.com/tools/print.cfm?a=reports&amp;b=folder_bills&amp;c=&amp;printit=1&amp;ID=20535&amp;PagePointer=t.cfm&amp;folderaccountid=815&amp;sessionid=30&amp;viewtype=Long&amp;showcomments=none&amp;lstItem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3</Pages>
  <Words>10118</Words>
  <Characters>61432</Characters>
  <Application>Microsoft Office Word</Application>
  <DocSecurity>0</DocSecurity>
  <Lines>2427</Lines>
  <Paragraphs>1029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_</cp:lastModifiedBy>
  <cp:revision>2</cp:revision>
  <cp:lastPrinted>2011-03-12T22:43:00Z</cp:lastPrinted>
  <dcterms:created xsi:type="dcterms:W3CDTF">2011-03-12T22:50:00Z</dcterms:created>
  <dcterms:modified xsi:type="dcterms:W3CDTF">2011-03-12T22:50:00Z</dcterms:modified>
  <cp:category/>
</cp:coreProperties>
</file>